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PARALYSIS</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paralysis.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life insurance for paralysis, paralysis life insurance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Paralysis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Paralysis is a medical condition where the body loses its muscular function, partially or totally. It occurs when there is miscommunication or loss of communication between the brain and muscles.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Paralysis can occur anywhere in the body, as nerve damage can occur anywhere, concentrated or widespread. While paralysis of the lower half of the body is termed paraplegia, paralysis of arms and legs is termed quadriplegia.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Paralysis can be a side effect of other conditions, such as strokes or injuries to the nervous system of the body, including the brain, spinal cord, and central and autonomous nervous systems.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Other causes of paralysis include autoimmune diseases, nerve diseases, and other diseases related to the brain and spinal cord, including tumours and cancer. Another disease that was a common cause of paralysis was polio.</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paralysis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
    </w:p>
    <w:p>
      <w:pPr>
        <w:pStyle w:val="Normal"/>
        <w:bidi w:val="0"/>
        <w:ind w:left="567" w:right="0" w:hanging="0"/>
        <w:jc w:val="left"/>
        <w:rPr>
          <w:u w:val="none"/>
        </w:rPr>
      </w:pPr>
      <w:r>
        <w:rPr>
          <w:rFonts w:ascii="Times New Roman" w:hAnsi="Times New Roman"/>
          <w:b w:val="false"/>
          <w:bCs w:val="false"/>
          <w:sz w:val="32"/>
          <w:szCs w:val="32"/>
          <w:u w:val="none"/>
        </w:rPr>
        <w:t>D</w:t>
      </w:r>
      <w:r>
        <w:rPr>
          <w:rFonts w:ascii="Times New Roman" w:hAnsi="Times New Roman"/>
          <w:b w:val="false"/>
          <w:bCs w:val="false"/>
          <w:sz w:val="32"/>
          <w:szCs w:val="32"/>
          <w:u w:val="none"/>
        </w:rPr>
        <w:t>epending on the kind of paralysis you are affected with, your paralysis life insurance policy may have different premium rate quotes.</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 xml:space="preserve">While paraplegia may not stop you from having an active lifestyle, adapting is key when it comes to paralysis. With a little more detail to planning out everything in advance, it is possible to live a full life with paraplegia. </w:t>
      </w:r>
    </w:p>
    <w:p>
      <w:pPr>
        <w:pStyle w:val="Normal"/>
        <w:bidi w:val="0"/>
        <w:ind w:left="567" w:right="0" w:hanging="0"/>
        <w:jc w:val="left"/>
        <w:rPr>
          <w:rFonts w:ascii="Times New Roman" w:hAnsi="Times New Roman"/>
          <w:b w:val="false"/>
          <w:b w:val="false"/>
          <w:bCs w:val="false"/>
          <w:sz w:val="32"/>
          <w:szCs w:val="32"/>
        </w:rPr>
      </w:pPr>
      <w:r>
        <w:rPr>
          <w:u w:val="none"/>
        </w:rPr>
      </w:r>
    </w:p>
    <w:p>
      <w:pPr>
        <w:pStyle w:val="Normal"/>
        <w:bidi w:val="0"/>
        <w:ind w:left="567" w:right="0" w:hanging="0"/>
        <w:jc w:val="left"/>
        <w:rPr>
          <w:u w:val="none"/>
        </w:rPr>
      </w:pPr>
      <w:r>
        <w:rPr>
          <w:rFonts w:ascii="Times New Roman" w:hAnsi="Times New Roman"/>
          <w:b w:val="false"/>
          <w:bCs w:val="false"/>
          <w:sz w:val="32"/>
          <w:szCs w:val="32"/>
          <w:u w:val="none"/>
        </w:rPr>
        <w:t>Insurers may want to inquire about the longevity of the disease, surgery history and expected future, medication and treatment history, catheter periods, other complications due to the disease (including but not limited to other diseases and disorders), and requirements for a caretaker.</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insurers may require a report and consultation from your general physician, life insurance for paraplegia is very common and is available on the standard market. Depending on how it affects your everyday life, life insurance premium loading may vary from insurer to insurer.</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Quadriplegia, on the other hand, varies from person to person, which implies that cover rates vary from insurer to insurer as well. While they will inquire about your medical history (as stated above), </w:t>
      </w:r>
      <w:r>
        <w:rPr>
          <w:rFonts w:ascii="Times New Roman" w:hAnsi="Times New Roman"/>
          <w:b w:val="false"/>
          <w:bCs w:val="false"/>
          <w:sz w:val="32"/>
          <w:szCs w:val="32"/>
          <w:u w:val="none"/>
        </w:rPr>
        <w:t>insurers may either choose to exclude your condition from cover for standard rates, or offer covers at a high premium.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Free yourself from financial burden – take care of yourself physically, purchase a paralysis life insurance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LibreOffice/6.4.2.2$Windows_X86_64 LibreOffice_project/4e471d8c02c9c90f512f7f9ead8875b57fcb1ec3</Application>
  <Pages>2</Pages>
  <Words>375</Words>
  <Characters>2043</Characters>
  <CharactersWithSpaces>2404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2020-07-03T09:44:29Z</dcterms:modified>
  <cp:revision>8</cp:revision>
  <dc:subject/>
  <dc:title/>
</cp:coreProperties>
</file>