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WHAT YOU NEED TO KNOW TO ACE YOUR GMAT VOCABULARY</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exploring the ways to crack GMAT vocabulary.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vocabulary, ace your GMAT vocabulary, cracking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GMAT vocabulary: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most important thing to know first and foremost is that the GMAT does not test you directly when it comes to vocabulary. Sure, strong English and communication skills is required to succeed in any business and management school, but sophisticated vocabulary is one of the more sidelined concepts relative to academic graduation programs, like humanities and arts.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Tip 1: A good grasp of high-school and college levels of English is what is required to crack the verbal section of GMAT. While the entire section does not require high knowledge or complex levels of vocabulary, it never hurts to know some key terms in order to understand the question that is being asked.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 terms include the following: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Assertion</w:t>
      </w:r>
      <w:r>
        <w:rPr>
          <w:rFonts w:ascii="Times New Roman" w:hAnsi="Times New Roman"/>
          <w:b w:val="false"/>
          <w:bCs w:val="false"/>
          <w:sz w:val="22"/>
          <w:szCs w:val="22"/>
          <w:u w:val="none"/>
        </w:rPr>
        <w:t xml:space="preserve"> is where a statement is usually backed by some kind of solid proof or reasoning, whereas </w:t>
      </w:r>
      <w:r>
        <w:rPr>
          <w:rFonts w:ascii="Times New Roman" w:hAnsi="Times New Roman"/>
          <w:b/>
          <w:bCs/>
          <w:sz w:val="22"/>
          <w:szCs w:val="22"/>
          <w:u w:val="none"/>
        </w:rPr>
        <w:t xml:space="preserve"> assumption</w:t>
      </w:r>
      <w:r>
        <w:rPr>
          <w:rFonts w:ascii="Times New Roman" w:hAnsi="Times New Roman"/>
          <w:b w:val="false"/>
          <w:bCs w:val="false"/>
          <w:sz w:val="22"/>
          <w:szCs w:val="22"/>
          <w:u w:val="none"/>
        </w:rPr>
        <w:t xml:space="preserve"> is the underlying reasoning provided for an argument.</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2"/>
          <w:szCs w:val="22"/>
          <w:u w:val="none"/>
        </w:rPr>
      </w:pPr>
      <w:r>
        <w:rPr>
          <w:rFonts w:ascii="Times New Roman" w:hAnsi="Times New Roman"/>
          <w:b w:val="false"/>
          <w:bCs w:val="false"/>
          <w:sz w:val="22"/>
          <w:szCs w:val="22"/>
          <w:u w:val="none"/>
        </w:rPr>
        <w:t xml:space="preserve">To </w:t>
      </w:r>
      <w:r>
        <w:rPr>
          <w:rFonts w:ascii="Times New Roman" w:hAnsi="Times New Roman"/>
          <w:b/>
          <w:bCs/>
          <w:sz w:val="22"/>
          <w:szCs w:val="22"/>
          <w:u w:val="none"/>
        </w:rPr>
        <w:t>cite</w:t>
      </w:r>
      <w:r>
        <w:rPr>
          <w:rFonts w:ascii="Times New Roman" w:hAnsi="Times New Roman"/>
          <w:b w:val="false"/>
          <w:bCs w:val="false"/>
          <w:sz w:val="22"/>
          <w:szCs w:val="22"/>
          <w:u w:val="none"/>
        </w:rPr>
        <w:t xml:space="preserve"> is to refer to your source of reasoning, whereas a </w:t>
      </w:r>
      <w:r>
        <w:rPr>
          <w:rFonts w:ascii="Times New Roman" w:hAnsi="Times New Roman"/>
          <w:b/>
          <w:bCs/>
          <w:sz w:val="22"/>
          <w:szCs w:val="22"/>
          <w:u w:val="none"/>
        </w:rPr>
        <w:t>claim</w:t>
      </w:r>
      <w:r>
        <w:rPr>
          <w:rFonts w:ascii="Times New Roman" w:hAnsi="Times New Roman"/>
          <w:b w:val="false"/>
          <w:bCs w:val="false"/>
          <w:sz w:val="22"/>
          <w:szCs w:val="22"/>
          <w:u w:val="none"/>
        </w:rPr>
        <w:t xml:space="preserve"> is an umbrella of assertions, arguments, or statements.</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2"/>
          <w:szCs w:val="22"/>
          <w:u w:val="none"/>
        </w:rPr>
      </w:pPr>
      <w:r>
        <w:rPr>
          <w:rFonts w:ascii="Times New Roman" w:hAnsi="Times New Roman"/>
          <w:b/>
          <w:bCs/>
          <w:sz w:val="22"/>
          <w:szCs w:val="22"/>
          <w:u w:val="none"/>
        </w:rPr>
        <w:t>Contention</w:t>
      </w:r>
      <w:r>
        <w:rPr>
          <w:rFonts w:ascii="Times New Roman" w:hAnsi="Times New Roman"/>
          <w:b w:val="false"/>
          <w:bCs w:val="false"/>
          <w:sz w:val="22"/>
          <w:szCs w:val="22"/>
          <w:u w:val="none"/>
        </w:rPr>
        <w:t xml:space="preserve"> is to conflict or clash with an argument or assertion, and </w:t>
      </w:r>
      <w:r>
        <w:rPr>
          <w:rFonts w:ascii="Times New Roman" w:hAnsi="Times New Roman"/>
          <w:b/>
          <w:bCs/>
          <w:sz w:val="22"/>
          <w:szCs w:val="22"/>
          <w:u w:val="none"/>
        </w:rPr>
        <w:t xml:space="preserve">corroboration </w:t>
      </w:r>
      <w:r>
        <w:rPr>
          <w:rFonts w:ascii="Times New Roman" w:hAnsi="Times New Roman"/>
          <w:b w:val="false"/>
          <w:bCs w:val="false"/>
          <w:sz w:val="22"/>
          <w:szCs w:val="22"/>
          <w:u w:val="none"/>
        </w:rPr>
        <w:t>is to support and validate an existing argument.</w:t>
      </w:r>
    </w:p>
    <w:p>
      <w:pPr>
        <w:pStyle w:val="Normal"/>
        <w:bidi w:val="0"/>
        <w:jc w:val="left"/>
        <w:rPr>
          <w:b w:val="false"/>
          <w:b w:val="false"/>
          <w:bCs w:val="false"/>
        </w:rPr>
      </w:pPr>
      <w:r>
        <w:rPr>
          <w:b w:val="false"/>
          <w:bCs w:val="false"/>
        </w:rPr>
      </w:r>
    </w:p>
    <w:p>
      <w:pPr>
        <w:pStyle w:val="Normal"/>
        <w:bidi w:val="0"/>
        <w:jc w:val="left"/>
        <w:rPr>
          <w:rFonts w:ascii="Times New Roman" w:hAnsi="Times New Roman"/>
          <w:b/>
          <w:b/>
          <w:bCs/>
          <w:sz w:val="22"/>
          <w:szCs w:val="22"/>
          <w:u w:val="none"/>
        </w:rPr>
      </w:pPr>
      <w:r>
        <w:rPr>
          <w:rFonts w:ascii="Times New Roman" w:hAnsi="Times New Roman"/>
          <w:b w:val="false"/>
          <w:bCs w:val="false"/>
          <w:sz w:val="22"/>
          <w:szCs w:val="22"/>
          <w:u w:val="none"/>
        </w:rPr>
        <w:t xml:space="preserve">To </w:t>
      </w:r>
      <w:r>
        <w:rPr>
          <w:rFonts w:ascii="Times New Roman" w:hAnsi="Times New Roman"/>
          <w:b/>
          <w:bCs/>
          <w:sz w:val="22"/>
          <w:szCs w:val="22"/>
          <w:u w:val="none"/>
        </w:rPr>
        <w:t>undermine</w:t>
      </w:r>
      <w:r>
        <w:rPr>
          <w:rFonts w:ascii="Times New Roman" w:hAnsi="Times New Roman"/>
          <w:b w:val="false"/>
          <w:bCs w:val="false"/>
          <w:sz w:val="22"/>
          <w:szCs w:val="22"/>
          <w:u w:val="none"/>
        </w:rPr>
        <w:t xml:space="preserve"> is to weaken an argument, while to </w:t>
      </w:r>
      <w:r>
        <w:rPr>
          <w:rFonts w:ascii="Times New Roman" w:hAnsi="Times New Roman"/>
          <w:b/>
          <w:bCs/>
          <w:sz w:val="22"/>
          <w:szCs w:val="22"/>
          <w:u w:val="none"/>
        </w:rPr>
        <w:t>warrant</w:t>
      </w:r>
      <w:r>
        <w:rPr>
          <w:rFonts w:ascii="Times New Roman" w:hAnsi="Times New Roman"/>
          <w:b w:val="false"/>
          <w:bCs w:val="false"/>
          <w:sz w:val="22"/>
          <w:szCs w:val="22"/>
          <w:u w:val="none"/>
        </w:rPr>
        <w:t xml:space="preserve"> is to justify the same.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Tip 2: Read more stories. While modes of memorization mat work for a while, it becomes a tedious process that does not guarantee consistent results. When you read more stories, every word you learn will have an emotional connotation attached to it, making it far easier to bring it up in your head if its use is ever required.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Identifying yourself with the words at your current reading level help advance you faster and make you better.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Tip 3: Utilize all the tools out there to practice with real questions, such as GMATPrep, a free software resource to help you with GMAT questions that have appeared in previous examinations. Try to break down the relevant parts of questions you have already taken, irrelevant of whether they are right or wrong.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helps you understand how to arrive at a conclusion when trying to comprehend a given sentence or passage.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Tip 4: Utilize smart flash cards. While the inefficiency of cramming was aforementioned, it is not harmful if made use of from time to time. Make a vocabulary list of all the words you are unsure of, and note down their meanings and contextual uses.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goes a long way, be it native or non-native English speakers. Studying a few each day will suffice.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Tip 5: Figure out meanings from context, and vice versa. Practice understanding and deriving the contextual meanings of various words, and the various perspectives that the same vocabulary can be used for. This way, various combinations of a vocabulary list is checked off all at once.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Go over your practice tests and pick off a few unfamiliar words; practice on a few of these every day, and you are good to go about cracking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LibreOffice/6.4.2.2$Windows_X86_64 LibreOffice_project/4e471d8c02c9c90f512f7f9ead8875b57fcb1ec3</Application>
  <Pages>2</Pages>
  <Words>525</Words>
  <Characters>2557</Characters>
  <CharactersWithSpaces>3063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2020-06-01T16:43:11Z</dcterms:modified>
  <cp:revision>13</cp:revision>
  <dc:subject/>
  <dc:title/>
</cp:coreProperties>
</file>