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eastAsia="NSimSun" w:cs="Mangal" w:ascii="Times New Roman" w:hAnsi="Times New Roman"/>
          <w:b/>
          <w:bCs/>
          <w:color w:val="auto"/>
          <w:kern w:val="2"/>
          <w:sz w:val="28"/>
          <w:szCs w:val="28"/>
          <w:u w:val="single"/>
          <w:lang w:val="en-US" w:eastAsia="zh-CN" w:bidi="hi-IN"/>
        </w:rPr>
        <w:t>TYPE 1 DIABETES INSURANCE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Type-1 diabetes.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type 1 diabetes insurance, life insurance for type 1 diabetes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Type 1 diabetes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condition wherein your immune system destroy s the insulin-making cells in your pancreas (also called beta cells), Type 1 diabetes is seen to usually affect young people and children more often than adults. This can be attributed to the fact that the disorder is genetic in nature.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Type 1 diabetes can also occur due to the insulin-making beta cells being destroyed by external injuries or accidents that affects the pancreas directly instead of the immune system. This condition is termed as secondary diabetes. Both of these conditions are different from Type 2 diabetes.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Common indications and symptoms of Type 1 diabetes include extreme thirst for water, increased hunger even after a sufficient meal, dry mouth and upset stomachs, excess vomiting and frequent urination, unexplained weight loss, fatigue, blurry vision, and frequent skin infections, among others.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Type 1 diabetic patients are also frequently cranky and exhibit significant moodswings within a short amount of time.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for </w:t>
      </w:r>
      <w:r>
        <w:rPr>
          <w:rFonts w:ascii="Times New Roman" w:hAnsi="Times New Roman"/>
          <w:b w:val="false"/>
          <w:bCs w:val="false"/>
          <w:sz w:val="22"/>
          <w:szCs w:val="22"/>
          <w:u w:val="single"/>
        </w:rPr>
        <w:t>Type 1 diabetes</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Type 1 diabetes has no known cure, but can be managed with regular treatment and medication.</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There are various types of insulin to help with diabetics, and they are classified depending upon the time they take to act upon the blood sugar levels. These, along with frequent exercising, should help keep it under control.</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Patients diagnosed with Type 1 diabetes often exhibit a feeling of relief and worry, because of the firm foundation of the diagnosis, as well its chronic effects in the future. Insurance organizations can help you relieve your financial burden, and ultimately help your mental burden ease a little.</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set of very common questions are asked by insurers when it comes to Type 1 diabetes insurance. Some of the examples include your date of diagnosis, your HbA1c history, blood pressure readings, high cholesterol record, and other complications in association with your diabetes.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Clear-cut communication is key when it comes to securing your financial future with an insurer. Do not let the loaded premiums scare you – apply for your diabetic insurance today and be financially secure about your future.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LibreOffice/6.4.2.2$Windows_X86_64 LibreOffice_project/4e471d8c02c9c90f512f7f9ead8875b57fcb1ec3</Application>
  <Pages>1</Pages>
  <Words>373</Words>
  <Characters>1990</Characters>
  <CharactersWithSpaces>2348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2020-05-25T11:10:58Z</dcterms:modified>
  <cp:revision>11</cp:revision>
  <dc:subject/>
  <dc:title/>
</cp:coreProperties>
</file>