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LIFE INSURANCE COSTS, AND THEIR DEPENDENCY ON WHERE THEY ARE BOUGHT</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insight into why life insurance costs vary depending on where they are bought.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life insurance quote, factors affecting life insurance, insurance factors, cost of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Basics of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Stripped of all fancy words, a life insurance policy is a contract between a policyholder and an insurer, where the insurer guarantees a payout of a benefit of death to named beneficiaries when the policyholder (or the insured) passes away. Such a contract is carried out in exchange for the premiums paid by the policyholder for the duration of the contract, known as a term.</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insurances are legally binding contracts, which is enforceable if the insurance application accurately discloses all details about the to-be policyholder. For such a policy to remain in force, the policyholder is required to pay up a premium – it may be a single lump sum payment, or a number of periodic payments over a fixed amount of time.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Factors affecting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There are multiple insurance factors to take into account when the insurer is calculating the cost of life insurance. Some of the major factors include age, gender, lifestyle habits, previous records, medical history, etc. But one of the more passive factors when it comes to determining the cost of a life insurance policy is residence.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If, say, you reside in a country where the average mortality rate is low, the premium rate on the life insurance on the plan has good chances to be lower than in a country where the mortality rate is higher. This is because the risk of death for an individual is lower in a safer country, in comparison to another country that might be relatively more risky to stay alive in. Other residential factors include political situation of the country, terrorist risks, living and sanitary standards, the general climate of the nation, etc. All of these are important risk factors that are taken into account prior to underwriting a life insurance policy.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 above is also the reason why insurers are very particular in knowing if the policyholder travels to a foreign country. They require the knowledge to calculate their increase in risk percentage beforehand, and hence are very strict about it.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LibreOffice/6.4.2.2$Windows_X86_64 LibreOffice_project/4e471d8c02c9c90f512f7f9ead8875b57fcb1ec3</Application>
  <Pages>1</Pages>
  <Words>383</Words>
  <Characters>1940</Characters>
  <CharactersWithSpaces>2314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
  <dcterms:modified xsi:type="dcterms:W3CDTF">2020-05-09T21:25:44Z</dcterms:modified>
  <cp:revision>4</cp:revision>
  <dc:subject/>
  <dc:title/>
</cp:coreProperties>
</file>