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Calibri (body)" w:hAnsi="Calibri (body)"/>
          <w:b/>
          <w:b/>
          <w:bCs/>
        </w:rPr>
      </w:pPr>
      <w:r>
        <w:rPr>
          <w:rFonts w:ascii="Calibri (body)" w:hAnsi="Calibri (body)"/>
          <w:b/>
          <w:bCs/>
          <w:u w:val="single"/>
        </w:rPr>
        <w:t>OBTAINING AN EMERGENCY VISA TO VIETNAM</w:t>
      </w:r>
    </w:p>
    <w:p>
      <w:pPr>
        <w:pStyle w:val="Normal"/>
        <w:rPr/>
      </w:pPr>
      <w:r>
        <w:rPr/>
      </w:r>
    </w:p>
    <w:p>
      <w:pPr>
        <w:pStyle w:val="Normal"/>
        <w:rPr>
          <w:b w:val="false"/>
          <w:b w:val="false"/>
          <w:bCs w:val="false"/>
          <w:sz w:val="28"/>
          <w:szCs w:val="28"/>
          <w:u w:val="none"/>
        </w:rPr>
      </w:pPr>
      <w:r>
        <w:rPr>
          <w:b w:val="false"/>
          <w:bCs w:val="false"/>
          <w:sz w:val="28"/>
          <w:szCs w:val="28"/>
          <w:u w:val="none"/>
        </w:rPr>
        <w:t>The Socialist Republic of Vietnam is a country located in Southeast Asia, and is known for its beaches, rivers, and Buddhist pagodas, among many other monuments to their longstanding cultural heritage. This article will help you understand the process of applying for an emergency visa to Vietnam.</w:t>
      </w:r>
    </w:p>
    <w:p>
      <w:pPr>
        <w:pStyle w:val="Normal"/>
        <w:rPr>
          <w:b w:val="false"/>
          <w:b w:val="false"/>
          <w:bCs w:val="false"/>
          <w:sz w:val="28"/>
          <w:szCs w:val="28"/>
          <w:u w:val="none"/>
        </w:rPr>
      </w:pPr>
      <w:r>
        <w:rPr>
          <w:b w:val="false"/>
          <w:bCs w:val="false"/>
          <w:sz w:val="28"/>
          <w:szCs w:val="28"/>
          <w:u w:val="none"/>
        </w:rPr>
        <w:t>[</w:t>
      </w:r>
      <w:r>
        <w:rPr>
          <w:b/>
          <w:bCs/>
          <w:sz w:val="28"/>
          <w:szCs w:val="28"/>
          <w:u w:val="none"/>
        </w:rPr>
        <w:t xml:space="preserve">IMPORTANT: </w:t>
      </w:r>
      <w:r>
        <w:rPr>
          <w:b w:val="false"/>
          <w:bCs w:val="false"/>
          <w:sz w:val="28"/>
          <w:szCs w:val="28"/>
          <w:u w:val="none"/>
        </w:rPr>
        <w:t>Services that offer urgent or super-urgent visas to Vietnam usually process applications on working days, within two to four hours. It is in your best interests to apply for a speedy visa on any day that is neither a weekend nor a national/international holiday.]</w:t>
      </w:r>
    </w:p>
    <w:p>
      <w:pPr>
        <w:pStyle w:val="Normal"/>
        <w:bidi w:val="0"/>
        <w:spacing w:lineRule="auto" w:line="259" w:beforeAutospacing="0" w:before="0" w:afterAutospacing="0" w:after="160"/>
        <w:ind w:left="0" w:right="0" w:hanging="0"/>
        <w:jc w:val="left"/>
        <w:rPr/>
      </w:pPr>
      <w:r>
        <w:rPr>
          <w:b w:val="false"/>
          <w:bCs w:val="false"/>
          <w:sz w:val="28"/>
          <w:szCs w:val="28"/>
          <w:u w:val="none"/>
        </w:rPr>
        <w:t>It is important to understand the distinction between the types of visas available before looking up suggestions on how to obtain an emergency visa for Vietnam. The first classification is a tourist visa, applicable to those that are visiting Vietnam for holiday or vacation tour purposes. ON a tourist visa, a traveler can stay in the country for a duration of fifteen to thirty days normally.</w:t>
      </w:r>
    </w:p>
    <w:p>
      <w:pPr>
        <w:pStyle w:val="Normal"/>
        <w:bidi w:val="0"/>
        <w:spacing w:lineRule="auto" w:line="259" w:beforeAutospacing="0" w:before="0" w:afterAutospacing="0" w:after="160"/>
        <w:ind w:left="0" w:right="0" w:hanging="0"/>
        <w:jc w:val="left"/>
        <w:rPr/>
      </w:pPr>
      <w:r>
        <w:rPr>
          <w:b w:val="false"/>
          <w:bCs w:val="false"/>
          <w:sz w:val="28"/>
          <w:szCs w:val="28"/>
          <w:u w:val="none"/>
        </w:rPr>
        <w:t>Applying for an urgent tourist visa to Vietnam on a weekday usually takes about two to four hours of processing on a working day. Submitting the forms before 10 AM is considered a morning request, and is processed and concluded before 12 PM, while submissions closer to 1 PM are considered afternoon requests and closed around 3 PM to 5 PM.</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other kind of visa obtainable is a business visa. A business visa to Vietnam is considered a short stay visa by the government, and enables the holder to stay up to a maximum duration of twelve months within the country. While tourist visa applications can be expedited to within a single working day, the quickest way to avail an emergency business visa to Vietnam takes a usual minimum of two days, excluding weekends and national/international holidays, excepting special scenarios.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Apart from paying a service fee for processing your Vietnam visa, a visa stamping fee needs to be paid in cash at the visa counter present in the landing airport; this depends upon your duration of stay in the country, and your number of entries. Here is a comprehensive table of the same (fee amount is per person):</w:t>
      </w:r>
    </w:p>
    <w:tbl>
      <w:tblPr>
        <w:tblStyle w:val="TableGrid"/>
        <w:tblW w:w="9359" w:type="dxa"/>
        <w:jc w:val="left"/>
        <w:tblInd w:w="0" w:type="dxa"/>
        <w:tblCellMar>
          <w:top w:w="0" w:type="dxa"/>
          <w:left w:w="108" w:type="dxa"/>
          <w:bottom w:w="0" w:type="dxa"/>
          <w:right w:w="108" w:type="dxa"/>
        </w:tblCellMar>
        <w:tblLook w:firstRow="1" w:noVBand="1" w:lastRow="0" w:firstColumn="1" w:lastColumn="0" w:noHBand="1" w:val="06a0"/>
      </w:tblPr>
      <w:tblGrid>
        <w:gridCol w:w="3119"/>
        <w:gridCol w:w="3120"/>
        <w:gridCol w:w="3120"/>
      </w:tblGrid>
      <w:tr>
        <w:trPr/>
        <w:tc>
          <w:tcPr>
            <w:tcW w:w="3119" w:type="dxa"/>
            <w:tcBorders/>
          </w:tcPr>
          <w:p>
            <w:pPr>
              <w:pStyle w:val="Normal"/>
              <w:bidi w:val="0"/>
              <w:spacing w:lineRule="auto" w:line="240" w:before="0" w:after="0"/>
              <w:jc w:val="center"/>
              <w:rPr>
                <w:b/>
                <w:b/>
                <w:bCs/>
                <w:sz w:val="28"/>
                <w:szCs w:val="28"/>
                <w:u w:val="none"/>
              </w:rPr>
            </w:pPr>
            <w:r>
              <w:rPr>
                <w:b/>
                <w:bCs/>
                <w:sz w:val="28"/>
                <w:szCs w:val="28"/>
                <w:u w:val="none"/>
              </w:rPr>
              <w:t>Stamping Fee</w:t>
            </w:r>
          </w:p>
        </w:tc>
        <w:tc>
          <w:tcPr>
            <w:tcW w:w="3120" w:type="dxa"/>
            <w:tcBorders/>
          </w:tcPr>
          <w:p>
            <w:pPr>
              <w:pStyle w:val="Normal"/>
              <w:bidi w:val="0"/>
              <w:spacing w:lineRule="auto" w:line="240" w:before="0" w:after="0"/>
              <w:jc w:val="center"/>
              <w:rPr>
                <w:b/>
                <w:b/>
                <w:bCs/>
                <w:sz w:val="28"/>
                <w:szCs w:val="28"/>
                <w:u w:val="none"/>
              </w:rPr>
            </w:pPr>
            <w:r>
              <w:rPr>
                <w:b/>
                <w:bCs/>
                <w:sz w:val="28"/>
                <w:szCs w:val="28"/>
                <w:u w:val="none"/>
              </w:rPr>
              <w:t>Duration of stay</w:t>
            </w:r>
          </w:p>
        </w:tc>
        <w:tc>
          <w:tcPr>
            <w:tcW w:w="3120" w:type="dxa"/>
            <w:tcBorders/>
          </w:tcPr>
          <w:p>
            <w:pPr>
              <w:pStyle w:val="Normal"/>
              <w:bidi w:val="0"/>
              <w:spacing w:lineRule="auto" w:line="240" w:before="0" w:after="0"/>
              <w:jc w:val="center"/>
              <w:rPr>
                <w:b w:val="false"/>
                <w:b w:val="false"/>
                <w:bCs w:val="false"/>
                <w:sz w:val="28"/>
                <w:szCs w:val="28"/>
                <w:u w:val="none"/>
              </w:rPr>
            </w:pPr>
            <w:r>
              <w:rPr>
                <w:b/>
                <w:bCs/>
                <w:sz w:val="28"/>
                <w:szCs w:val="28"/>
                <w:u w:val="none"/>
              </w:rPr>
              <w:t>Number of entries</w:t>
            </w:r>
          </w:p>
        </w:tc>
      </w:tr>
      <w:tr>
        <w:trPr/>
        <w:tc>
          <w:tcPr>
            <w:tcW w:w="3119" w:type="dxa"/>
            <w:tcBorders/>
          </w:tcPr>
          <w:p>
            <w:pPr>
              <w:pStyle w:val="Normal"/>
              <w:bidi w:val="0"/>
              <w:spacing w:lineRule="auto" w:line="240" w:before="0" w:after="0"/>
              <w:jc w:val="center"/>
              <w:rPr>
                <w:b w:val="false"/>
                <w:b w:val="false"/>
                <w:bCs w:val="false"/>
                <w:sz w:val="28"/>
                <w:szCs w:val="28"/>
                <w:u w:val="none"/>
              </w:rPr>
            </w:pPr>
            <w:r>
              <w:rPr>
                <w:rFonts w:ascii="arial;sans-serif" w:hAnsi="arial;sans-serif"/>
                <w:b w:val="false"/>
                <w:bCs w:val="false"/>
                <w:i w:val="false"/>
                <w:caps w:val="false"/>
                <w:smallCaps w:val="false"/>
                <w:color w:val="222222"/>
                <w:spacing w:val="0"/>
                <w:sz w:val="24"/>
                <w:szCs w:val="24"/>
                <w:u w:val="none"/>
              </w:rPr>
              <w:t>$</w:t>
            </w:r>
            <w:r>
              <w:rPr>
                <w:b w:val="false"/>
                <w:bCs w:val="false"/>
                <w:sz w:val="28"/>
                <w:szCs w:val="28"/>
                <w:u w:val="none"/>
              </w:rPr>
              <w:t>25</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Less than 90 days</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Single</w:t>
            </w:r>
          </w:p>
        </w:tc>
      </w:tr>
      <w:tr>
        <w:trPr/>
        <w:tc>
          <w:tcPr>
            <w:tcW w:w="3119" w:type="dxa"/>
            <w:tcBorders/>
          </w:tcPr>
          <w:p>
            <w:pPr>
              <w:pStyle w:val="Normal"/>
              <w:bidi w:val="0"/>
              <w:spacing w:lineRule="auto" w:line="240" w:before="0" w:after="0"/>
              <w:jc w:val="center"/>
              <w:rPr>
                <w:b w:val="false"/>
                <w:b w:val="false"/>
                <w:bCs w:val="false"/>
                <w:sz w:val="28"/>
                <w:szCs w:val="28"/>
                <w:u w:val="none"/>
              </w:rPr>
            </w:pPr>
            <w:r>
              <w:rPr>
                <w:rFonts w:ascii="arial;sans-serif" w:hAnsi="arial;sans-serif"/>
                <w:b w:val="false"/>
                <w:bCs w:val="false"/>
                <w:i w:val="false"/>
                <w:caps w:val="false"/>
                <w:smallCaps w:val="false"/>
                <w:color w:val="222222"/>
                <w:spacing w:val="0"/>
                <w:sz w:val="24"/>
                <w:szCs w:val="24"/>
                <w:u w:val="none"/>
              </w:rPr>
              <w:t>$</w:t>
            </w:r>
            <w:r>
              <w:rPr>
                <w:b w:val="false"/>
                <w:bCs w:val="false"/>
                <w:sz w:val="28"/>
                <w:szCs w:val="28"/>
                <w:u w:val="none"/>
              </w:rPr>
              <w:t>50</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30 to 90 days</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Multiple</w:t>
            </w:r>
          </w:p>
        </w:tc>
      </w:tr>
      <w:tr>
        <w:trPr/>
        <w:tc>
          <w:tcPr>
            <w:tcW w:w="3119" w:type="dxa"/>
            <w:tcBorders/>
          </w:tcPr>
          <w:p>
            <w:pPr>
              <w:pStyle w:val="Normal"/>
              <w:bidi w:val="0"/>
              <w:spacing w:lineRule="auto" w:line="240" w:before="0" w:after="0"/>
              <w:jc w:val="center"/>
              <w:rPr>
                <w:b w:val="false"/>
                <w:b w:val="false"/>
                <w:bCs w:val="false"/>
                <w:sz w:val="28"/>
                <w:szCs w:val="28"/>
                <w:u w:val="none"/>
              </w:rPr>
            </w:pPr>
            <w:r>
              <w:rPr>
                <w:rFonts w:ascii="arial;sans-serif" w:hAnsi="arial;sans-serif"/>
                <w:b w:val="false"/>
                <w:bCs w:val="false"/>
                <w:i w:val="false"/>
                <w:caps w:val="false"/>
                <w:smallCaps w:val="false"/>
                <w:color w:val="222222"/>
                <w:spacing w:val="0"/>
                <w:sz w:val="24"/>
                <w:szCs w:val="24"/>
                <w:u w:val="none"/>
              </w:rPr>
              <w:t>$</w:t>
            </w:r>
            <w:r>
              <w:rPr>
                <w:b w:val="false"/>
                <w:bCs w:val="false"/>
                <w:sz w:val="28"/>
                <w:szCs w:val="28"/>
                <w:u w:val="none"/>
              </w:rPr>
              <w:t>95</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90 to 180 days</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Multiple</w:t>
            </w:r>
          </w:p>
        </w:tc>
      </w:tr>
      <w:tr>
        <w:trPr/>
        <w:tc>
          <w:tcPr>
            <w:tcW w:w="3119" w:type="dxa"/>
            <w:tcBorders/>
          </w:tcPr>
          <w:p>
            <w:pPr>
              <w:pStyle w:val="Normal"/>
              <w:bidi w:val="0"/>
              <w:spacing w:lineRule="auto" w:line="240" w:before="0" w:after="0"/>
              <w:jc w:val="center"/>
              <w:rPr>
                <w:b w:val="false"/>
                <w:b w:val="false"/>
                <w:bCs w:val="false"/>
                <w:sz w:val="28"/>
                <w:szCs w:val="28"/>
                <w:u w:val="none"/>
              </w:rPr>
            </w:pPr>
            <w:r>
              <w:rPr>
                <w:rFonts w:ascii="arial;sans-serif" w:hAnsi="arial;sans-serif"/>
                <w:b w:val="false"/>
                <w:bCs w:val="false"/>
                <w:i w:val="false"/>
                <w:caps w:val="false"/>
                <w:smallCaps w:val="false"/>
                <w:color w:val="222222"/>
                <w:spacing w:val="0"/>
                <w:sz w:val="24"/>
                <w:szCs w:val="24"/>
                <w:u w:val="none"/>
              </w:rPr>
              <w:t>$</w:t>
            </w:r>
            <w:r>
              <w:rPr>
                <w:b w:val="false"/>
                <w:bCs w:val="false"/>
                <w:sz w:val="28"/>
                <w:szCs w:val="28"/>
                <w:u w:val="none"/>
              </w:rPr>
              <w:t>135</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One year</w:t>
            </w:r>
          </w:p>
        </w:tc>
        <w:tc>
          <w:tcPr>
            <w:tcW w:w="3120" w:type="dxa"/>
            <w:tcBorders/>
          </w:tcPr>
          <w:p>
            <w:pPr>
              <w:pStyle w:val="Normal"/>
              <w:bidi w:val="0"/>
              <w:spacing w:lineRule="auto" w:line="240" w:before="0" w:after="0"/>
              <w:jc w:val="center"/>
              <w:rPr>
                <w:b w:val="false"/>
                <w:b w:val="false"/>
                <w:bCs w:val="false"/>
                <w:sz w:val="28"/>
                <w:szCs w:val="28"/>
                <w:u w:val="none"/>
              </w:rPr>
            </w:pPr>
            <w:r>
              <w:rPr>
                <w:b w:val="false"/>
                <w:bCs w:val="false"/>
                <w:sz w:val="28"/>
                <w:szCs w:val="28"/>
                <w:u w:val="none"/>
              </w:rPr>
              <w:t>Multiple</w:t>
            </w:r>
          </w:p>
        </w:tc>
      </w:tr>
    </w:tbl>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While the above details are the outline of application processing behind requiring an emergency visa to Vietnam, there are some specifics to consider when it comes to emergency visa applications.</w:t>
      </w:r>
    </w:p>
    <w:p>
      <w:pPr>
        <w:pStyle w:val="Heading2"/>
        <w:bidi w:val="0"/>
        <w:rPr>
          <w:rFonts w:ascii="Calibri" w:hAnsi="Calibri" w:eastAsia="Calibri" w:cs="Calibri" w:asciiTheme="minorAscii" w:cstheme="minorAscii" w:eastAsiaTheme="minorAscii" w:hAnsiTheme="minorAscii"/>
          <w:b/>
          <w:b/>
          <w:bCs/>
          <w:sz w:val="30"/>
          <w:szCs w:val="30"/>
          <w:u w:val="single"/>
        </w:rPr>
      </w:pPr>
      <w:r>
        <w:rPr>
          <w:rFonts w:eastAsia="Calibri" w:cs="Calibri" w:ascii="Calibri" w:hAnsi="Calibri" w:asciiTheme="minorAscii" w:cstheme="minorAscii" w:eastAsiaTheme="minorAscii" w:hAnsiTheme="minorAscii"/>
          <w:b/>
          <w:bCs/>
          <w:sz w:val="30"/>
          <w:szCs w:val="30"/>
          <w:u w:val="single"/>
        </w:rPr>
        <w:t>Rate differentiation between urgent and emergency visas: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For instance, below are comprehensive tables for visiting Vietnam from India on both urgent/super-urgent tourist and business visas:</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1872"/>
        <w:gridCol w:w="1872"/>
        <w:gridCol w:w="1872"/>
        <w:gridCol w:w="1872"/>
        <w:gridCol w:w="1872"/>
      </w:tblGrid>
      <w:tr>
        <w:trPr/>
        <w:tc>
          <w:tcPr>
            <w:tcW w:w="1872" w:type="dxa"/>
            <w:vMerge w:val="restart"/>
            <w:tcBorders>
              <w:top w:val="single" w:sz="6" w:space="0" w:color="DDDDDD"/>
              <w:left w:val="single" w:sz="6" w:space="0" w:color="DDDDDD"/>
              <w:bottom w:val="single" w:sz="6" w:space="0" w:color="DDDDDD"/>
              <w:right w:val="single" w:sz="6" w:space="0" w:color="DDDDDD"/>
            </w:tcBorders>
            <w:shd w:color="auto" w:fill="868686"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 xml:space="preserve">TYPES </w:t>
            </w:r>
          </w:p>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 xml:space="preserve">OF </w:t>
            </w:r>
          </w:p>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VISA</w:t>
            </w:r>
          </w:p>
        </w:tc>
        <w:tc>
          <w:tcPr>
            <w:tcW w:w="5616" w:type="dxa"/>
            <w:gridSpan w:val="3"/>
            <w:tcBorders>
              <w:top w:val="single" w:sz="6" w:space="0" w:color="DDDDDD"/>
              <w:left w:val="single" w:sz="6" w:space="0" w:color="DDDDDD"/>
              <w:bottom w:val="single" w:sz="6" w:space="0" w:color="DDDDDD"/>
              <w:right w:val="single" w:sz="6" w:space="0" w:color="DDDDDD"/>
            </w:tcBorders>
            <w:shd w:color="auto" w:fill="868686"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SERVICE FEE</w:t>
            </w:r>
          </w:p>
        </w:tc>
        <w:tc>
          <w:tcPr>
            <w:tcW w:w="1872" w:type="dxa"/>
            <w:vMerge w:val="restart"/>
            <w:tcBorders>
              <w:top w:val="single" w:sz="6" w:space="0" w:color="DDDDDD"/>
              <w:left w:val="single" w:sz="6" w:space="0" w:color="DDDDDD"/>
              <w:bottom w:val="single" w:sz="6" w:space="0" w:color="DDDDDD"/>
              <w:right w:val="single" w:sz="6" w:space="0" w:color="DDDDDD"/>
            </w:tcBorders>
            <w:shd w:color="auto" w:fill="868686"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STAMPING FEE</w:t>
            </w:r>
          </w:p>
        </w:tc>
      </w:tr>
      <w:tr>
        <w:trPr/>
        <w:tc>
          <w:tcPr>
            <w:tcW w:w="1872" w:type="dxa"/>
            <w:vMerge w:val="continue"/>
            <w:tcBorders>
              <w:top w:val="nil"/>
              <w:left w:val="single" w:sz="6" w:space="0" w:color="DDDDDD"/>
              <w:bottom w:val="single" w:sz="6" w:space="0" w:color="DDDDDD"/>
              <w:right w:val="single" w:sz="6" w:space="0" w:color="DDDDDD"/>
            </w:tcBorders>
            <w:vAlign w:val="center"/>
          </w:tcPr>
          <w:p>
            <w:pPr>
              <w:pStyle w:val="Normal"/>
              <w:spacing w:lineRule="auto" w:line="240" w:before="0" w:after="0"/>
              <w:rPr/>
            </w:pPr>
            <w:r>
              <w:rPr/>
            </w:r>
          </w:p>
        </w:tc>
        <w:tc>
          <w:tcPr>
            <w:tcW w:w="1872" w:type="dxa"/>
            <w:tcBorders>
              <w:top w:val="single" w:sz="6" w:space="0" w:color="DDDDDD"/>
              <w:left w:val="single" w:sz="6" w:space="0" w:color="DDDDDD"/>
              <w:bottom w:val="single" w:sz="6" w:space="0" w:color="DDDDDD"/>
              <w:right w:val="single" w:sz="6" w:space="0" w:color="DDDDDD"/>
            </w:tcBorders>
            <w:shd w:color="auto" w:fill="9E9E9E"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NORMAL PROCESSING</w:t>
            </w:r>
            <w:r>
              <w:rPr/>
              <w:br/>
            </w:r>
            <w:r>
              <w:rPr>
                <w:rFonts w:eastAsia="Calibri" w:cs="Calibri" w:cstheme="minorAscii" w:eastAsiaTheme="minorAscii"/>
                <w:b/>
                <w:bCs/>
                <w:i w:val="false"/>
                <w:iCs w:val="false"/>
                <w:color w:val="FFFFFF" w:themeColor="background1" w:themeShade="ff" w:themeTint="ff"/>
                <w:sz w:val="24"/>
                <w:szCs w:val="24"/>
              </w:rPr>
              <w:t>(24-48 working hours)</w:t>
            </w:r>
          </w:p>
        </w:tc>
        <w:tc>
          <w:tcPr>
            <w:tcW w:w="1872" w:type="dxa"/>
            <w:tcBorders>
              <w:top w:val="single" w:sz="6" w:space="0" w:color="DDDDDD"/>
              <w:left w:val="single" w:sz="6" w:space="0" w:color="DDDDDD"/>
              <w:bottom w:val="single" w:sz="6" w:space="0" w:color="DDDDDD"/>
              <w:right w:val="single" w:sz="6" w:space="0" w:color="DDDDDD"/>
            </w:tcBorders>
            <w:shd w:color="auto" w:fill="9E9E9E"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URGENT</w:t>
            </w:r>
            <w:r>
              <w:rPr/>
              <w:br/>
            </w:r>
            <w:r>
              <w:rPr>
                <w:rFonts w:eastAsia="Calibri" w:cs="Calibri" w:cstheme="minorAscii" w:eastAsiaTheme="minorAscii"/>
                <w:b/>
                <w:bCs/>
                <w:i w:val="false"/>
                <w:iCs w:val="false"/>
                <w:color w:val="FFFFFF" w:themeColor="background1" w:themeShade="ff" w:themeTint="ff"/>
                <w:sz w:val="24"/>
                <w:szCs w:val="24"/>
              </w:rPr>
              <w:t>(4-8 working hours)</w:t>
            </w:r>
          </w:p>
        </w:tc>
        <w:tc>
          <w:tcPr>
            <w:tcW w:w="1872" w:type="dxa"/>
            <w:tcBorders>
              <w:top w:val="single" w:sz="6" w:space="0" w:color="DDDDDD"/>
              <w:left w:val="single" w:sz="6" w:space="0" w:color="DDDDDD"/>
              <w:bottom w:val="single" w:sz="6" w:space="0" w:color="DDDDDD"/>
              <w:right w:val="single" w:sz="6" w:space="0" w:color="DDDDDD"/>
            </w:tcBorders>
            <w:shd w:color="auto" w:fill="9E9E9E"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EMERGENCY</w:t>
            </w:r>
            <w:r>
              <w:rPr/>
              <w:br/>
            </w:r>
            <w:r>
              <w:rPr>
                <w:rFonts w:eastAsia="Calibri" w:cs="Calibri" w:cstheme="minorAscii" w:eastAsiaTheme="minorAscii"/>
                <w:b/>
                <w:bCs/>
                <w:i w:val="false"/>
                <w:iCs w:val="false"/>
                <w:color w:val="FFFFFF" w:themeColor="background1" w:themeShade="ff" w:themeTint="ff"/>
                <w:sz w:val="24"/>
                <w:szCs w:val="24"/>
              </w:rPr>
              <w:t>(1-4 working hours)</w:t>
            </w:r>
          </w:p>
        </w:tc>
        <w:tc>
          <w:tcPr>
            <w:tcW w:w="1872" w:type="dxa"/>
            <w:vMerge w:val="continue"/>
            <w:tcBorders>
              <w:top w:val="nil"/>
              <w:left w:val="single" w:sz="6" w:space="0" w:color="DDDDDD"/>
              <w:bottom w:val="single" w:sz="6" w:space="0" w:color="DDDDDD"/>
              <w:right w:val="single" w:sz="6" w:space="0" w:color="DDDDDD"/>
            </w:tcBorders>
            <w:vAlign w:val="center"/>
          </w:tcPr>
          <w:p>
            <w:pPr>
              <w:pStyle w:val="Normal"/>
              <w:spacing w:lineRule="auto" w:line="240" w:before="0" w:after="0"/>
              <w:rPr/>
            </w:pPr>
            <w:r>
              <w:rPr/>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1-month single</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12/pax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19/pax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49/pax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25/pax</w:t>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1-month multi</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15/pax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19/pax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49/pax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50/pax</w:t>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3 months single</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29/pax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39/pax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69/pax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25/pax</w:t>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3 months multi</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39/pax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39/pax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000000"/>
                <w:spacing w:val="0"/>
                <w:sz w:val="22"/>
                <w:szCs w:val="22"/>
                <w:u w:val="none"/>
              </w:rPr>
              <w:t>$</w:t>
            </w:r>
            <w:r>
              <w:rPr>
                <w:rFonts w:eastAsia="Calibri" w:cs="Calibri" w:cstheme="minorAscii" w:eastAsiaTheme="minorAscii"/>
                <w:b w:val="false"/>
                <w:bCs w:val="false"/>
                <w:i w:val="false"/>
                <w:iCs w:val="false"/>
                <w:color w:val="000000"/>
                <w:sz w:val="24"/>
                <w:szCs w:val="24"/>
              </w:rPr>
              <w:t>69/pax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50/pax</w:t>
            </w:r>
          </w:p>
        </w:tc>
      </w:tr>
    </w:tbl>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1872"/>
        <w:gridCol w:w="1872"/>
        <w:gridCol w:w="1872"/>
        <w:gridCol w:w="1872"/>
        <w:gridCol w:w="1872"/>
      </w:tblGrid>
      <w:tr>
        <w:trPr/>
        <w:tc>
          <w:tcPr>
            <w:tcW w:w="1872" w:type="dxa"/>
            <w:vMerge w:val="restart"/>
            <w:tcBorders>
              <w:top w:val="single" w:sz="6" w:space="0" w:color="DDDDDD"/>
              <w:left w:val="single" w:sz="6" w:space="0" w:color="DDDDDD"/>
              <w:bottom w:val="single" w:sz="6" w:space="0" w:color="DDDDDD"/>
              <w:right w:val="single" w:sz="6" w:space="0" w:color="DDDDDD"/>
            </w:tcBorders>
            <w:shd w:color="auto" w:fill="868686"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TYPES</w:t>
            </w:r>
          </w:p>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OF</w:t>
            </w:r>
          </w:p>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VISA</w:t>
            </w:r>
          </w:p>
        </w:tc>
        <w:tc>
          <w:tcPr>
            <w:tcW w:w="5616" w:type="dxa"/>
            <w:gridSpan w:val="3"/>
            <w:tcBorders>
              <w:top w:val="single" w:sz="6" w:space="0" w:color="DDDDDD"/>
              <w:left w:val="single" w:sz="6" w:space="0" w:color="DDDDDD"/>
              <w:bottom w:val="single" w:sz="6" w:space="0" w:color="DDDDDD"/>
              <w:right w:val="single" w:sz="6" w:space="0" w:color="DDDDDD"/>
            </w:tcBorders>
            <w:shd w:color="auto" w:fill="868686"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SERVICE FEE</w:t>
            </w:r>
          </w:p>
        </w:tc>
        <w:tc>
          <w:tcPr>
            <w:tcW w:w="1872" w:type="dxa"/>
            <w:vMerge w:val="restart"/>
            <w:tcBorders>
              <w:top w:val="single" w:sz="6" w:space="0" w:color="DDDDDD"/>
              <w:left w:val="single" w:sz="6" w:space="0" w:color="DDDDDD"/>
              <w:bottom w:val="single" w:sz="6" w:space="0" w:color="DDDDDD"/>
              <w:right w:val="single" w:sz="6" w:space="0" w:color="DDDDDD"/>
            </w:tcBorders>
            <w:shd w:color="auto" w:fill="868686"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STAMPING FEE</w:t>
            </w:r>
          </w:p>
        </w:tc>
      </w:tr>
      <w:tr>
        <w:trPr/>
        <w:tc>
          <w:tcPr>
            <w:tcW w:w="1872" w:type="dxa"/>
            <w:vMerge w:val="continue"/>
            <w:tcBorders>
              <w:top w:val="nil"/>
              <w:left w:val="single" w:sz="6" w:space="0" w:color="DDDDDD"/>
              <w:bottom w:val="single" w:sz="6" w:space="0" w:color="DDDDDD"/>
              <w:right w:val="single" w:sz="6" w:space="0" w:color="DDDDDD"/>
            </w:tcBorders>
            <w:vAlign w:val="center"/>
          </w:tcPr>
          <w:p>
            <w:pPr>
              <w:pStyle w:val="Normal"/>
              <w:spacing w:lineRule="auto" w:line="240" w:before="0" w:after="0"/>
              <w:rPr/>
            </w:pPr>
            <w:r>
              <w:rPr/>
            </w:r>
          </w:p>
        </w:tc>
        <w:tc>
          <w:tcPr>
            <w:tcW w:w="1872" w:type="dxa"/>
            <w:tcBorders>
              <w:top w:val="single" w:sz="6" w:space="0" w:color="DDDDDD"/>
              <w:left w:val="single" w:sz="6" w:space="0" w:color="DDDDDD"/>
              <w:bottom w:val="single" w:sz="6" w:space="0" w:color="DDDDDD"/>
              <w:right w:val="single" w:sz="6" w:space="0" w:color="DDDDDD"/>
            </w:tcBorders>
            <w:shd w:color="auto" w:fill="9E9E9E"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NORMAL PROCESSING</w:t>
            </w:r>
            <w:r>
              <w:rPr/>
              <w:br/>
            </w:r>
            <w:r>
              <w:rPr>
                <w:rFonts w:eastAsia="Calibri" w:cs="Calibri" w:cstheme="minorAscii" w:eastAsiaTheme="minorAscii"/>
                <w:b/>
                <w:bCs/>
                <w:i w:val="false"/>
                <w:iCs w:val="false"/>
                <w:color w:val="FFFFFF" w:themeColor="background1" w:themeShade="ff" w:themeTint="ff"/>
                <w:sz w:val="24"/>
                <w:szCs w:val="24"/>
              </w:rPr>
              <w:t>(3-4 working days)</w:t>
            </w:r>
          </w:p>
        </w:tc>
        <w:tc>
          <w:tcPr>
            <w:tcW w:w="1872" w:type="dxa"/>
            <w:tcBorders>
              <w:top w:val="single" w:sz="6" w:space="0" w:color="DDDDDD"/>
              <w:left w:val="single" w:sz="6" w:space="0" w:color="DDDDDD"/>
              <w:bottom w:val="single" w:sz="6" w:space="0" w:color="DDDDDD"/>
              <w:right w:val="single" w:sz="6" w:space="0" w:color="DDDDDD"/>
            </w:tcBorders>
            <w:shd w:color="auto" w:fill="9E9E9E"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URGENT</w:t>
            </w:r>
            <w:r>
              <w:rPr/>
              <w:br/>
            </w:r>
            <w:r>
              <w:rPr>
                <w:rFonts w:eastAsia="Calibri" w:cs="Calibri" w:cstheme="minorAscii" w:eastAsiaTheme="minorAscii"/>
                <w:b/>
                <w:bCs/>
                <w:i w:val="false"/>
                <w:iCs w:val="false"/>
                <w:color w:val="FFFFFF" w:themeColor="background1" w:themeShade="ff" w:themeTint="ff"/>
                <w:sz w:val="24"/>
                <w:szCs w:val="24"/>
              </w:rPr>
              <w:t>(4-8 working hours)</w:t>
            </w:r>
          </w:p>
        </w:tc>
        <w:tc>
          <w:tcPr>
            <w:tcW w:w="1872" w:type="dxa"/>
            <w:tcBorders>
              <w:top w:val="single" w:sz="6" w:space="0" w:color="DDDDDD"/>
              <w:left w:val="single" w:sz="6" w:space="0" w:color="DDDDDD"/>
              <w:bottom w:val="single" w:sz="6" w:space="0" w:color="DDDDDD"/>
              <w:right w:val="single" w:sz="6" w:space="0" w:color="DDDDDD"/>
            </w:tcBorders>
            <w:shd w:color="auto" w:fill="9E9E9E" w:val="clear"/>
            <w:vAlign w:val="center"/>
          </w:tcPr>
          <w:p>
            <w:pPr>
              <w:pStyle w:val="Normal"/>
              <w:bidi w:val="0"/>
              <w:spacing w:lineRule="auto" w:line="240" w:before="0" w:after="0"/>
              <w:jc w:val="center"/>
              <w:rPr>
                <w:rFonts w:ascii="Calibri" w:hAnsi="Calibri" w:eastAsia="Calibri" w:cs="Calibri" w:asciiTheme="minorAscii" w:cstheme="minorAscii" w:eastAsiaTheme="minorAscii" w:hAnsiTheme="minorAscii"/>
                <w:b/>
                <w:b/>
                <w:bCs/>
                <w:i w:val="false"/>
                <w:i w:val="false"/>
                <w:iCs w:val="false"/>
                <w:color w:val="FFFFFF" w:themeColor="background1" w:themeShade="ff" w:themeTint="ff"/>
                <w:sz w:val="24"/>
                <w:szCs w:val="24"/>
              </w:rPr>
            </w:pPr>
            <w:r>
              <w:rPr>
                <w:rFonts w:eastAsia="Calibri" w:cs="Calibri" w:cstheme="minorAscii" w:eastAsiaTheme="minorAscii"/>
                <w:b/>
                <w:bCs/>
                <w:i w:val="false"/>
                <w:iCs w:val="false"/>
                <w:color w:val="FFFFFF" w:themeColor="background1" w:themeShade="ff" w:themeTint="ff"/>
                <w:sz w:val="24"/>
                <w:szCs w:val="24"/>
              </w:rPr>
              <w:t>EMERGENCY</w:t>
            </w:r>
            <w:r>
              <w:rPr/>
              <w:br/>
            </w:r>
            <w:r>
              <w:rPr>
                <w:rFonts w:eastAsia="Calibri" w:cs="Calibri" w:cstheme="minorAscii" w:eastAsiaTheme="minorAscii"/>
                <w:b/>
                <w:bCs/>
                <w:i w:val="false"/>
                <w:iCs w:val="false"/>
                <w:color w:val="FFFFFF" w:themeColor="background1" w:themeShade="ff" w:themeTint="ff"/>
                <w:sz w:val="24"/>
                <w:szCs w:val="24"/>
              </w:rPr>
              <w:t>(1-4 working hours)</w:t>
            </w:r>
          </w:p>
        </w:tc>
        <w:tc>
          <w:tcPr>
            <w:tcW w:w="1872" w:type="dxa"/>
            <w:vMerge w:val="continue"/>
            <w:tcBorders>
              <w:top w:val="nil"/>
              <w:left w:val="single" w:sz="6" w:space="0" w:color="DDDDDD"/>
              <w:bottom w:val="single" w:sz="6" w:space="0" w:color="DDDDDD"/>
              <w:right w:val="single" w:sz="6" w:space="0" w:color="DDDDDD"/>
            </w:tcBorders>
            <w:vAlign w:val="center"/>
          </w:tcPr>
          <w:p>
            <w:pPr>
              <w:pStyle w:val="Normal"/>
              <w:spacing w:lineRule="auto" w:line="240" w:before="0" w:after="0"/>
              <w:rPr/>
            </w:pPr>
            <w:r>
              <w:rPr/>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1-month single</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90/pax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69 $/pax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89/pax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25/pax</w:t>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1-month multi</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95/pax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69 $/pax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89/pax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50/pax</w:t>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3 months single</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115/pax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69 $/pax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89/pax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25/pax</w:t>
            </w:r>
          </w:p>
        </w:tc>
      </w:tr>
      <w:tr>
        <w:trPr/>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cstheme="minorAscii" w:eastAsiaTheme="minorAscii"/>
                <w:b w:val="false"/>
                <w:bCs w:val="false"/>
                <w:i w:val="false"/>
                <w:iCs w:val="false"/>
                <w:color w:val="333333"/>
                <w:sz w:val="24"/>
                <w:szCs w:val="24"/>
              </w:rPr>
              <w:t>3 months multi</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130/pax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69 $/pax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FF0000"/>
                <w:sz w:val="24"/>
                <w:szCs w:val="24"/>
              </w:rPr>
            </w:pPr>
            <w:r>
              <w:rPr>
                <w:rFonts w:eastAsia="Calibri" w:cs="Calibri" w:cstheme="minorAscii" w:eastAsiaTheme="minorAscii"/>
                <w:b w:val="false"/>
                <w:bCs w:val="false"/>
                <w:i w:val="false"/>
                <w:iCs w:val="false"/>
                <w:color w:val="000000"/>
                <w:sz w:val="24"/>
                <w:szCs w:val="24"/>
              </w:rPr>
              <w:t>+</w:t>
            </w: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000000"/>
                <w:sz w:val="24"/>
                <w:szCs w:val="24"/>
              </w:rPr>
              <w:t>89/pax</w:t>
            </w:r>
          </w:p>
        </w:tc>
        <w:tc>
          <w:tcPr>
            <w:tcW w:w="1872" w:type="dxa"/>
            <w:tcBorders>
              <w:top w:val="single" w:sz="6" w:space="0" w:color="DDDDDD"/>
              <w:left w:val="single" w:sz="6" w:space="0" w:color="DDDDDD"/>
              <w:bottom w:val="single" w:sz="6" w:space="0" w:color="DDDDDD"/>
              <w:right w:val="single" w:sz="6" w:space="0" w:color="DDDDDD"/>
            </w:tcBorders>
            <w:shd w:color="auto" w:fill="EDEDED" w:themeFill="accent3" w:themeFillTint="33" w:val="clear"/>
          </w:tcPr>
          <w:p>
            <w:pPr>
              <w:pStyle w:val="Normal"/>
              <w:bidi w:val="0"/>
              <w:spacing w:lineRule="auto" w:line="240" w:before="0" w:after="0"/>
              <w:jc w:val="center"/>
              <w:rPr>
                <w:rFonts w:ascii="Calibri" w:hAnsi="Calibri" w:eastAsia="Calibri" w:cs="Calibri" w:asciiTheme="minorAscii" w:cstheme="minorAscii" w:eastAsiaTheme="minorAscii" w:hAnsiTheme="minorAscii"/>
                <w:b w:val="false"/>
                <w:b w:val="false"/>
                <w:bCs w:val="false"/>
                <w:i w:val="false"/>
                <w:i w:val="false"/>
                <w:iCs w:val="false"/>
                <w:color w:val="333333"/>
                <w:sz w:val="24"/>
                <w:szCs w:val="24"/>
              </w:rPr>
            </w:pPr>
            <w:r>
              <w:rPr>
                <w:rFonts w:eastAsia="Calibri" w:cs="Calibri" w:ascii="arial;sans-serif" w:hAnsi="arial;sans-serif" w:cstheme="minorAscii" w:eastAsiaTheme="minorAscii"/>
                <w:b w:val="false"/>
                <w:bCs w:val="false"/>
                <w:i w:val="false"/>
                <w:iCs w:val="false"/>
                <w:caps w:val="false"/>
                <w:smallCaps w:val="false"/>
                <w:color w:val="222222"/>
                <w:spacing w:val="0"/>
                <w:sz w:val="22"/>
                <w:szCs w:val="22"/>
                <w:u w:val="none"/>
              </w:rPr>
              <w:t>$</w:t>
            </w:r>
            <w:r>
              <w:rPr>
                <w:rFonts w:eastAsia="Calibri" w:cs="Calibri" w:cstheme="minorAscii" w:eastAsiaTheme="minorAscii"/>
                <w:b w:val="false"/>
                <w:bCs w:val="false"/>
                <w:i w:val="false"/>
                <w:iCs w:val="false"/>
                <w:color w:val="333333"/>
                <w:sz w:val="24"/>
                <w:szCs w:val="24"/>
              </w:rPr>
              <w:t>50/pax</w:t>
            </w:r>
          </w:p>
        </w:tc>
      </w:tr>
    </w:tbl>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sz w:val="24"/>
          <w:szCs w:val="24"/>
          <w:u w:val="none"/>
        </w:rPr>
      </w:pPr>
      <w:r>
        <w:rPr>
          <w:rFonts w:eastAsia="Calibri" w:cs="Calibri"/>
          <w:b w:val="false"/>
          <w:bCs w:val="false"/>
          <w:sz w:val="24"/>
          <w:szCs w:val="24"/>
          <w:u w:val="none"/>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sz w:val="24"/>
          <w:szCs w:val="24"/>
          <w:u w:val="none"/>
        </w:rPr>
      </w:pPr>
      <w:r>
        <w:rPr>
          <w:rFonts w:eastAsia="Calibri" w:cs="Calibri" w:cstheme="minorAscii" w:eastAsiaTheme="minorAscii"/>
          <w:b w:val="false"/>
          <w:bCs w:val="false"/>
          <w:sz w:val="28"/>
          <w:szCs w:val="28"/>
          <w:u w:val="none"/>
        </w:rPr>
        <w:t>Apart from the increase in service fees when applying for an urgent/emergency visa, private approval of your letters will include a $10 increase per each letter being approved privately.</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t>It is always advisable to go for an emergency visa over an urgent visa, despite the increase in service fee, as the worst reliable situation you can land in by applying for an emergency visa is half as worse as when applying for an urgent visa. But, the decision to be made depends on the amount of time you have before you are in definitive need of a visa to Vietnam.</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t>The terms “normal”, “urgent”, and “emergency” processing have been defined as such:</w:t>
      </w:r>
    </w:p>
    <w:p>
      <w:pPr>
        <w:pStyle w:val="ListParagraph"/>
        <w:numPr>
          <w:ilvl w:val="0"/>
          <w:numId w:val="2"/>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t>Normal: to obtain a Vietnam visa within 24 to 48 hours on working days</w:t>
      </w:r>
    </w:p>
    <w:p>
      <w:pPr>
        <w:pStyle w:val="ListParagraph"/>
        <w:numPr>
          <w:ilvl w:val="0"/>
          <w:numId w:val="2"/>
        </w:numPr>
        <w:bidi w:val="0"/>
        <w:spacing w:lineRule="auto" w:line="259" w:beforeAutospacing="0" w:before="0" w:afterAutospacing="0" w:after="0"/>
        <w:ind w:left="720" w:right="0" w:hanging="360"/>
        <w:contextualSpacing/>
        <w:jc w:val="left"/>
        <w:rPr>
          <w:b w:val="false"/>
          <w:b w:val="false"/>
          <w:bCs w:val="false"/>
          <w:sz w:val="28"/>
          <w:szCs w:val="28"/>
          <w:u w:val="none"/>
        </w:rPr>
      </w:pPr>
      <w:r>
        <w:rPr>
          <w:rFonts w:eastAsia="Calibri" w:cs="Calibri" w:cstheme="minorAscii" w:eastAsiaTheme="minorAscii"/>
          <w:b w:val="false"/>
          <w:bCs w:val="false"/>
          <w:sz w:val="28"/>
          <w:szCs w:val="28"/>
          <w:u w:val="none"/>
        </w:rPr>
        <w:t>Urgent: to obtain a Vietnam visa within 1 to 4 hours on working days</w:t>
      </w:r>
    </w:p>
    <w:p>
      <w:pPr>
        <w:pStyle w:val="ListParagraph"/>
        <w:numPr>
          <w:ilvl w:val="0"/>
          <w:numId w:val="2"/>
        </w:numPr>
        <w:bidi w:val="0"/>
        <w:spacing w:lineRule="auto" w:line="259" w:beforeAutospacing="0" w:before="0" w:afterAutospacing="0" w:after="160"/>
        <w:ind w:left="720" w:right="0" w:hanging="360"/>
        <w:contextualSpacing/>
        <w:jc w:val="left"/>
        <w:rPr>
          <w:b w:val="false"/>
          <w:b w:val="false"/>
          <w:bCs w:val="false"/>
          <w:sz w:val="28"/>
          <w:szCs w:val="28"/>
          <w:u w:val="none"/>
        </w:rPr>
      </w:pPr>
      <w:r>
        <w:rPr>
          <w:rFonts w:eastAsia="Calibri" w:cs="Calibri" w:cstheme="minorAscii" w:eastAsiaTheme="minorAscii"/>
          <w:b w:val="false"/>
          <w:bCs w:val="false"/>
          <w:sz w:val="28"/>
          <w:szCs w:val="28"/>
          <w:u w:val="none"/>
        </w:rPr>
        <w:t>Emergency: to obtain a Vietnam visa within 30 minutes, or be delivered in-flight.</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t>Apart from these, another category that exists is the “Penalty” category. Your visa will be classified under this category should you forget to apply for a visa in advance, but would like to land in Vietnam on a weekend or a national holiday. This service is expected to take thirty minutes to process a visa, with customer guidance being provided at the airport.</w:t>
      </w:r>
    </w:p>
    <w:p>
      <w:pPr>
        <w:pStyle w:val="Heading2"/>
        <w:bidi w:val="0"/>
        <w:rPr>
          <w:rFonts w:ascii="Calibri" w:hAnsi="Calibri" w:eastAsia="Calibri" w:cs="Calibri" w:asciiTheme="minorAscii" w:cstheme="minorAscii" w:eastAsiaTheme="minorAscii" w:hAnsiTheme="minorAscii"/>
          <w:b/>
          <w:b/>
          <w:bCs/>
          <w:sz w:val="30"/>
          <w:szCs w:val="30"/>
          <w:u w:val="single"/>
        </w:rPr>
      </w:pPr>
      <w:r>
        <w:rPr>
          <w:rFonts w:eastAsia="Calibri" w:cs="Calibri" w:ascii="Calibri" w:hAnsi="Calibri" w:asciiTheme="minorAscii" w:cstheme="minorAscii" w:eastAsiaTheme="minorAscii" w:hAnsiTheme="minorAscii"/>
          <w:b/>
          <w:bCs/>
          <w:sz w:val="30"/>
          <w:szCs w:val="30"/>
          <w:u w:val="single"/>
        </w:rPr>
        <w:t>Visa on Arrival in Vietnam:</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t>Visa on Arrival (VoA) in Vietnam, if available, can be availed by showing the immigration authorities your letter of approval of VoA, and the visa is consequently stamped onto your passport. This service is accessible at the following airports:</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Noi Bai Airport (Hanoi)</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Da Nang Airport (Da Nang City)</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Tan Son Nhat Airport (Ho Chi Minh City)</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Cam Ranh Airport (Nha Trang City)</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Cat Bi airport (Hai Phong City)</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Lien Khuong Airport (Da Lat)</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Can Tho Airport (Can Tho)</w:t>
      </w:r>
    </w:p>
    <w:p>
      <w:pPr>
        <w:pStyle w:val="ListParagraph"/>
        <w:numPr>
          <w:ilvl w:val="0"/>
          <w:numId w:val="1"/>
        </w:numPr>
        <w:bidi w:val="0"/>
        <w:spacing w:lineRule="exact" w:line="420"/>
        <w:jc w:val="left"/>
        <w:rPr>
          <w:rFonts w:ascii="Calibri" w:hAnsi="Calibri" w:eastAsia="Calibri" w:cs="Calibri" w:asciiTheme="minorAscii" w:cstheme="minorAscii" w:eastAsiaTheme="minorAscii" w:hAnsiTheme="minorAscii"/>
          <w:b w:val="false"/>
          <w:b w:val="false"/>
          <w:bCs w:val="false"/>
          <w:i w:val="false"/>
          <w:i w:val="false"/>
          <w:iCs w:val="false"/>
          <w:color w:val="333333"/>
          <w:sz w:val="28"/>
          <w:szCs w:val="28"/>
        </w:rPr>
      </w:pPr>
      <w:r>
        <w:rPr>
          <w:rFonts w:eastAsia="Calibri" w:cs="Calibri" w:cstheme="minorAscii" w:eastAsiaTheme="minorAscii"/>
          <w:b w:val="false"/>
          <w:bCs w:val="false"/>
          <w:i w:val="false"/>
          <w:iCs w:val="false"/>
          <w:color w:val="333333"/>
          <w:sz w:val="28"/>
          <w:szCs w:val="28"/>
          <w:lang w:val="en-US"/>
        </w:rPr>
        <w:t>Phu Quoc Airport (Phu Quoc)</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t>For a pre-approval letter for Visa on Arrival*, there is a tabulation of the fees you are required to pay to the processing committee and the stamping authorities separately. This is tabulated as follows:</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1872"/>
        <w:gridCol w:w="1872"/>
        <w:gridCol w:w="1872"/>
        <w:gridCol w:w="1872"/>
        <w:gridCol w:w="1872"/>
      </w:tblGrid>
      <w:tr>
        <w:trPr/>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bCs/>
                <w:i w:val="false"/>
                <w:iCs w:val="false"/>
                <w:color w:val="607487"/>
                <w:sz w:val="28"/>
                <w:szCs w:val="28"/>
                <w:lang w:val="en-US"/>
              </w:rPr>
              <w:t>Type of entry</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bCs/>
                <w:i w:val="false"/>
                <w:iCs w:val="false"/>
                <w:color w:val="607487"/>
                <w:sz w:val="27"/>
                <w:szCs w:val="27"/>
                <w:lang w:val="en-US"/>
              </w:rPr>
              <w:t>Stay duration</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bCs/>
                <w:i w:val="false"/>
                <w:iCs w:val="false"/>
                <w:color w:val="607487"/>
                <w:sz w:val="27"/>
                <w:szCs w:val="27"/>
                <w:lang w:val="en-US"/>
              </w:rPr>
              <w:t>Within 1 day</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bCs/>
                <w:i w:val="false"/>
                <w:iCs w:val="false"/>
                <w:color w:val="607487"/>
                <w:sz w:val="27"/>
                <w:szCs w:val="27"/>
                <w:lang w:val="en-US"/>
              </w:rPr>
              <w:t>Within 4h</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bCs/>
                <w:i w:val="false"/>
                <w:iCs w:val="false"/>
                <w:color w:val="607487"/>
                <w:sz w:val="27"/>
                <w:szCs w:val="27"/>
                <w:lang w:val="en-US"/>
              </w:rPr>
              <w:t>Stamping day</w:t>
            </w:r>
          </w:p>
        </w:tc>
      </w:tr>
      <w:tr>
        <w:trPr/>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val="false"/>
                <w:bCs w:val="false"/>
                <w:i w:val="false"/>
                <w:iCs w:val="false"/>
                <w:color w:val="607487"/>
                <w:sz w:val="27"/>
                <w:szCs w:val="27"/>
                <w:lang w:val="en-US"/>
              </w:rPr>
              <w:t>Single</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 month</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b/>
                <w:bCs/>
                <w:i w:val="false"/>
                <w:i w:val="false"/>
                <w:iCs w:val="false"/>
                <w:color w:val="607487"/>
                <w:sz w:val="27"/>
                <w:szCs w:val="27"/>
                <w:lang w:val="en-US"/>
              </w:rPr>
            </w:pPr>
            <w:r>
              <w:rPr>
                <w:rFonts w:eastAsia="Calibri" w:cs="Calibri"/>
                <w:b w:val="false"/>
                <w:bCs w:val="false"/>
                <w:i w:val="false"/>
                <w:iCs w:val="false"/>
                <w:color w:val="607487"/>
                <w:sz w:val="27"/>
                <w:szCs w:val="27"/>
                <w:lang w:val="en-US"/>
              </w:rPr>
              <w:t>$25</w:t>
            </w:r>
          </w:p>
        </w:tc>
      </w:tr>
      <w:tr>
        <w:trPr/>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Multiple</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 month</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$50</w:t>
            </w:r>
          </w:p>
        </w:tc>
      </w:tr>
      <w:tr>
        <w:trPr/>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Single</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3 months</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$25</w:t>
            </w:r>
          </w:p>
        </w:tc>
      </w:tr>
      <w:tr>
        <w:trPr/>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Multiple</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3 months</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$10</w:t>
            </w:r>
          </w:p>
        </w:tc>
        <w:tc>
          <w:tcPr>
            <w:tcW w:w="1872" w:type="dxa"/>
            <w:tcBorders/>
          </w:tcPr>
          <w:p>
            <w:pPr>
              <w:pStyle w:val="Normal"/>
              <w:bidi w:val="0"/>
              <w:spacing w:lineRule="auto" w:line="240" w:before="0" w:after="0"/>
              <w:jc w:val="center"/>
              <w:rPr>
                <w:rFonts w:ascii="Calibri" w:hAnsi="Calibri" w:eastAsia="Calibri" w:cs="Calibri"/>
                <w:b w:val="false"/>
                <w:b w:val="false"/>
                <w:bCs w:val="false"/>
                <w:i w:val="false"/>
                <w:i w:val="false"/>
                <w:iCs w:val="false"/>
                <w:color w:val="607487"/>
                <w:sz w:val="27"/>
                <w:szCs w:val="27"/>
                <w:lang w:val="en-US"/>
              </w:rPr>
            </w:pPr>
            <w:r>
              <w:rPr>
                <w:rFonts w:eastAsia="Calibri" w:cs="Calibri"/>
                <w:b w:val="false"/>
                <w:bCs w:val="false"/>
                <w:i w:val="false"/>
                <w:iCs w:val="false"/>
                <w:color w:val="607487"/>
                <w:sz w:val="27"/>
                <w:szCs w:val="27"/>
                <w:lang w:val="en-US"/>
              </w:rPr>
              <w:t>$50</w:t>
            </w:r>
          </w:p>
        </w:tc>
      </w:tr>
    </w:tbl>
    <w:p>
      <w:pPr>
        <w:pStyle w:val="Normal"/>
        <w:bidi w:val="0"/>
        <w:jc w:val="left"/>
        <w:rPr>
          <w:rFonts w:ascii="Calibri" w:hAnsi="Calibri" w:eastAsia="Calibri" w:cs="Calibri"/>
          <w:b/>
          <w:b/>
          <w:bCs/>
          <w:i w:val="false"/>
          <w:i w:val="false"/>
          <w:iCs w:val="false"/>
          <w:color w:val="607487"/>
          <w:sz w:val="27"/>
          <w:szCs w:val="27"/>
          <w:lang w:val="en-US"/>
        </w:rPr>
      </w:pPr>
      <w:r>
        <w:rPr>
          <w:rFonts w:eastAsia="Calibri" w:cs="Calibri"/>
          <w:b/>
          <w:bCs/>
          <w:i w:val="false"/>
          <w:iCs w:val="false"/>
          <w:color w:val="607487"/>
          <w:sz w:val="27"/>
          <w:szCs w:val="27"/>
          <w:lang w:val="en-US"/>
        </w:rPr>
      </w:r>
    </w:p>
    <w:p>
      <w:pPr>
        <w:pStyle w:val="Normal"/>
        <w:bidi w:val="0"/>
        <w:jc w:val="left"/>
        <w:rPr>
          <w:rFonts w:ascii="Calibri" w:hAnsi="Calibri" w:eastAsia="Calibri" w:cs="Calibri"/>
          <w:b w:val="false"/>
          <w:b w:val="false"/>
          <w:bCs w:val="false"/>
          <w:i w:val="false"/>
          <w:i w:val="false"/>
          <w:iCs w:val="false"/>
          <w:color w:val="auto"/>
          <w:sz w:val="28"/>
          <w:szCs w:val="28"/>
          <w:lang w:val="en-US"/>
        </w:rPr>
      </w:pPr>
      <w:r>
        <w:rPr>
          <w:rFonts w:eastAsia="Calibri" w:cs="Calibri"/>
          <w:b/>
          <w:bCs/>
          <w:i w:val="false"/>
          <w:iCs w:val="false"/>
          <w:color w:val="auto"/>
          <w:sz w:val="28"/>
          <w:szCs w:val="28"/>
          <w:lang w:val="en-US"/>
        </w:rPr>
        <w:t>*NOTE</w:t>
      </w:r>
      <w:r>
        <w:rPr>
          <w:rFonts w:eastAsia="Calibri" w:cs="Calibri"/>
          <w:b w:val="false"/>
          <w:bCs w:val="false"/>
          <w:i w:val="false"/>
          <w:iCs w:val="false"/>
          <w:color w:val="auto"/>
          <w:sz w:val="28"/>
          <w:szCs w:val="28"/>
          <w:lang w:val="en-US"/>
        </w:rPr>
        <w:t xml:space="preserve">: The fee table does not apply to citizens of the following restricted nations: ALL AFRICAN NATIONALITY GROUPS; </w:t>
      </w:r>
      <w:r>
        <w:rPr>
          <w:rFonts w:eastAsia="Calibri" w:cs="Calibri"/>
          <w:b w:val="false"/>
          <w:bCs w:val="false"/>
          <w:i w:val="false"/>
          <w:iCs w:val="false"/>
          <w:color w:val="auto"/>
          <w:sz w:val="28"/>
          <w:szCs w:val="28"/>
          <w:lang w:val="en-US"/>
        </w:rPr>
        <w:t xml:space="preserve">ALGERIA, </w:t>
      </w:r>
      <w:r>
        <w:rPr>
          <w:rFonts w:eastAsia="Calibri" w:cs="Calibri"/>
          <w:b w:val="false"/>
          <w:bCs w:val="false"/>
          <w:i w:val="false"/>
          <w:iCs w:val="false"/>
          <w:color w:val="auto"/>
          <w:sz w:val="28"/>
          <w:szCs w:val="28"/>
          <w:lang w:val="en-US"/>
        </w:rPr>
        <w:t xml:space="preserve">MONGOLIA, BHUTAN , BAHRAIN, KUWAIT, GAMBIA, JORDAN, MOROCCO, OMAN, NEPAL, KENYA, QATAR, SAUDI ARABIA, TUNISIA, UNITED ARAB EMIRATES, YEMEN, TIMOR-LESTE, NAMIBIA, </w:t>
      </w:r>
      <w:r>
        <w:rPr>
          <w:rFonts w:eastAsia="Calibri" w:cs="Calibri"/>
          <w:b w:val="false"/>
          <w:bCs w:val="false"/>
          <w:i w:val="false"/>
          <w:iCs w:val="false"/>
          <w:color w:val="auto"/>
          <w:sz w:val="28"/>
          <w:szCs w:val="28"/>
          <w:lang w:val="en-US"/>
        </w:rPr>
        <w:t xml:space="preserve">and </w:t>
      </w:r>
      <w:r>
        <w:rPr>
          <w:rFonts w:eastAsia="Calibri" w:cs="Calibri"/>
          <w:b w:val="false"/>
          <w:bCs w:val="false"/>
          <w:i w:val="false"/>
          <w:iCs w:val="false"/>
          <w:color w:val="auto"/>
          <w:sz w:val="28"/>
          <w:szCs w:val="28"/>
          <w:lang w:val="en-US"/>
        </w:rPr>
        <w:t>MALAWI.</w:t>
      </w:r>
    </w:p>
    <w:p>
      <w:pPr>
        <w:pStyle w:val="Heading2"/>
        <w:bidi w:val="0"/>
        <w:rPr>
          <w:rFonts w:ascii="Calibri" w:hAnsi="Calibri" w:eastAsia="Calibri" w:cs="Calibri" w:asciiTheme="minorAscii" w:cstheme="minorAscii" w:eastAsiaTheme="minorAscii" w:hAnsiTheme="minorAscii"/>
          <w:b/>
          <w:b/>
          <w:bCs/>
          <w:sz w:val="30"/>
          <w:szCs w:val="30"/>
          <w:u w:val="single"/>
          <w:lang w:val="en-US"/>
        </w:rPr>
      </w:pPr>
      <w:r>
        <w:rPr>
          <w:rFonts w:eastAsia="Calibri" w:cs="Calibri" w:ascii="Calibri" w:hAnsi="Calibri" w:asciiTheme="minorAscii" w:cstheme="minorAscii" w:eastAsiaTheme="minorAscii" w:hAnsiTheme="minorAscii"/>
          <w:b/>
          <w:bCs/>
          <w:sz w:val="30"/>
          <w:szCs w:val="30"/>
          <w:u w:val="single"/>
          <w:lang w:val="en-US"/>
        </w:rPr>
        <w:t>Is there anything else I need to look out for?</w:t>
      </w:r>
    </w:p>
    <w:p>
      <w:pPr>
        <w:pStyle w:val="Normal"/>
        <w:bidi w:val="0"/>
        <w:rPr>
          <w:lang w:val="en-US"/>
        </w:rPr>
      </w:pPr>
      <w:r>
        <w:rPr>
          <w:sz w:val="28"/>
          <w:szCs w:val="28"/>
          <w:lang w:val="en-US"/>
        </w:rPr>
        <w:t xml:space="preserve">Apart from travel and/or personal emergencies, there are usually no other emergencies to look out for in relevance to emergency visas to Vietnam. As stated above, the rates depend heavily upon what kind of visa you require, and how fast. The worst that can happen to you is a penalty fee for not obtaining a visa in time, and getting your papers processed on location at a Vietnamese airport. </w:t>
      </w:r>
    </w:p>
    <w:p>
      <w:pPr>
        <w:pStyle w:val="Normal"/>
        <w:bidi w:val="0"/>
        <w:rPr>
          <w:sz w:val="28"/>
          <w:szCs w:val="28"/>
          <w:lang w:val="en-US"/>
        </w:rPr>
      </w:pPr>
      <w:r>
        <w:rPr>
          <w:sz w:val="28"/>
          <w:szCs w:val="28"/>
          <w:lang w:val="en-US"/>
        </w:rPr>
        <w:t>While it is generally recommended that you ensure your travel papers are with you well beforehand planning a trip to Vietnam, recommendations are not solutions in times of emergencies, unlike this article. Various officials are available throughout the chain of command, ready to help you take care of your emergency; there is no reason to panic in times like those. Apart from them, privileges such as personal VIP detail and airport fast tracking can be obtained to ensure that no such emergency repeats, ensuring a smoother course of travel throughout your journey.</w:t>
      </w:r>
    </w:p>
    <w:p>
      <w:pPr>
        <w:pStyle w:val="Normal"/>
        <w:bidi w:val="0"/>
        <w:rPr>
          <w:sz w:val="28"/>
          <w:szCs w:val="28"/>
          <w:lang w:val="en-US"/>
        </w:rPr>
      </w:pPr>
      <w:r>
        <w:rPr>
          <w:sz w:val="28"/>
          <w:szCs w:val="28"/>
          <w:lang w:val="en-US"/>
        </w:rPr>
        <w:t>Vietnam is much more than just a Southeast Asian country; it is a land rich in cultural and spiritual heritage, and in historic landmarks as well. And such a perfect destination requires the perfect tourist plan, with a perfect mitigation strategy should an emergency rear its head.</w:t>
      </w:r>
    </w:p>
    <w:p>
      <w:pPr>
        <w:pStyle w:val="Normal"/>
        <w:bidi w:val="0"/>
        <w:rPr>
          <w:rFonts w:ascii="Calibri" w:hAnsi="Calibri" w:eastAsia="Calibri" w:cs="Calibri" w:asciiTheme="minorAscii" w:cstheme="minorAscii" w:eastAsiaTheme="minorAscii" w:hAnsiTheme="minorAscii"/>
          <w:lang w:val="en-US"/>
        </w:rPr>
      </w:pPr>
      <w:r>
        <w:rPr>
          <w:rFonts w:eastAsia="Calibri" w:cs="Calibri" w:cstheme="minorAscii" w:eastAsiaTheme="minorAscii"/>
          <w:lang w:val="en-US"/>
        </w:rPr>
      </w:r>
    </w:p>
    <w:p>
      <w:pPr>
        <w:pStyle w:val="Normal"/>
        <w:bidi w:val="0"/>
        <w:rPr>
          <w:lang w:val="en-US"/>
        </w:rPr>
      </w:pPr>
      <w:r>
        <w:rPr>
          <w:lang w:val="en-US"/>
        </w:rPr>
      </w:r>
    </w:p>
    <w:p>
      <w:pPr>
        <w:pStyle w:val="Normal"/>
        <w:bidi w:val="0"/>
        <w:rPr>
          <w:b/>
          <w:b/>
          <w:bCs/>
          <w:u w:val="single"/>
          <w:lang w:val="en-US"/>
        </w:rPr>
      </w:pPr>
      <w:r>
        <w:rPr>
          <w:b/>
          <w:bCs/>
          <w:u w:val="single"/>
          <w:lang w:val="en-US"/>
        </w:rPr>
      </w:r>
    </w:p>
    <w:p>
      <w:pPr>
        <w:pStyle w:val="Normal"/>
        <w:bidi w:val="0"/>
        <w:jc w:val="left"/>
        <w:rPr>
          <w:rFonts w:ascii="Calibri" w:hAnsi="Calibri" w:eastAsia="Calibri" w:cs="Calibri"/>
          <w:b w:val="false"/>
          <w:b w:val="false"/>
          <w:bCs w:val="false"/>
          <w:i w:val="false"/>
          <w:i w:val="false"/>
          <w:iCs w:val="false"/>
          <w:color w:val="auto"/>
          <w:sz w:val="28"/>
          <w:szCs w:val="28"/>
          <w:lang w:val="en-US"/>
        </w:rPr>
      </w:pPr>
      <w:r>
        <w:rPr>
          <w:rFonts w:eastAsia="Calibri" w:cs="Calibri"/>
          <w:b w:val="false"/>
          <w:bCs w:val="false"/>
          <w:i w:val="false"/>
          <w:iCs w:val="false"/>
          <w:color w:val="auto"/>
          <w:sz w:val="28"/>
          <w:szCs w:val="28"/>
          <w:lang w:val="en-US"/>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color w:val="auto"/>
          <w:sz w:val="28"/>
          <w:szCs w:val="28"/>
          <w:u w:val="none"/>
        </w:rPr>
      </w:pPr>
      <w:r>
        <w:rPr>
          <w:rFonts w:eastAsia="Calibri" w:cs="Calibri" w:cstheme="minorAscii" w:eastAsiaTheme="minorAscii"/>
          <w:b w:val="false"/>
          <w:bCs w:val="false"/>
          <w:color w:val="auto"/>
          <w:sz w:val="28"/>
          <w:szCs w:val="28"/>
          <w:u w:val="none"/>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8"/>
          <w:szCs w:val="28"/>
          <w:u w:val="none"/>
        </w:rPr>
      </w:pPr>
      <w:r>
        <w:rPr>
          <w:rFonts w:eastAsia="Calibri" w:cs="Calibri" w:cstheme="minorAscii" w:eastAsiaTheme="minorAscii"/>
          <w:b w:val="false"/>
          <w:bCs w:val="false"/>
          <w:sz w:val="28"/>
          <w:szCs w:val="28"/>
          <w:u w:val="none"/>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sz w:val="24"/>
          <w:szCs w:val="24"/>
          <w:u w:val="non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body)">
    <w:charset w:val="01"/>
    <w:family w:val="auto"/>
    <w:pitch w:val="default"/>
  </w:font>
  <w:font w:name="arial">
    <w:altName w:val="sans-serif"/>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LibreOffice/6.4.2.2$Windows_X86_64 LibreOffice_project/4e471d8c02c9c90f512f7f9ead8875b57fcb1ec3</Application>
  <Pages>5</Pages>
  <Words>1190</Words>
  <Characters>5926</Characters>
  <CharactersWithSpaces>6979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2020-08-14T07:06:48Z</dcterms:created>
  <dc:creator>Vikram Venkat</dc:creator>
  <dc:description/>
  <dc:language>en-US</dc:language>
  <cp:lastModifiedBy>Vikram Venkat</cp:lastModifiedBy>
  <dcterms:modified xsi:type="dcterms:W3CDTF">2020-08-14T14:24:31Z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