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0338D"/>
          <w:sz w:val="44"/>
        </w:rPr>
        <w:t>OT-Synapse — Frontend vs Backend Gap Analysis</w:t>
      </w:r>
    </w:p>
    <w:p>
      <w:pPr>
        <w:spacing w:after="280"/>
      </w:pPr>
      <w:r>
        <w:rPr>
          <w:rFonts w:ascii="Arial" w:hAnsi="Arial"/>
          <w:color w:val="64748B"/>
          <w:sz w:val="22"/>
        </w:rPr>
        <w:t>Page-by-Page Audit of Connected APIs, Static/Hard-coded Data &amp; Pending Backend Requirements</w:t>
      </w:r>
    </w:p>
    <w:p>
      <w:pPr>
        <w:spacing w:after="360"/>
      </w:pPr>
      <w:r>
        <w:rPr>
          <w:b/>
        </w:rPr>
        <w:t xml:space="preserve">Project: </w:t>
      </w:r>
      <w:r>
        <w:t xml:space="preserve">KPMG OT Security Platform (OT-Synapse)  |  </w:t>
      </w:r>
      <w:r>
        <w:rPr>
          <w:b/>
        </w:rPr>
        <w:t xml:space="preserve">Date: </w:t>
      </w:r>
      <w:r>
        <w:t xml:space="preserve">26-Oct-2026  |  </w:t>
      </w:r>
      <w:r>
        <w:rPr>
          <w:b/>
        </w:rPr>
        <w:t xml:space="preserve">Target Audience: </w:t>
      </w:r>
      <w:r>
        <w:t>Frontend &amp; Backend Engineering Team (Ali, Angelo, Vikram)</w:t>
      </w:r>
    </w:p>
    <w:p>
      <w:pPr>
        <w:spacing w:before="200" w:after="120"/>
      </w:pPr>
      <w:r>
        <w:rPr>
          <w:rFonts w:ascii="Arial" w:hAnsi="Arial"/>
          <w:b/>
          <w:color w:val="00338D"/>
          <w:sz w:val="28"/>
        </w:rPr>
        <w:t>1. Executive Summary</w:t>
      </w:r>
    </w:p>
    <w:p>
      <w:pPr>
        <w:spacing w:after="280"/>
      </w:pPr>
      <w:r>
        <w:t>This document provides a comprehensive, page-by-page audit of the entire OT-Synapse frontend application. For each screen/tab, it specifies: (1) what data is already connected to live backend APIs, (2) what data is currently static, mock, or calculated locally in browser memory/localStorage, and (3) the exact missing or pending APIs required from the backend team to make the platform fully production-ready.</w:t>
      </w:r>
    </w:p>
    <w:p>
      <w:pPr>
        <w:spacing w:after="120"/>
      </w:pPr>
      <w:r>
        <w:rPr>
          <w:rFonts w:ascii="Arial" w:hAnsi="Arial"/>
          <w:b/>
          <w:color w:val="00338D"/>
          <w:sz w:val="28"/>
        </w:rPr>
        <w:t>2. Master Application Status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728"/>
            <w:shd w:fill="00338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Tab / Screen</w:t>
            </w:r>
          </w:p>
        </w:tc>
        <w:tc>
          <w:tcPr>
            <w:tcW w:type="dxa" w:w="1584"/>
            <w:shd w:fill="00338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Component File</w:t>
            </w:r>
          </w:p>
        </w:tc>
        <w:tc>
          <w:tcPr>
            <w:tcW w:type="dxa" w:w="2160"/>
            <w:shd w:fill="00338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Live Backend APIs</w:t>
            </w:r>
          </w:p>
        </w:tc>
        <w:tc>
          <w:tcPr>
            <w:tcW w:type="dxa" w:w="2016"/>
            <w:shd w:fill="00338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Static / Local Data</w:t>
            </w:r>
          </w:p>
        </w:tc>
        <w:tc>
          <w:tcPr>
            <w:tcW w:type="dxa" w:w="1872"/>
            <w:shd w:fill="00338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Pending API from Developer</w:t>
            </w:r>
          </w:p>
        </w:tc>
        <w:tc>
          <w:tcPr>
            <w:tcW w:type="dxa" w:w="1152"/>
            <w:shd w:fill="00338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1. Dashboard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DashboardTab.jsx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/vulnerabilities/, GET /dashboard/stats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78% Visibility, Sector Norms (SECTOR_PROFILES)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Live Benchmarks &amp; Visibility APIs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EF0C7"/>
          </w:tcPr>
          <w:p>
            <w:pPr>
              <w:jc w:val="center"/>
            </w:pPr>
            <w:r>
              <w:rPr>
                <w:rFonts w:ascii="Arial" w:hAnsi="Arial"/>
                <w:b/>
                <w:color w:val="B54708"/>
                <w:sz w:val="16"/>
              </w:rPr>
              <w:t>Partial (60%)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2. Model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ModelTab.jsx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GET/PUT /model/scope/, GET/PUT /model/evidence/*, GET/POST/PATCH /zones/, GET /conduits/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Text placeholders in Step 2, Client-side IEC checklist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Fix 403 on Zone Model PDF/DOCX downloads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ECFDF3"/>
          </w:tcPr>
          <w:p>
            <w:pPr>
              <w:jc w:val="center"/>
            </w:pPr>
            <w:r>
              <w:rPr>
                <w:rFonts w:ascii="Arial" w:hAnsi="Arial"/>
                <w:b/>
                <w:color w:val="027A48"/>
                <w:sz w:val="16"/>
              </w:rPr>
              <w:t>High (85%)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3. Assets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AssetsTab.jsx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/assets/ (limit 200/500), GET /zones/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Shadow asset simulation, Local classification heuristics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POST/PATCH /assets/, CSV bulk upload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ECFDF3"/>
          </w:tcPr>
          <w:p>
            <w:pPr>
              <w:jc w:val="center"/>
            </w:pPr>
            <w:r>
              <w:rPr>
                <w:rFonts w:ascii="Arial" w:hAnsi="Arial"/>
                <w:b/>
                <w:color w:val="027A48"/>
                <w:sz w:val="16"/>
              </w:rPr>
              <w:t>High (80%)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4. IEC 62443 Compliance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Compliance62443Tab.jsx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/compliance/status, GET /zones/, GET /conduits/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Lorem ipsum PDF viewer, Consultant notes in localStorage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Fix 500 error on PUT /compliance/status/, Notes API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EF0C7"/>
          </w:tcPr>
          <w:p>
            <w:pPr>
              <w:jc w:val="center"/>
            </w:pPr>
            <w:r>
              <w:rPr>
                <w:rFonts w:ascii="Arial" w:hAnsi="Arial"/>
                <w:b/>
                <w:color w:val="B54708"/>
                <w:sz w:val="16"/>
              </w:rPr>
              <w:t>Medium (65%)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5. Vulnerabilities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VulnerabilitiesTab.jsx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/vulnerabilities/ (CVEs, CVSS, Assets, Zones)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Overrides, manual additions &amp; deletions in localStorage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PATCH /vulnerabilities/{id}/override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ECFDF3"/>
          </w:tcPr>
          <w:p>
            <w:pPr>
              <w:jc w:val="center"/>
            </w:pPr>
            <w:r>
              <w:rPr>
                <w:rFonts w:ascii="Arial" w:hAnsi="Arial"/>
                <w:b/>
                <w:color w:val="027A48"/>
                <w:sz w:val="16"/>
              </w:rPr>
              <w:t>High (75%)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6. Risk Landscape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RiskLandscapeTab.jsx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Derived from /zones, /assets, /vulnerabilities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Purdue 3D floors, MITRE kill chain derived in frontend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Optional: Neo4j attack path graph endpoint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EF0C7"/>
          </w:tcPr>
          <w:p>
            <w:pPr>
              <w:jc w:val="center"/>
            </w:pPr>
            <w:r>
              <w:rPr>
                <w:rFonts w:ascii="Arial" w:hAnsi="Arial"/>
                <w:b/>
                <w:color w:val="B54708"/>
                <w:sz w:val="16"/>
              </w:rPr>
              <w:t>Medium (60%)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7. Mitigations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MitigationsTab.jsx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 (100% Client-side seed &amp; localStorage)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DEMO_STEPS array, Applied checkmarks in localStorage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/api/mitigations/, POST /mitigations/{id}/apply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EE4E2"/>
          </w:tcPr>
          <w:p>
            <w:pPr>
              <w:jc w:val="center"/>
            </w:pPr>
            <w:r>
              <w:rPr>
                <w:rFonts w:ascii="Arial" w:hAnsi="Arial"/>
                <w:b/>
                <w:color w:val="B42318"/>
                <w:sz w:val="16"/>
              </w:rPr>
              <w:t>Low (20%)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8. Assessment Report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ReportTab.jsx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 /report/docx/ (Word report generation)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HTML live report renderer, default executive summary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Verify orgName &amp; siteName parameter mapping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ECFDF3"/>
          </w:tcPr>
          <w:p>
            <w:pPr>
              <w:jc w:val="center"/>
            </w:pPr>
            <w:r>
              <w:rPr>
                <w:rFonts w:ascii="Arial" w:hAnsi="Arial"/>
                <w:b/>
                <w:color w:val="027A48"/>
                <w:sz w:val="16"/>
              </w:rPr>
              <w:t>High (80%)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9. Audit Logs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LogsTab.jsx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 (100% Client-side logService.js)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Mock logs in localStorage (seedDemoLogs)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/api/audit/logs (feature exists in backend)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EE4E2"/>
          </w:tcPr>
          <w:p>
            <w:pPr>
              <w:jc w:val="center"/>
            </w:pPr>
            <w:r>
              <w:rPr>
                <w:rFonts w:ascii="Arial" w:hAnsi="Arial"/>
                <w:b/>
                <w:color w:val="B42318"/>
                <w:sz w:val="16"/>
              </w:rPr>
              <w:t>Low (20%)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10. Admin Portal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AdminPortal.jsx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 (100% Client-side userService.js)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Mock users (J. Davies), Mock clients (Acme Ltd)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GET/POST /api/admin/users/, GET /clients/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90" w:type="dxa"/>
              <w:right w:w="90" w:type="dxa"/>
            </w:tcMar>
            <w:shd w:fill="FEE4E2"/>
          </w:tcPr>
          <w:p>
            <w:pPr>
              <w:jc w:val="center"/>
            </w:pPr>
            <w:r>
              <w:rPr>
                <w:rFonts w:ascii="Arial" w:hAnsi="Arial"/>
                <w:b/>
                <w:color w:val="B42318"/>
                <w:sz w:val="16"/>
              </w:rPr>
              <w:t>Low (15%)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rFonts w:ascii="Arial" w:hAnsi="Arial"/>
          <w:b/>
          <w:color w:val="00338D"/>
          <w:sz w:val="28"/>
        </w:rPr>
        <w:t>3. Detailed Page-by-Page Breakdown</w:t>
      </w: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1: Dashboard (DashboardTab.jsx)</w:t>
      </w:r>
    </w:p>
    <w:p>
      <w:pPr>
        <w:spacing w:after="120"/>
      </w:pPr>
      <w:r>
        <w:t>Executive summary displaying high-level security metrics, 5 KPI cards, Purdue risk distribution, sector benchmarks, and top risk assets.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Top KPI Cards (Zones, Assets, Vulns)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/dashboard/stats, GET /vulnerabilities/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Asset visibility is hardcoded to '78%'.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/api/dashboard/visibility (calculate real visibility %)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Sector Benchmark (Compliance &amp; Risk)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SECTOR_PROFILES dictionary has hardcoded compliance &amp; Purdue risk numbers for Energy, Water, and Manufacturing.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/api/dashboard/benchmarks (industry-specific benchmark curves)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Top Risk Assets List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Matched against GET /assets/ &amp; /vulnerabilities/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Fallback assets ('PLC-CTRL-01', 'SCADA-SRV-01', 'ENG-WS-01') are hardcoded if no assets match.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 (Works well when assets &amp; vulns are mapped)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Zone Target vs Achieved Radar Chart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/zones/, GET /compliance/status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Achieved score per FR is calculated locally via slaForFR() in assessmentStore.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Optional: GET /api/compliance/summary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2: Model Tab (ModelTab.jsx)</w:t>
      </w:r>
    </w:p>
    <w:p>
      <w:pPr>
        <w:spacing w:after="120"/>
      </w:pPr>
      <w:r>
        <w:t>3-Step onboarding wizard: Scope &amp; Context (Step 1), Model Inputs &amp; Evidence (Step 2), and Zone Modeller (Step 3).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Step 1: Scope &amp; Context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/model/scope/, PUT /model/scope/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 (Fully persisted to backend and store).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Verify multi-tenant separation with Ali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Step 2: Evidence &amp; Group Tiles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/model/evidence/, GET /evidence/groups/, POST /scan/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Lower file upload area has 'Text here' &amp; '3 files uploaded' static placeholders.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 /api/model/evidence/upload (binary PDF/Excel upload)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Step 3: Zone Modeller &amp; Conduits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GET/POST/PATCH/DELETE /zones/, GET /conduits/, GET /coverage/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62443 Evidence directory checklist calculated by local rule engine.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Fix 403 Forbidden on POST /api/report/zone-model/pdf/ &amp; docx/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Shadow Asset Reconciliation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POST /model/reconcile/, GET /reconcile/jobs/{id}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Reconciliation progress simulation if backend job fails.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Verify live background worker in dev environment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3: Assets Tab (AssetsTab.jsx)</w:t>
      </w:r>
    </w:p>
    <w:p>
      <w:pPr>
        <w:spacing w:after="120"/>
      </w:pPr>
      <w:r>
        <w:t>Comprehensive OT device inventory across Purdue levels L0–L5, hardware/software filtering, shadow assets, and classification provenance.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Asset Inventory Table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/assets/?limit=500, GET /zones/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Asset device classification ('Brain' icon provenance) computed by frontend heuristics.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PATCH /api/assets/{id} (edit IP, name, OS, level)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Asset Visibility Progress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/assets/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Purdue level completion score derived by frontend formula.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 (Client-side calculation is appropriate)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Shadow Assets Banner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/assets/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Shadow assets promoted or dismissed in localStorage if backend flag is missing.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 /api/assets/shadow/reconcile endpoint support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Add Asset Modal &amp; Upload Data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Modal adds asset locally to assessmentStore only.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 /api/assets/ (single create), POST /api/assets/upload (bulk CSV)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4: IEC 62443 Compliance Tab (Compliance62443Tab.jsx)</w:t>
      </w:r>
    </w:p>
    <w:p>
      <w:pPr>
        <w:spacing w:after="120"/>
      </w:pPr>
      <w:r>
        <w:t>Interactive ReactFlow zone &amp; conduit diagram linked to IEC 62443-3-3 System Requirements (SRs) across FR1–FR7.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Zone &amp; Conduit Diagram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/zones/, GET /conduits/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Target vs achieved SL color coding derived from local assessment store.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/api/compliance/diagram (backend diagram payload)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Requirement Status (Met/Partial/Missing)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/compliance/status, PUT /compliance/status/{zone}/{sr}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Rubric checkboxes (4-5 ticks per SR) stored in localStorage.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EE4E2"/>
          </w:tcPr>
          <w:p>
            <w:r>
              <w:rPr>
                <w:rFonts w:ascii="Arial" w:hAnsi="Arial"/>
                <w:b/>
                <w:color w:val="B42318"/>
                <w:sz w:val="16"/>
              </w:rPr>
              <w:t>CRITICAL FIX: Fix 15s timeout / 500 error on PUT /compliance/status/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Evidence Review Modal (Left Side)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PDF viewer shows static dummy text ('Lorem ipsum...').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 /api/compliance/evidence/upload for real PDF files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Consultant Actions &amp; Notes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'Request further evidence', 'Include in workshop' &amp; notes stored only in localStorage.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Support 'actions' &amp; 'notes' fields in database status endpoint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5: Vulnerabilities Tab (VulnerabilitiesTab.jsx)</w:t>
      </w:r>
    </w:p>
    <w:p>
      <w:pPr>
        <w:spacing w:after="120"/>
      </w:pPr>
      <w:r>
        <w:t>Discovered CVEs, CVSS scores, exploitability analysis, CISA KEV flags, and risk score overrides.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Vulnerability Table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/vulnerabilities/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Fallback to VULN_SEED if backend is unreachable.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Ensure real NVD/scanner feed is synced in backend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Consultant Overrides (3-dot menu)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Risk score, severity overrides, accepted risks stored in localStorage.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PATCH /api/vulnerabilities/{id}/override (save overrides in DB)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Add Manual Vulnerability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Manual CVE added locally only; not stored in database.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 /api/vulnerabilities/ (create custom finding)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Complementary CVE Lookup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Hardware model CVE suggestions calculated client-side.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Optional: Backend CVE lookup service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6: Risk Landscape Tab (RiskLandscapeTab.jsx)</w:t>
      </w:r>
    </w:p>
    <w:p>
      <w:pPr>
        <w:spacing w:after="120"/>
      </w:pPr>
      <w:r>
        <w:t>Isometric Purdue model representation, asset hops, business risks, and MITRE ATT&amp;CK for ICS attack paths.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Purdue Model Isometric Floors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/zones/, GET /assets/, GET /vulnerabilities/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Floors, pulsing asset nodes, and connections rendered via ReactFlow and CSS.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 (Frontend visualization works well)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Business Risk &amp; Kill Chains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Derived from local assets &amp; vulnerabilities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Attack path derivation (Entry -&gt; Boundary -&gt; EWS -&gt; PLC) computed by local algorithm.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Optional: GET /api/risk/attack-paths/ from Neo4j graph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Custom Business Risk Overrides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Custom risks, overrides, and dismissed risks saved in localStorage.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 /api/risk/business-risks/ for team persistence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7: Mitigations Tab (MitigationsTab.jsx)</w:t>
      </w:r>
    </w:p>
    <w:p>
      <w:pPr>
        <w:spacing w:after="120"/>
      </w:pPr>
      <w:r>
        <w:t>Recommended compensating controls, remediation actions, time/effort estimates, and CVE mappings.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Mitigations List (FR1–FR7)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All 12+ mitigation steps (DEMO_STEPS) are hardcoded in the frontend.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/api/mitigations/ (real recommended controls)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Completion Checkboxes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Applied mitigation IDs stored in localStorage ('ot_mitigations_completed_v1').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 /api/mitigations/{id}/toggle (save status in DB)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Add Custom Mitigation Modal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Added mitigations live in client-side state only.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 /api/mitigations/ (create new mitigation in DB)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8: Assessment Report Tab (ReportTab.jsx)</w:t>
      </w:r>
    </w:p>
    <w:p>
      <w:pPr>
        <w:spacing w:after="120"/>
      </w:pPr>
      <w:r>
        <w:t>Comprehensive OT Security Report generation in Word (.docx) and live HTML preview.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Word Report (.docx) Download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POST /api/report/docx/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 (Calls real FastAPI python-docx backend service).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Verify company name &amp; site name mapping in generated Word doc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HTML Report Live Preview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Report HTML is compiled client-side from assessmentStore metrics.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 (Client-side instant preview is working well)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Executive Summary &amp; Methodology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Default executive summary and methodology narrative are static templates.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Optional: Store consultant executive summary draft in DB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9: Audit Logs Tab (LogsTab.jsx)</w:t>
      </w:r>
    </w:p>
    <w:p>
      <w:pPr>
        <w:spacing w:after="120"/>
      </w:pPr>
      <w:r>
        <w:t>Traceability of file uploads, parameter updates, vulnerability edits, and user actions.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Audit Logs Table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All change logs generated by mock seed (seedDemoLogs in logService.js).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/api/audit/logs (Real database audit trail from backend)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Log Severity &amp; Filters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Filtered locally by Upload, Vulnerability, Analysis, Report, Admin.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Query parameters: GET /api/audit/logs?category=Upload&amp;severity=critical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Arial" w:hAnsi="Arial"/>
          <w:b/>
          <w:color w:val="00338D"/>
          <w:sz w:val="23"/>
        </w:rPr>
        <w:t>Page 10: Admin Portal (AdminPortal.jsx)</w:t>
      </w:r>
    </w:p>
    <w:p>
      <w:pPr>
        <w:spacing w:after="120"/>
      </w:pPr>
      <w:r>
        <w:t>User management, role-based access control (RBAC), tenant organizations, and system health status.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Feature / Element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Connected Backend API</w:t>
            </w:r>
          </w:p>
        </w:tc>
        <w:tc>
          <w:tcPr>
            <w:tcW w:type="dxa" w:w="288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Static / Hard-coded / Local Data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0338D"/>
                <w:sz w:val="17"/>
              </w:rPr>
              <w:t>Required API from Developer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User Management Table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Users (J. Davies, Lead Analyst) mock stored in userService.js.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/api/admin/users/, POST /api/admin/users/ (invite user)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Client Tenant Organizations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None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Clients ('Acme Industrial Ltd') mock stored in userService.js.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 /api/admin/clients/, POST /api/admin/clients/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Backend Service Health Monitor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27A48"/>
                <w:sz w:val="16"/>
              </w:rPr>
              <w:t>GET /health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Returns 200 OK and CSRF token.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Extend /health to return DB latency, Neo4j status, storage status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0338D"/>
          <w:sz w:val="28"/>
        </w:rPr>
        <w:t>4. Priority Action Items for Backend Developer (Ali)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338D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880"/>
            <w:shd w:fill="00338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Priority Level</w:t>
            </w:r>
          </w:p>
        </w:tc>
        <w:tc>
          <w:tcPr>
            <w:tcW w:type="dxa" w:w="7776"/>
            <w:shd w:fill="00338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Action Description &amp; Technical Requirement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FEE4E2"/>
          </w:tcPr>
          <w:p>
            <w:r>
              <w:rPr>
                <w:rFonts w:ascii="Arial" w:hAnsi="Arial"/>
                <w:b/>
                <w:color w:val="B42318"/>
                <w:sz w:val="16"/>
              </w:rPr>
              <w:t>Priority 1 (Critical Bug)</w:t>
            </w:r>
          </w:p>
        </w:tc>
        <w:tc>
          <w:tcPr>
            <w:tcW w:type="dxa" w:w="77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Fix 15-second database lock / 500 error on PUT /api/compliance/status/{zone_id}/{sr_id}. Required so compliance audit ticks persist to SQLite/Postgres.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FEE4E2"/>
          </w:tcPr>
          <w:p>
            <w:r>
              <w:rPr>
                <w:rFonts w:ascii="Arial" w:hAnsi="Arial"/>
                <w:b/>
                <w:color w:val="B42318"/>
                <w:sz w:val="16"/>
              </w:rPr>
              <w:t>Priority 1 (Critical Bug)</w:t>
            </w:r>
          </w:p>
        </w:tc>
        <w:tc>
          <w:tcPr>
            <w:tcW w:type="dxa" w:w="77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Fix 403 Forbidden on POST /api/report/zone-model/pdf/ and docx/. Add CSRF exemption or expose x-csrftoken in CORS headers.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FEF0C7"/>
          </w:tcPr>
          <w:p>
            <w:r>
              <w:rPr>
                <w:rFonts w:ascii="Arial" w:hAnsi="Arial"/>
                <w:b/>
                <w:color w:val="B54708"/>
                <w:sz w:val="16"/>
              </w:rPr>
              <w:t>Priority 2 (Core Feature)</w:t>
            </w:r>
          </w:p>
        </w:tc>
        <w:tc>
          <w:tcPr>
            <w:tcW w:type="dxa" w:w="77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Wire up GET /api/audit/logs so Audit Logs Tab displays real database activity instead of seedDemoLogs.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FEF0C7"/>
          </w:tcPr>
          <w:p>
            <w:r>
              <w:rPr>
                <w:rFonts w:ascii="Arial" w:hAnsi="Arial"/>
                <w:b/>
                <w:color w:val="B54708"/>
                <w:sz w:val="16"/>
              </w:rPr>
              <w:t>Priority 2 (Core Feature)</w:t>
            </w:r>
          </w:p>
        </w:tc>
        <w:tc>
          <w:tcPr>
            <w:tcW w:type="dxa" w:w="77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Provide Vulnerability Override endpoint: PATCH /api/vulnerabilities/{id}/override to store risk overrides and consultant notes in database.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Priority 3 (Persistence)</w:t>
            </w:r>
          </w:p>
        </w:tc>
        <w:tc>
          <w:tcPr>
            <w:tcW w:type="dxa" w:w="77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Add consultant actions &amp; notes storage in PUT /api/compliance/status/ payload so notes are shared across team members.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Priority 3 (Enhancement)</w:t>
            </w:r>
          </w:p>
        </w:tc>
        <w:tc>
          <w:tcPr>
            <w:tcW w:type="dxa" w:w="77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Implement real Mitigations endpoints: GET /api/mitigations/ and POST /api/mitigations/{id}/apply.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64748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