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jc w:val="center"/>
        <w:rPr>
          <w:b w:val="1"/>
          <w:color w:val="ff0000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AnatoMyst v 1.0</w:t>
      </w:r>
      <w:r w:rsidDel="00000000" w:rsidR="00000000" w:rsidRPr="00000000">
        <w:rPr>
          <w:b w:val="1"/>
          <w:color w:val="ff0000"/>
          <w:sz w:val="48"/>
          <w:szCs w:val="48"/>
        </w:rPr>
        <w:drawing>
          <wp:inline distB="114300" distT="114300" distL="114300" distR="114300">
            <wp:extent cx="971596" cy="97631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1596" cy="976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App content: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Axial vs appendicular skeleton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complete walkthrough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Anatomical parts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Cranial bones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Facial bones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Hand bones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Femur bones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Vertebral bones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Foot bones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Thoracic bones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