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 AGREEMENT</w:t>
      </w:r>
    </w:p>
    <w:p>
      <w:r>
        <w:t>1. Payment. The Customer shall pay each undisputed invoice within fifteen (15) calendar days of receipt.</w:t>
      </w:r>
    </w:p>
    <w:p>
      <w:r>
        <w:t>2. Term. This Agreement has a fixed term of twelve months and does not automatically renew.</w:t>
      </w:r>
    </w:p>
    <w:p>
      <w:r>
        <w:t>3. Liability. The Supplier's aggregate liability shall not exceed the fees paid in the twelve months preceding the claim.</w:t>
      </w:r>
    </w:p>
    <w:p>
      <w:r>
        <w:t>4. Governing Law. This Agreement is governed by the laws of the State of Delaware, and the parties submit to the non-exclusive jurisdiction of the courts of Delaware.</w:t>
      </w:r>
    </w:p>
    <w:p>
      <w:r>
        <w:t>5. Confidentiality. Each party shall protect confidential information using reasonable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