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SERVICES AGREEMENT</w:t>
      </w:r>
    </w:p>
    <w:p>
      <w:r>
        <w:t>This Mutual Services Agreement is entered into between Northstar Studio (the Supplier) and Meridian Retail Ltd (the Customer).</w:t>
      </w:r>
    </w:p>
    <w:p>
      <w:r>
        <w:t>1. Services. The Supplier shall provide the services described in Schedule A in a professional and workmanlike manner.</w:t>
      </w:r>
    </w:p>
    <w:p>
      <w:r>
        <w:t>2. Fees and Payment. The Customer shall pay each invoice within ninety (90) calendar days of the invoice date.</w:t>
      </w:r>
    </w:p>
    <w:p>
      <w:r>
        <w:t>Approved expenses are payable within fifteen (15) calendar days of receipt of a valid invoice.</w:t>
      </w:r>
    </w:p>
    <w:p>
      <w:r>
        <w:t>The Customer may withhold payment pending its written acceptance of the deliverables in its sole discretion.</w:t>
      </w:r>
    </w:p>
    <w:p>
      <w:r>
        <w:t>3. Term and Renewal. This Agreement commences on the Effective Date and will automatically renew for successive twelve (12) month terms unless either party gives written notice of non-renewal at least sixty (60) days before the expiration of the then-current term.</w:t>
      </w:r>
    </w:p>
    <w:p>
      <w:r>
        <w:t>4. Limitation of Liability. The Supplier's liability under this Agreement shall be uncapped, and the Supplier shall have no limitation of liability whatsoever.</w:t>
      </w:r>
    </w:p>
    <w:p>
      <w:r>
        <w:t>5. Governing Law and Disputes. This Agreement shall be governed by and construed in accordance with the laws of Singapore, without regard to its conflict of laws rules. The parties submit to the exclusive jurisdiction of the courts of Singapore.</w:t>
      </w:r>
    </w:p>
    <w:p>
      <w:r>
        <w:t>Any dispute arising out of or in connection with this Agreement shall be resolved in accordance with a dispute resolution procedure to be agreed by the parties.</w:t>
      </w:r>
    </w:p>
    <w:p>
      <w:r>
        <w:t>6. Confidentiality. Each party shall protect the other party's confidential information using reasonable care.</w:t>
      </w:r>
    </w:p>
    <w:p>
      <w:r>
        <w:t>7. General. The parties may use automated tools to review this Agreement. This Agreement is the entire agreement between the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