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PROFESSIONAL SERVICES AGREEMENT</w:t>
      </w:r>
    </w:p>
    <w:p>
      <w:r>
        <w:t>1. Payment. The Customer shall pay undisputed invoices within twenty (20) calendar days of receipt.</w:t>
      </w:r>
    </w:p>
    <w:p>
      <w:pPr>
        <w:pStyle w:val="Heading2"/>
      </w:pPr>
      <w:r>
        <w:t>2. Term. This Agreement runs for twelve months and expires without automatic renewal.</w:t>
      </w:r>
    </w:p>
    <w:p>
      <w:r>
        <w:t>3. Liability. The Supplier's aggregate liability shall not exceed the fees paid in the twelve months before the claim.</w:t>
      </w:r>
    </w:p>
    <w:p>
      <w:r>
        <w:t>4. Confidentiality. Each party shall protect confidential information using reasonable care.</w:t>
      </w:r>
    </w:p>
    <w:p>
      <w:r>
        <w:t>5. Notices. Notices must be in writing and delivered to the addresses in the signature block.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