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Agentic RAG Assignment</w:t>
      </w:r>
    </w:p>
    <w:p>
      <w:pPr>
        <w:spacing w:after="20"/>
        <w:jc w:val="center"/>
      </w:pPr>
      <w:r>
        <w:rPr>
          <w:rFonts w:ascii="Arial" w:cs="Arial" w:eastAsia="Arial" w:hAnsi="Arial"/>
          <w:color w:val="2E5A88"/>
          <w:sz w:val="22"/>
          <w:szCs w:val="22"/>
        </w:rPr>
        <w:t xml:space="preserve">Agentic RAG on Archival Research Papers</w:t>
      </w:r>
    </w:p>
    <w:p>
      <w:pPr>
        <w:pBdr>
          <w:bottom w:val="single" w:color="2E5A88" w:sz="4" w:space="6"/>
        </w:pBdr>
        <w:spacing w:after="200"/>
        <w:jc w:val="center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Duration: 1 Day  ·  AI coding tools (Claude Code, Cursor, Copilot, etc.) are explicitly allowed</w:t>
      </w:r>
    </w:p>
    <w:p>
      <w:pPr>
        <w:pStyle w:val="Heading1"/>
      </w:pPr>
      <w: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Build an agentic RAG system that answers complex, multi-hop questions about a seminal AI research paper. The system must go beyond single-pass retrieval by using a plan-retrieve-reason-iterate loop to synthesize accurate, citation-grounded answers.</w:t>
      </w:r>
    </w:p>
    <w:p>
      <w:pPr>
        <w:pStyle w:val="Heading1"/>
      </w:pPr>
      <w:r>
        <w:t xml:space="preserve">Source Documents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Your RAG system must ingest and reason over the following paper: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"Attention Is All You Need" </w:t>
      </w:r>
      <w:r>
        <w:rPr>
          <w:rFonts w:ascii="Arial" w:cs="Arial" w:eastAsia="Arial" w:hAnsi="Arial"/>
          <w:sz w:val="19"/>
          <w:szCs w:val="19"/>
        </w:rPr>
        <w:t xml:space="preserve">(Vaswani et al., 2017) — </w:t>
      </w:r>
      <w:hyperlink w:history="1" r:id="rIdfhgr7ahyr7wj2dcfphrke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arxiv.org/abs/1706.03762</w:t>
        </w:r>
      </w:hyperlink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Optionally, add any of these related papers for multi-document reasoning: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BERT </w:t>
      </w:r>
      <w:r>
        <w:rPr>
          <w:rFonts w:ascii="Arial" w:cs="Arial" w:eastAsia="Arial" w:hAnsi="Arial"/>
          <w:sz w:val="19"/>
          <w:szCs w:val="19"/>
        </w:rPr>
        <w:t xml:space="preserve">(Devlin et al., 2018) — </w:t>
      </w:r>
      <w:hyperlink w:history="1" r:id="rIdubwf_pk5t9wwv5vazs0fl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arxiv.org/abs/1810.04805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GPT-2 </w:t>
      </w:r>
      <w:r>
        <w:rPr>
          <w:rFonts w:ascii="Arial" w:cs="Arial" w:eastAsia="Arial" w:hAnsi="Arial"/>
          <w:sz w:val="19"/>
          <w:szCs w:val="19"/>
        </w:rPr>
        <w:t xml:space="preserve">(Radford et al., 2019) — </w:t>
      </w:r>
      <w:hyperlink w:history="1" r:id="rIdlpkuhzje6zewwzrqh6oqn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cdn.openai.com/better-language-models/language_models_are_unsupervised_multitask_learners.pdf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 Image is Worth 16x16 Words (ViT) </w:t>
      </w:r>
      <w:r>
        <w:rPr>
          <w:rFonts w:ascii="Arial" w:cs="Arial" w:eastAsia="Arial" w:hAnsi="Arial"/>
          <w:sz w:val="19"/>
          <w:szCs w:val="19"/>
        </w:rPr>
        <w:t xml:space="preserve">(Dosovitskiy et al., 2020) — </w:t>
      </w:r>
      <w:hyperlink w:history="1" r:id="rId0xizyfeeamnftmvjyxh19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arxiv.org/abs/2010.11929</w:t>
        </w:r>
      </w:hyperlink>
    </w:p>
    <w:p>
      <w:pPr>
        <w:pStyle w:val="Heading1"/>
      </w:pPr>
      <w:r>
        <w:t xml:space="preserve">Core Requirements</w:t>
      </w:r>
    </w:p>
    <w:p>
      <w:pPr>
        <w:pStyle w:val="Heading2"/>
      </w:pPr>
      <w:r>
        <w:t xml:space="preserve">RAG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Parse PDF into structured chunks preserving section titles, tables, equations, and page numbers.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Implement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hybrid search</w:t>
      </w:r>
      <w:r>
        <w:rPr>
          <w:rFonts w:ascii="Arial" w:cs="Arial" w:eastAsia="Arial" w:hAnsi="Arial"/>
          <w:sz w:val="19"/>
          <w:szCs w:val="19"/>
        </w:rPr>
        <w:t xml:space="preserve"> (dense embeddings + sparse BM25) with a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re-ranker</w:t>
      </w:r>
      <w:r>
        <w:rPr>
          <w:rFonts w:ascii="Arial" w:cs="Arial" w:eastAsia="Arial" w:hAnsi="Arial"/>
          <w:sz w:val="19"/>
          <w:szCs w:val="19"/>
        </w:rPr>
        <w:t xml:space="preserve"> (cross-encoder or Cohere Rerank).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Store in a vector database (FAISS, Chroma, Qdrant, or Pinecone) with proper indexing.</w:t>
      </w:r>
    </w:p>
    <w:p>
      <w:pPr>
        <w:pStyle w:val="Heading2"/>
      </w:pPr>
      <w:r>
        <w:t xml:space="preserve">Agentic Layer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Query Decomposition</w:t>
      </w:r>
      <w:r>
        <w:rPr>
          <w:rFonts w:ascii="Arial" w:cs="Arial" w:eastAsia="Arial" w:hAnsi="Arial"/>
          <w:sz w:val="19"/>
          <w:szCs w:val="19"/>
        </w:rPr>
        <w:t xml:space="preserve">: Break complex questions into sub-queries for multi-hop reasoning.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Tool Use</w:t>
      </w:r>
      <w:r>
        <w:rPr>
          <w:rFonts w:ascii="Arial" w:cs="Arial" w:eastAsia="Arial" w:hAnsi="Arial"/>
          <w:sz w:val="19"/>
          <w:szCs w:val="19"/>
        </w:rPr>
        <w:t xml:space="preserve">: Provide the agent with a retriever tool, calculator (for FLOPs/param counts), and citation lookup.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Self-Reflection</w:t>
      </w:r>
      <w:r>
        <w:rPr>
          <w:rFonts w:ascii="Arial" w:cs="Arial" w:eastAsia="Arial" w:hAnsi="Arial"/>
          <w:sz w:val="19"/>
          <w:szCs w:val="19"/>
        </w:rPr>
        <w:t xml:space="preserve">: Evaluate if retrieved evidence supports the answer; re-retrieve with reformulated queries if not.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Hallucination Guard</w:t>
      </w:r>
      <w:r>
        <w:rPr>
          <w:rFonts w:ascii="Arial" w:cs="Arial" w:eastAsia="Arial" w:hAnsi="Arial"/>
          <w:sz w:val="19"/>
          <w:szCs w:val="19"/>
        </w:rPr>
        <w:t xml:space="preserve">: Every claim must cite a specific chunk. If unsupported, respond with “I could not find this in the paper.”</w:t>
      </w:r>
    </w:p>
    <w:p>
      <w:pPr>
        <w:pStyle w:val="Heading2"/>
      </w:pPr>
      <w:r>
        <w:t xml:space="preserve">Non-Functional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Working demo that can be run locally. Setup via single command or docker-compose.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Clean, modular, well-documented code.</w:t>
      </w:r>
    </w:p>
    <w:p>
      <w:pPr>
        <w:pStyle w:val="Heading1"/>
      </w:pPr>
      <w:r>
        <w:t xml:space="preserve">Test Questions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36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Tests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are the key components of the Transformer architecture?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 retrieval accuracy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does multi-head attention differ from single-head, and why?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Nuanced extraction + reasoning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Computational complexity of self-attention vs. recurrent layers—show the math.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Tool use, equation parsing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is positional encoding needed? What alternatives exist in later work?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 awareness, multi-doc (bonus)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BLEU scores on WMT 2014 EN-DE and EN-FR vs. prior SOTA?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 extraction, numerical precision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Summarize the ablation studies and what they revealed.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Multi-section synthesis, iteration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does the paper say about using reinforcement learning to train the Transformer?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Hallucination guard (paper doesn’t cover RL)</w:t>
            </w:r>
          </w:p>
        </w:tc>
      </w:tr>
    </w:tbl>
    <w:p>
      <w:pPr>
        <w:pStyle w:val="Heading1"/>
        <w:spacing w:before="200"/>
      </w:pPr>
      <w:r>
        <w:t xml:space="preserve">Deliverable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Submit a single folder (zip or GitHub repo) containing everything needed to run and evaluate the system: source code, README with setup instructions, and design notes.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80"/>
      <w:outlineLvl w:val="0"/>
    </w:pPr>
    <w:rPr>
      <w:rFonts w:ascii="Arial" w:cs="Arial" w:eastAsia="Arial" w:hAnsi="Arial"/>
      <w:b/>
      <w:bCs/>
      <w:color w:val="1B3A5C"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Arial" w:cs="Arial" w:eastAsia="Arial" w:hAnsi="Arial"/>
      <w:b/>
      <w:bCs/>
      <w:color w:val="2E5A8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hgr7ahyr7wj2dcfphrke" Type="http://schemas.openxmlformats.org/officeDocument/2006/relationships/hyperlink" Target="https://arxiv.org/abs/1706.03762" TargetMode="External"/><Relationship Id="rIdubwf_pk5t9wwv5vazs0fl" Type="http://schemas.openxmlformats.org/officeDocument/2006/relationships/hyperlink" Target="https://arxiv.org/abs/1810.04805" TargetMode="External"/><Relationship Id="rIdlpkuhzje6zewwzrqh6oqn" Type="http://schemas.openxmlformats.org/officeDocument/2006/relationships/hyperlink" Target="https://cdn.openai.com/better-language-models/language_models_are_unsupervised_multitask_learners.pdf" TargetMode="External"/><Relationship Id="rId0xizyfeeamnftmvjyxh19" Type="http://schemas.openxmlformats.org/officeDocument/2006/relationships/hyperlink" Target="https://arxiv.org/abs/2010.11929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2026-02-24T10:01:47.753Z</dcterms:created>
  <dcterms:modified xsi:type="dcterms:W3CDTF">2026-02-24T10:01:47.754Z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