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color w:val="000000"/>
          <w:sz w:val="28"/>
        </w:rPr>
        <w:br/>
        <w:br/>
        <w:br/>
      </w:r>
      <w:r>
        <w:rPr>
          <w:rFonts w:ascii="Times New Roman" w:hAnsi="Times New Roman"/>
          <w:b w:val="0"/>
          <w:i w:val="0"/>
          <w:color w:val="000000"/>
          <w:sz w:val="32"/>
        </w:rPr>
        <w:t>A Summer Internship Project Report</w:t>
        <w:br/>
        <w:t>on</w:t>
        <w:br/>
        <w:br/>
      </w:r>
      <w:r>
        <w:rPr>
          <w:rFonts w:ascii="Times New Roman" w:hAnsi="Times New Roman"/>
          <w:b/>
          <w:i w:val="0"/>
          <w:color w:val="000000"/>
          <w:sz w:val="52"/>
        </w:rPr>
        <w:t>COLLABORATIVE STUDY VAULT</w:t>
        <w:br/>
        <w:br/>
      </w:r>
      <w:r>
        <w:rPr>
          <w:rFonts w:ascii="Times New Roman" w:hAnsi="Times New Roman"/>
          <w:b w:val="0"/>
          <w:i w:val="0"/>
          <w:color w:val="000000"/>
          <w:sz w:val="32"/>
        </w:rPr>
        <w:t>Submitted in partial fulfilment of the Requirements</w:t>
        <w:br/>
        <w:t>for the award of the Degree of</w:t>
        <w:br/>
        <w:br/>
      </w:r>
      <w:r>
        <w:rPr>
          <w:rFonts w:ascii="Times New Roman" w:hAnsi="Times New Roman"/>
          <w:b/>
          <w:i w:val="0"/>
          <w:color w:val="000000"/>
          <w:sz w:val="36"/>
        </w:rPr>
        <w:t>BACHELOR OF TECHNOLOGY</w:t>
        <w:br/>
        <w:t>IN</w:t>
        <w:br/>
        <w:t>COMPUTER SCIENCE &amp; ENGINEERING</w:t>
        <w:br/>
        <w:br/>
      </w:r>
      <w:r>
        <w:rPr>
          <w:rFonts w:ascii="Times New Roman" w:hAnsi="Times New Roman"/>
          <w:b w:val="0"/>
          <w:i w:val="0"/>
          <w:color w:val="000000"/>
          <w:sz w:val="32"/>
        </w:rPr>
        <w:t>By</w:t>
        <w:br/>
        <w:br/>
      </w:r>
      <w:r>
        <w:rPr>
          <w:rFonts w:ascii="Times New Roman" w:hAnsi="Times New Roman"/>
          <w:b/>
          <w:i w:val="0"/>
          <w:color w:val="000000"/>
          <w:sz w:val="40"/>
        </w:rPr>
        <w:t>DINGARI VIKRAM</w:t>
        <w:br/>
      </w:r>
      <w:r>
        <w:rPr>
          <w:rFonts w:ascii="Times New Roman" w:hAnsi="Times New Roman"/>
          <w:b/>
          <w:i w:val="0"/>
          <w:color w:val="000000"/>
          <w:sz w:val="32"/>
        </w:rPr>
        <w:t>Roll No: 24EG105K19</w:t>
        <w:br/>
        <w:br/>
        <w:br/>
      </w:r>
      <w:r>
        <w:rPr>
          <w:rFonts w:ascii="Times New Roman" w:hAnsi="Times New Roman"/>
          <w:b w:val="0"/>
          <w:i w:val="0"/>
          <w:color w:val="000000"/>
          <w:sz w:val="32"/>
        </w:rPr>
        <w:t>Under the Guidance of</w:t>
        <w:br/>
      </w:r>
      <w:r>
        <w:rPr>
          <w:rFonts w:ascii="Times New Roman" w:hAnsi="Times New Roman"/>
          <w:b w:val="0"/>
          <w:i w:val="0"/>
          <w:color w:val="000000"/>
          <w:sz w:val="32"/>
        </w:rPr>
        <w:t>____________________________</w:t>
        <w:br/>
        <w:br/>
        <w:br/>
        <w:br/>
      </w:r>
      <w:r>
        <w:rPr>
          <w:rFonts w:ascii="Times New Roman" w:hAnsi="Times New Roman"/>
          <w:b/>
          <w:i w:val="0"/>
          <w:color w:val="000000"/>
          <w:sz w:val="36"/>
        </w:rPr>
        <w:t>Department of Computer Science &amp; Engineering</w:t>
        <w:br/>
      </w:r>
      <w:r>
        <w:rPr>
          <w:rFonts w:ascii="Times New Roman" w:hAnsi="Times New Roman"/>
          <w:b/>
          <w:i w:val="0"/>
          <w:color w:val="000000"/>
          <w:sz w:val="36"/>
        </w:rPr>
        <w:t>ANURAG UNIVERSITY</w:t>
        <w:br/>
      </w:r>
      <w:r>
        <w:rPr>
          <w:rFonts w:ascii="Times New Roman" w:hAnsi="Times New Roman"/>
          <w:b w:val="0"/>
          <w:i w:val="0"/>
          <w:color w:val="000000"/>
          <w:sz w:val="32"/>
        </w:rPr>
        <w:t>Ghatkesar (M), Medchal District, Hyderabad - 88</w:t>
        <w:br/>
      </w:r>
      <w:r>
        <w:rPr>
          <w:rFonts w:ascii="Times New Roman" w:hAnsi="Times New Roman"/>
          <w:b w:val="0"/>
          <w:i w:val="0"/>
          <w:color w:val="000000"/>
          <w:sz w:val="32"/>
        </w:rPr>
        <w:t>Academic Year: 2025-2026</w:t>
        <w:br/>
      </w:r>
    </w:p>
    <w:p>
      <w:pPr>
        <w:pStyle w:val="Heading1"/>
        <w:pageBreakBefore/>
        <w:spacing w:before="480" w:after="480"/>
        <w:jc w:val="center"/>
      </w:pPr>
      <w:r>
        <w:rPr>
          <w:rFonts w:ascii="Times New Roman" w:hAnsi="Times New Roman"/>
          <w:b/>
          <w:color w:val="000000"/>
          <w:sz w:val="40"/>
        </w:rPr>
        <w:t>CERTIFICATE</w:t>
      </w:r>
    </w:p>
    <w:p>
      <w:pPr>
        <w:spacing w:lineRule="auto" w:line="480" w:before="120" w:after="360"/>
        <w:jc w:val="both"/>
      </w:pPr>
      <w:r>
        <w:rPr>
          <w:rFonts w:ascii="Times New Roman" w:hAnsi="Times New Roman"/>
          <w:b w:val="0"/>
          <w:i w:val="0"/>
          <w:color w:val="000000"/>
          <w:sz w:val="28"/>
        </w:rPr>
        <w:t>This is to certify that the project report entitled COLLABORATIVE STUDY VAULT is a bonafide record of work carried out by DINGARI VIKRAM (Roll No: 24EG105K19), student of Bachelor of Technology in Computer Science &amp; Engineering, Anurag University, Hyderabad, in partial fulfilment of the academic requirements for the award of the degree of Bachelor of Technology in Computer Science &amp; Engineering, for the Academic Year 2025-2026.</w:t>
      </w:r>
    </w:p>
    <w:p>
      <w:pPr>
        <w:spacing w:lineRule="auto" w:line="480" w:before="120" w:after="360"/>
        <w:jc w:val="both"/>
      </w:pPr>
      <w:r>
        <w:rPr>
          <w:rFonts w:ascii="Times New Roman" w:hAnsi="Times New Roman"/>
          <w:b w:val="0"/>
          <w:i w:val="0"/>
          <w:color w:val="000000"/>
          <w:sz w:val="28"/>
        </w:rPr>
        <w:t>The results embodied in this report have not been submitted to any other university or institute for the award of any degree or diploma.</w:t>
      </w:r>
    </w:p>
    <w:p>
      <w:pPr>
        <w:spacing w:before="2000"/>
      </w:pPr>
      <w:r>
        <w:rPr>
          <w:rFonts w:ascii="Times New Roman" w:hAnsi="Times New Roman"/>
          <w:b w:val="0"/>
          <w:i w:val="0"/>
          <w:color w:val="000000"/>
          <w:sz w:val="28"/>
        </w:rPr>
        <w:t>Signature of the Guide</w:t>
        <w:tab/>
        <w:tab/>
        <w:tab/>
        <w:tab/>
        <w:tab/>
        <w:t>DINGARI VIKRAM</w:t>
        <w:br/>
      </w:r>
      <w:r>
        <w:rPr>
          <w:rFonts w:ascii="Times New Roman" w:hAnsi="Times New Roman"/>
          <w:b w:val="0"/>
          <w:i w:val="0"/>
          <w:color w:val="000000"/>
          <w:sz w:val="28"/>
        </w:rPr>
        <w:t>____________________________</w:t>
        <w:tab/>
        <w:tab/>
        <w:tab/>
        <w:t>24EG105K19</w:t>
        <w:br/>
      </w:r>
    </w:p>
    <w:p>
      <w:pPr>
        <w:pStyle w:val="Heading1"/>
        <w:pageBreakBefore/>
        <w:spacing w:before="480" w:after="480"/>
        <w:jc w:val="center"/>
      </w:pPr>
      <w:r>
        <w:rPr>
          <w:rFonts w:ascii="Times New Roman" w:hAnsi="Times New Roman"/>
          <w:b/>
          <w:color w:val="000000"/>
          <w:sz w:val="40"/>
        </w:rPr>
        <w:t>DECLARATION</w:t>
      </w:r>
    </w:p>
    <w:p>
      <w:pPr>
        <w:spacing w:lineRule="auto" w:line="480" w:before="120" w:after="360"/>
        <w:jc w:val="both"/>
      </w:pPr>
      <w:r>
        <w:rPr>
          <w:rFonts w:ascii="Times New Roman" w:hAnsi="Times New Roman"/>
          <w:b w:val="0"/>
          <w:i w:val="0"/>
          <w:color w:val="000000"/>
          <w:sz w:val="28"/>
        </w:rPr>
        <w:t>I, DINGARI VIKRAM, bearing Hall Ticket Number 24EG105K19, hereby solemnly declare that the project report entitled COLLABORATIVE STUDY VAULT submitted to the Department of Computer Science and Engineering, Anurag University, is an original work carried out entirely by me under the guidance of my project supervisor.</w:t>
      </w:r>
    </w:p>
    <w:p>
      <w:pPr>
        <w:spacing w:lineRule="auto" w:line="480" w:before="120" w:after="360"/>
        <w:jc w:val="both"/>
      </w:pPr>
      <w:r>
        <w:rPr>
          <w:rFonts w:ascii="Times New Roman" w:hAnsi="Times New Roman"/>
          <w:b w:val="0"/>
          <w:i w:val="0"/>
          <w:color w:val="000000"/>
          <w:sz w:val="28"/>
        </w:rPr>
        <w:t>The report is a true record of work done by me and the results embodied herein have not been submitted to any other University or Institution for the award of any degree or diploma.</w:t>
      </w:r>
    </w:p>
    <w:p>
      <w:pPr>
        <w:spacing w:before="2000"/>
        <w:jc w:val="right"/>
      </w:pPr>
      <w:r>
        <w:rPr>
          <w:rFonts w:ascii="Times New Roman" w:hAnsi="Times New Roman"/>
          <w:b/>
          <w:i w:val="0"/>
          <w:color w:val="000000"/>
          <w:sz w:val="28"/>
        </w:rPr>
        <w:t>DINGARI VIKRAM</w:t>
        <w:br/>
        <w:t>Roll No: 24EG105K19</w:t>
      </w:r>
    </w:p>
    <w:p>
      <w:pPr>
        <w:pStyle w:val="Heading1"/>
        <w:pageBreakBefore/>
        <w:spacing w:before="480" w:after="480"/>
        <w:jc w:val="center"/>
      </w:pPr>
      <w:r>
        <w:rPr>
          <w:rFonts w:ascii="Times New Roman" w:hAnsi="Times New Roman"/>
          <w:b/>
          <w:color w:val="000000"/>
          <w:sz w:val="40"/>
        </w:rPr>
        <w:t>ACKNOWLEDGMENT</w:t>
      </w:r>
    </w:p>
    <w:p>
      <w:pPr>
        <w:spacing w:lineRule="auto" w:line="480" w:before="120" w:after="360"/>
        <w:jc w:val="both"/>
      </w:pPr>
      <w:r>
        <w:rPr>
          <w:rFonts w:ascii="Times New Roman" w:hAnsi="Times New Roman"/>
          <w:b w:val="0"/>
          <w:i w:val="0"/>
          <w:color w:val="000000"/>
          <w:sz w:val="28"/>
        </w:rPr>
        <w:t>I express my sincere gratitude to my project guide for their invaluable guidance, encouragement, and constant support throughout the project development.</w:t>
      </w:r>
    </w:p>
    <w:p>
      <w:pPr>
        <w:spacing w:lineRule="auto" w:line="480" w:before="120" w:after="360"/>
        <w:jc w:val="both"/>
      </w:pPr>
      <w:r>
        <w:rPr>
          <w:rFonts w:ascii="Times New Roman" w:hAnsi="Times New Roman"/>
          <w:b w:val="0"/>
          <w:i w:val="0"/>
          <w:color w:val="000000"/>
          <w:sz w:val="28"/>
        </w:rPr>
        <w:t>I am deeply thankful to Dr. Archana Mantri, Vice Chancellor, and Dr. Gopal Reddy, Registrar, Anurag University, for providing the necessary infrastructure and support.</w:t>
      </w:r>
    </w:p>
    <w:p>
      <w:pPr>
        <w:spacing w:lineRule="auto" w:line="480" w:before="120" w:after="360"/>
        <w:jc w:val="both"/>
      </w:pPr>
      <w:r>
        <w:rPr>
          <w:rFonts w:ascii="Times New Roman" w:hAnsi="Times New Roman"/>
          <w:b w:val="0"/>
          <w:i w:val="0"/>
          <w:color w:val="000000"/>
          <w:sz w:val="28"/>
        </w:rPr>
        <w:t>I extend my gratitude to Dr. V. Vijaya Kumar, Dean School of Engineering, Dr. G. Vishnu Murthy, Dean of Computer Science Engineering, and Dr. N. Swapna Goud, Head of CSE Cluster-II, whose research expertise and commitment continuously motivated me during every stage of this project.</w:t>
      </w:r>
    </w:p>
    <w:p>
      <w:pPr>
        <w:spacing w:lineRule="auto" w:line="480" w:before="120" w:after="360"/>
        <w:jc w:val="both"/>
      </w:pPr>
      <w:r>
        <w:rPr>
          <w:rFonts w:ascii="Times New Roman" w:hAnsi="Times New Roman"/>
          <w:b w:val="0"/>
          <w:i w:val="0"/>
          <w:color w:val="000000"/>
          <w:sz w:val="28"/>
        </w:rPr>
        <w:t>I also thank my family and peers for their moral support and encouragement.</w:t>
      </w:r>
    </w:p>
    <w:p>
      <w:pPr>
        <w:spacing w:before="1200"/>
        <w:jc w:val="right"/>
      </w:pPr>
      <w:r>
        <w:rPr>
          <w:rFonts w:ascii="Times New Roman" w:hAnsi="Times New Roman"/>
          <w:b/>
          <w:i w:val="0"/>
          <w:color w:val="000000"/>
          <w:sz w:val="28"/>
        </w:rPr>
        <w:t>DINGARI VIKRAM</w:t>
        <w:br/>
        <w:t>24EG105K19</w:t>
      </w:r>
    </w:p>
    <w:p>
      <w:pPr>
        <w:pStyle w:val="Heading1"/>
        <w:pageBreakBefore/>
        <w:spacing w:before="480" w:after="480"/>
        <w:jc w:val="center"/>
      </w:pPr>
      <w:r>
        <w:rPr>
          <w:rFonts w:ascii="Times New Roman" w:hAnsi="Times New Roman"/>
          <w:b/>
          <w:color w:val="000000"/>
          <w:sz w:val="40"/>
        </w:rPr>
        <w:t>ABSTRACT</w:t>
      </w:r>
    </w:p>
    <w:p>
      <w:pPr>
        <w:spacing w:lineRule="auto" w:line="480" w:before="120" w:after="360"/>
        <w:jc w:val="both"/>
      </w:pPr>
      <w:r>
        <w:rPr>
          <w:rFonts w:ascii="Times New Roman" w:hAnsi="Times New Roman"/>
          <w:b w:val="0"/>
          <w:i w:val="0"/>
          <w:color w:val="000000"/>
          <w:sz w:val="28"/>
        </w:rPr>
        <w:t>In the modern digital education era, structured real-time collaboration and intelligent feedback systems are essential for optimizing student learning processes and maximizing retention. The COLLABORATIVE STUDY VAULT is a web-based educational workspace application designed to streamline student workflow. It provides real-time co-authoring notes, synchronized whiteboards, and adaptive AI-generated recall materials.</w:t>
      </w:r>
    </w:p>
    <w:p>
      <w:pPr>
        <w:spacing w:lineRule="auto" w:line="480" w:before="120" w:after="360"/>
        <w:jc w:val="both"/>
      </w:pPr>
      <w:r>
        <w:rPr>
          <w:rFonts w:ascii="Times New Roman" w:hAnsi="Times New Roman"/>
          <w:b w:val="0"/>
          <w:i w:val="0"/>
          <w:color w:val="000000"/>
          <w:sz w:val="28"/>
        </w:rPr>
        <w:t>Most mainstream platforms suffer from severe fragmentation, forcing students to juggle one application for markdown notes, another for visual drawing whiteboards, and a third for scheduling peer discussions or creating flashcards. This fragmentation introduces cognitive friction and lowers student focus. The Collaborative Study Vault solves these issues by aggregating note editing, whiteboard drawing, tutor chat, and active recall assessments into a unified workspace.</w:t>
      </w:r>
    </w:p>
    <w:p>
      <w:pPr>
        <w:spacing w:lineRule="auto" w:line="480" w:before="120" w:after="360"/>
        <w:jc w:val="both"/>
      </w:pPr>
      <w:r>
        <w:rPr>
          <w:rFonts w:ascii="Times New Roman" w:hAnsi="Times New Roman"/>
          <w:b w:val="0"/>
          <w:i w:val="0"/>
          <w:color w:val="000000"/>
          <w:sz w:val="28"/>
        </w:rPr>
        <w:t>Built using the MERN stack (MongoDB, Express.js, React.js, Node.js) with Vite, and integrated with Google Gemini 1.5 Flash API, the platform delivers a modern, high-performance, and secure environment for learning. Real-time collaboration is powered by Socket.io WebSockets, enabling instant bidirectional communication between users within shared study rooms.</w:t>
      </w:r>
    </w:p>
    <w:p>
      <w:pPr>
        <w:spacing w:lineRule="auto" w:line="480" w:before="120" w:after="360"/>
        <w:jc w:val="both"/>
      </w:pPr>
      <w:r>
        <w:rPr>
          <w:rFonts w:ascii="Times New Roman" w:hAnsi="Times New Roman"/>
          <w:b w:val="0"/>
          <w:i w:val="0"/>
          <w:color w:val="000000"/>
          <w:sz w:val="28"/>
        </w:rPr>
        <w:t>The AI subsystem is driven by Google Gemini 1.5 Flash, which provides context-aware quiz generation, AI-generated note summaries, interactive flashcard sets, a live tutor chatbot, and vision-based analysis of whiteboard drawings. The workspace interface is organized into a resizable three-panel layout: the left panel hosts the hierarchical folder and file library; the central panel offers tabbed views for the Note Editor, Whiteboard, Forum, and Papers; and the right panel is dedicated to the Study Chat and AI Recall tools.</w:t>
      </w:r>
    </w:p>
    <w:p>
      <w:pPr>
        <w:spacing w:lineRule="auto" w:line="480" w:before="120" w:after="360"/>
        <w:jc w:val="both"/>
      </w:pPr>
      <w:r>
        <w:rPr>
          <w:rFonts w:ascii="Times New Roman" w:hAnsi="Times New Roman"/>
          <w:b w:val="0"/>
          <w:i w:val="0"/>
          <w:color w:val="000000"/>
          <w:sz w:val="28"/>
        </w:rPr>
        <w:t>Security is implemented at multiple layers: CSRF protection using the double-submit cookie pattern, JWT authentication stored in HttpOnly cookies, role-based access control, bcrypt password hashing, request rate limiting, and automated ephemeral guest account cleanup. The application successfully demonstrates how modern full-stack web technologies can be combined with generative AI to create a genuinely useful, differentiated, and secure educational platform.</w:t>
      </w:r>
    </w:p>
    <w:p>
      <w:pPr>
        <w:pStyle w:val="Heading1"/>
        <w:pageBreakBefore/>
        <w:spacing w:before="480" w:after="480"/>
        <w:jc w:val="center"/>
      </w:pPr>
      <w:r>
        <w:rPr>
          <w:rFonts w:ascii="Times New Roman" w:hAnsi="Times New Roman"/>
          <w:b/>
          <w:color w:val="000000"/>
          <w:sz w:val="40"/>
        </w:rPr>
        <w:t>CHAPTER 1: INTRODUCTION</w:t>
      </w:r>
    </w:p>
    <w:p>
      <w:pPr>
        <w:pStyle w:val="Heading2"/>
        <w:spacing w:before="400" w:after="240"/>
      </w:pPr>
      <w:r>
        <w:rPr>
          <w:rFonts w:ascii="Times New Roman" w:hAnsi="Times New Roman"/>
          <w:b/>
          <w:color w:val="000000"/>
          <w:sz w:val="32"/>
        </w:rPr>
        <w:t>1.1 Overview</w:t>
      </w:r>
    </w:p>
    <w:p>
      <w:pPr>
        <w:spacing w:lineRule="auto" w:line="480" w:before="120" w:after="360"/>
        <w:jc w:val="both"/>
      </w:pPr>
      <w:r>
        <w:rPr>
          <w:rFonts w:ascii="Times New Roman" w:hAnsi="Times New Roman"/>
          <w:b w:val="0"/>
          <w:i w:val="0"/>
          <w:color w:val="000000"/>
          <w:sz w:val="28"/>
        </w:rPr>
        <w:t>Education in the 21st century has undergone a massive transformation due to the rapid integration of technology. E-learning platforms, virtual classrooms, and digital study tools have become the norm rather than the exception. However, with the proliferation of digital tools, a new problem has emerged: software fragmentation. Students today are required to use a multitude of different applications to fulfill their daily academic needs.</w:t>
      </w:r>
    </w:p>
    <w:p>
      <w:pPr>
        <w:spacing w:lineRule="auto" w:line="480" w:before="120" w:after="360"/>
        <w:jc w:val="both"/>
      </w:pPr>
      <w:r>
        <w:rPr>
          <w:rFonts w:ascii="Times New Roman" w:hAnsi="Times New Roman"/>
          <w:b w:val="0"/>
          <w:i w:val="0"/>
          <w:color w:val="000000"/>
          <w:sz w:val="28"/>
        </w:rPr>
        <w:t>A typical study session might involve using one application for taking notes, another for creating mind maps or diagrams, a third for generating flashcards or quizzes, and yet another for communicating with peers. This constant switching between applications is not just inconvenient; it actively disrupts the learning process by increasing cognitive load and breaking the student's flow state.</w:t>
      </w:r>
    </w:p>
    <w:p>
      <w:pPr>
        <w:spacing w:lineRule="auto" w:line="480" w:before="120" w:after="360"/>
        <w:jc w:val="both"/>
      </w:pPr>
      <w:r>
        <w:rPr>
          <w:rFonts w:ascii="Times New Roman" w:hAnsi="Times New Roman"/>
          <w:b w:val="0"/>
          <w:i w:val="0"/>
          <w:color w:val="000000"/>
          <w:sz w:val="28"/>
        </w:rPr>
        <w:t>The Collaborative Study Vault is an innovative solution to this widespread problem. It is a comprehensive, all-in-one web application designed specifically to centralize the modern student's toolkit. By bringing together advanced note-taking capabilities, a real-time collaborative whiteboard, AI-powered study aids, and integrated group communication, the platform eliminates the need for context switching.</w:t>
      </w:r>
    </w:p>
    <w:p>
      <w:pPr>
        <w:pStyle w:val="Heading2"/>
        <w:spacing w:before="400" w:after="240"/>
      </w:pPr>
      <w:r>
        <w:rPr>
          <w:rFonts w:ascii="Times New Roman" w:hAnsi="Times New Roman"/>
          <w:b/>
          <w:color w:val="000000"/>
          <w:sz w:val="32"/>
        </w:rPr>
        <w:t>1.2 Purpose of the Project</w:t>
      </w:r>
    </w:p>
    <w:p>
      <w:pPr>
        <w:spacing w:lineRule="auto" w:line="480" w:before="120" w:after="360"/>
        <w:jc w:val="both"/>
      </w:pPr>
      <w:r>
        <w:rPr>
          <w:rFonts w:ascii="Times New Roman" w:hAnsi="Times New Roman"/>
          <w:b w:val="0"/>
          <w:i w:val="0"/>
          <w:color w:val="000000"/>
          <w:sz w:val="28"/>
        </w:rPr>
        <w:t>The primary purpose of the Collaborative Study Vault is to create a seamless, distraction-free environment that enhances academic productivity and knowledge retention. The project aims to leverage cutting-edge web technologies and artificial intelligence to provide a highly interactive and personalized learning experience.</w:t>
      </w:r>
    </w:p>
    <w:p>
      <w:pPr>
        <w:spacing w:lineRule="auto" w:line="480" w:before="120" w:after="360"/>
        <w:jc w:val="both"/>
      </w:pPr>
      <w:r>
        <w:rPr>
          <w:rFonts w:ascii="Times New Roman" w:hAnsi="Times New Roman"/>
          <w:b w:val="0"/>
          <w:i w:val="0"/>
          <w:color w:val="000000"/>
          <w:sz w:val="28"/>
        </w:rPr>
        <w:t>One of the core motivations behind this project is the integration of Active Recall and Spaced Repetition—two of the most scientifically proven methods for effective learning. Traditionally, creating active recall materials like flashcards or practice quizzes is a time-consuming manual process. The Collaborative Study Vault automates this entirely using Generative AI.</w:t>
      </w:r>
    </w:p>
    <w:p>
      <w:pPr>
        <w:spacing w:lineRule="auto" w:line="480" w:before="120" w:after="360"/>
        <w:jc w:val="both"/>
      </w:pPr>
      <w:r>
        <w:rPr>
          <w:rFonts w:ascii="Times New Roman" w:hAnsi="Times New Roman"/>
          <w:b w:val="0"/>
          <w:i w:val="0"/>
          <w:color w:val="000000"/>
          <w:sz w:val="28"/>
        </w:rPr>
        <w:t>Additionally, the project aims to facilitate seamless remote collaboration. Whether students are in the same room or across the globe, they need to be able to work together on assignments, brainstorm ideas, and share resources instantaneously. The platform's real-time synchronization capabilities ensure that all participants in a study room see updates the moment they happen.</w:t>
      </w:r>
    </w:p>
    <w:p>
      <w:pPr>
        <w:pStyle w:val="Heading2"/>
        <w:spacing w:before="400" w:after="240"/>
      </w:pPr>
      <w:r>
        <w:rPr>
          <w:rFonts w:ascii="Times New Roman" w:hAnsi="Times New Roman"/>
          <w:b/>
          <w:color w:val="000000"/>
          <w:sz w:val="32"/>
        </w:rPr>
        <w:t>1.3 Scope of the System</w:t>
      </w:r>
    </w:p>
    <w:p>
      <w:pPr>
        <w:spacing w:lineRule="auto" w:line="480" w:before="120" w:after="360"/>
        <w:jc w:val="both"/>
      </w:pPr>
      <w:r>
        <w:rPr>
          <w:rFonts w:ascii="Times New Roman" w:hAnsi="Times New Roman"/>
          <w:b w:val="0"/>
          <w:i w:val="0"/>
          <w:color w:val="000000"/>
          <w:sz w:val="28"/>
        </w:rPr>
        <w:t>The scope of the Collaborative Study Vault covers a wide array of functionalities designed to support end-to-end study workflows. At its foundation, it includes a robust user authentication and authorization system, supporting secure registration, login, and ephemeral guest access for frictionless onboarding.</w:t>
      </w:r>
    </w:p>
    <w:p>
      <w:pPr>
        <w:spacing w:lineRule="auto" w:line="480" w:before="120" w:after="360"/>
        <w:jc w:val="both"/>
      </w:pPr>
      <w:r>
        <w:rPr>
          <w:rFonts w:ascii="Times New Roman" w:hAnsi="Times New Roman"/>
          <w:b w:val="0"/>
          <w:i w:val="0"/>
          <w:color w:val="000000"/>
          <w:sz w:val="28"/>
        </w:rPr>
        <w:t>The core workspace module encompasses a resizable three-panel layout. This layout houses a hierarchical file management system, a rich text markdown editor with real-time collaborative editing capabilities, and a shared whiteboard featuring various drawing tools and real-time stroke replication.</w:t>
      </w:r>
    </w:p>
    <w:p>
      <w:pPr>
        <w:spacing w:lineRule="auto" w:line="480" w:before="120" w:after="360"/>
        <w:jc w:val="both"/>
      </w:pPr>
      <w:r>
        <w:rPr>
          <w:rFonts w:ascii="Times New Roman" w:hAnsi="Times New Roman"/>
          <w:b w:val="0"/>
          <w:i w:val="0"/>
          <w:color w:val="000000"/>
          <w:sz w:val="28"/>
        </w:rPr>
        <w:t>Furthermore, the scope includes the integration of advanced Artificial Intelligence features via the Google Gemini API. This allows the system to read the context of a student's notes and automatically generate comprehensive summaries, interactive multiple-choice quizzes, and digital flashcards. The AI also acts as an on-demand tutor capable of answering questions and explaining complex concepts found within the notes.</w:t>
      </w:r>
    </w:p>
    <w:p>
      <w:pPr>
        <w:spacing w:lineRule="auto" w:line="480" w:before="120" w:after="360"/>
        <w:jc w:val="both"/>
      </w:pPr>
      <w:r>
        <w:rPr>
          <w:rFonts w:ascii="Times New Roman" w:hAnsi="Times New Roman"/>
          <w:b w:val="0"/>
          <w:i w:val="0"/>
          <w:color w:val="000000"/>
          <w:sz w:val="28"/>
        </w:rPr>
        <w:t>The system's scope also prioritizes security, implementing stringent measures such as Cross-Site Request Forgery (CSRF) protection, secure HttpOnly cookie management for JSON Web Tokens (JWTs), and robust input validation to protect against common web vulnerabilities.</w:t>
      </w:r>
    </w:p>
    <w:p>
      <w:pPr>
        <w:pStyle w:val="Heading1"/>
        <w:pageBreakBefore/>
        <w:spacing w:before="480" w:after="480"/>
        <w:jc w:val="center"/>
      </w:pPr>
      <w:r>
        <w:rPr>
          <w:rFonts w:ascii="Times New Roman" w:hAnsi="Times New Roman"/>
          <w:b/>
          <w:color w:val="000000"/>
          <w:sz w:val="40"/>
        </w:rPr>
        <w:t>CHAPTER 2: LITERATURE REVIEW AND BACKGROUND STUDY</w:t>
      </w:r>
    </w:p>
    <w:p>
      <w:pPr>
        <w:pStyle w:val="Heading2"/>
        <w:spacing w:before="400" w:after="240"/>
      </w:pPr>
      <w:r>
        <w:rPr>
          <w:rFonts w:ascii="Times New Roman" w:hAnsi="Times New Roman"/>
          <w:b/>
          <w:color w:val="000000"/>
          <w:sz w:val="32"/>
        </w:rPr>
        <w:t>2.1 Evolution of E-Learning Platforms</w:t>
      </w:r>
    </w:p>
    <w:p>
      <w:pPr>
        <w:spacing w:lineRule="auto" w:line="480" w:before="120" w:after="360"/>
        <w:jc w:val="both"/>
      </w:pPr>
      <w:r>
        <w:rPr>
          <w:rFonts w:ascii="Times New Roman" w:hAnsi="Times New Roman"/>
          <w:b w:val="0"/>
          <w:i w:val="0"/>
          <w:color w:val="000000"/>
          <w:sz w:val="28"/>
        </w:rPr>
        <w:t>The concept of e-learning has evolved significantly over the past two decades. Early systems were primarily content delivery networks, providing static documents and pre-recorded videos to students. These systems were largely asynchronous and lacked meaningful interactivity. Learning Management Systems (LMS) like Moodle and Blackboard standardized the administration of educational courses, but they were designed primarily for educators and administrators, not for optimizing the student's independent study experience.</w:t>
      </w:r>
    </w:p>
    <w:p>
      <w:pPr>
        <w:spacing w:lineRule="auto" w:line="480" w:before="120" w:after="360"/>
        <w:jc w:val="both"/>
      </w:pPr>
      <w:r>
        <w:rPr>
          <w:rFonts w:ascii="Times New Roman" w:hAnsi="Times New Roman"/>
          <w:b w:val="0"/>
          <w:i w:val="0"/>
          <w:color w:val="000000"/>
          <w:sz w:val="28"/>
        </w:rPr>
        <w:t>As web technologies advanced, particularly with the advent of Web 2.0 and AJAX (Asynchronous JavaScript and XML), platforms became more interactive. Cloud-based collaborative tools like Google Docs revolutionized how people write documents together, introducing the concept of real-time co-authoring. However, these tools were generic and not tailored to specific educational workflows like studying for an exam or memorizing complex terminology.</w:t>
      </w:r>
    </w:p>
    <w:p>
      <w:pPr>
        <w:pStyle w:val="Heading2"/>
        <w:spacing w:before="400" w:after="240"/>
      </w:pPr>
      <w:r>
        <w:rPr>
          <w:rFonts w:ascii="Times New Roman" w:hAnsi="Times New Roman"/>
          <w:b/>
          <w:color w:val="000000"/>
          <w:sz w:val="32"/>
        </w:rPr>
        <w:t>2.2 The Problem of Cognitive Overload in Digital Workspaces</w:t>
      </w:r>
    </w:p>
    <w:p>
      <w:pPr>
        <w:spacing w:lineRule="auto" w:line="480" w:before="120" w:after="360"/>
        <w:jc w:val="both"/>
      </w:pPr>
      <w:r>
        <w:rPr>
          <w:rFonts w:ascii="Times New Roman" w:hAnsi="Times New Roman"/>
          <w:b w:val="0"/>
          <w:i w:val="0"/>
          <w:color w:val="000000"/>
          <w:sz w:val="28"/>
        </w:rPr>
        <w:t>Cognitive Load Theory, developed by John Sweller, posits that the human working memory has a limited capacity. When learning new information, it is crucial to minimize 'extraneous cognitive load'—mental effort that does not directly contribute to learning. In the context of digital study tools, software fragmentation is a massive source of extraneous cognitive load.</w:t>
      </w:r>
    </w:p>
    <w:p>
      <w:pPr>
        <w:spacing w:lineRule="auto" w:line="480" w:before="120" w:after="360"/>
        <w:jc w:val="both"/>
      </w:pPr>
      <w:r>
        <w:rPr>
          <w:rFonts w:ascii="Times New Roman" w:hAnsi="Times New Roman"/>
          <w:b w:val="0"/>
          <w:i w:val="0"/>
          <w:color w:val="000000"/>
          <w:sz w:val="28"/>
        </w:rPr>
        <w:t>Every time a student switches from their note-taking app to their flashcard app, they must re-orient themselves to a new interface, search for the relevant topic, and re-establish their context. This context-switching depletes mental energy and reduces the amount of working memory available for processing and retaining the actual educational material. The Collaborative Study Vault was explicitly designed to eliminate this extraneous load by consolidating tools.</w:t>
      </w:r>
    </w:p>
    <w:p>
      <w:pPr>
        <w:pStyle w:val="Heading2"/>
        <w:spacing w:before="400" w:after="240"/>
      </w:pPr>
      <w:r>
        <w:rPr>
          <w:rFonts w:ascii="Times New Roman" w:hAnsi="Times New Roman"/>
          <w:b/>
          <w:color w:val="000000"/>
          <w:sz w:val="32"/>
        </w:rPr>
        <w:t>2.3 The Role of Artificial Intelligence in Education</w:t>
      </w:r>
    </w:p>
    <w:p>
      <w:pPr>
        <w:spacing w:lineRule="auto" w:line="480" w:before="120" w:after="360"/>
        <w:jc w:val="both"/>
      </w:pPr>
      <w:r>
        <w:rPr>
          <w:rFonts w:ascii="Times New Roman" w:hAnsi="Times New Roman"/>
          <w:b w:val="0"/>
          <w:i w:val="0"/>
          <w:color w:val="000000"/>
          <w:sz w:val="28"/>
        </w:rPr>
        <w:t>Artificial Intelligence is currently driving a paradigm shift in education. Historically, personalized tutoring was a luxury available only to a few. With the advent of Large Language Models (LLMs) like OpenAI's GPT and Google's Gemini, personalized, context-aware assistance can be delivered at scale.</w:t>
      </w:r>
    </w:p>
    <w:p>
      <w:pPr>
        <w:spacing w:lineRule="auto" w:line="480" w:before="120" w:after="360"/>
        <w:jc w:val="both"/>
      </w:pPr>
      <w:r>
        <w:rPr>
          <w:rFonts w:ascii="Times New Roman" w:hAnsi="Times New Roman"/>
          <w:b w:val="0"/>
          <w:i w:val="0"/>
          <w:color w:val="000000"/>
          <w:sz w:val="28"/>
        </w:rPr>
        <w:t>In educational software, AI can serve multiple roles. It can act as a summarizer, distilling lengthy texts into core concepts. It can act as an assessor, generating quizzes to test comprehension. It can also act as a tutor, answering specific queries in real-time. The Collaborative Study Vault leverages the Google Gemini 1.5 Flash model to fulfill all these roles seamlessly within the student's workspace.</w:t>
      </w:r>
    </w:p>
    <w:p>
      <w:pPr>
        <w:pStyle w:val="Heading1"/>
        <w:pageBreakBefore/>
        <w:spacing w:before="480" w:after="480"/>
        <w:jc w:val="center"/>
      </w:pPr>
      <w:r>
        <w:rPr>
          <w:rFonts w:ascii="Times New Roman" w:hAnsi="Times New Roman"/>
          <w:b/>
          <w:color w:val="000000"/>
          <w:sz w:val="40"/>
        </w:rPr>
        <w:t>CHAPTER 3: SYSTEM ANALYSIS</w:t>
      </w:r>
    </w:p>
    <w:p>
      <w:pPr>
        <w:pStyle w:val="Heading2"/>
        <w:spacing w:before="400" w:after="240"/>
      </w:pPr>
      <w:r>
        <w:rPr>
          <w:rFonts w:ascii="Times New Roman" w:hAnsi="Times New Roman"/>
          <w:b/>
          <w:color w:val="000000"/>
          <w:sz w:val="32"/>
        </w:rPr>
        <w:t>3.1 Existing System</w:t>
      </w:r>
    </w:p>
    <w:p>
      <w:pPr>
        <w:spacing w:lineRule="auto" w:line="480" w:before="120" w:after="360"/>
        <w:jc w:val="both"/>
      </w:pPr>
      <w:r>
        <w:rPr>
          <w:rFonts w:ascii="Times New Roman" w:hAnsi="Times New Roman"/>
          <w:b w:val="0"/>
          <w:i w:val="0"/>
          <w:color w:val="000000"/>
          <w:sz w:val="28"/>
        </w:rPr>
        <w:t>Currently, students rely on a patchwork of different software applications to meet their study requirements. For note-taking, applications like Notion, Evernote, or Microsoft OneNote are popular. For visual brainstorming and diagramming, students turn to Miro, Excalidraw, or Microsoft Whiteboard. For active recall and memorization, Quizlet and Anki are the industry standards.</w:t>
      </w:r>
    </w:p>
    <w:p>
      <w:pPr>
        <w:spacing w:lineRule="auto" w:line="480" w:before="120" w:after="360"/>
        <w:jc w:val="both"/>
      </w:pPr>
      <w:r>
        <w:rPr>
          <w:rFonts w:ascii="Times New Roman" w:hAnsi="Times New Roman"/>
          <w:b w:val="0"/>
          <w:i w:val="0"/>
          <w:color w:val="000000"/>
          <w:sz w:val="28"/>
        </w:rPr>
        <w:t>While each of these individual applications is powerful in its own right, they are fundamentally siloed. Data does not flow easily between them. If a student writes a comprehensive set of notes in Notion, they must manually copy, paste, and format that information into Quizlet to create flashcards. If they draw a diagram in Miro, they must export it as an image and manually embed it into their notes.</w:t>
      </w:r>
    </w:p>
    <w:p>
      <w:pPr>
        <w:spacing w:lineRule="auto" w:line="480" w:before="120" w:after="360"/>
        <w:jc w:val="both"/>
      </w:pPr>
      <w:r>
        <w:rPr>
          <w:rFonts w:ascii="Times New Roman" w:hAnsi="Times New Roman"/>
          <w:b w:val="0"/>
          <w:i w:val="0"/>
          <w:color w:val="000000"/>
          <w:sz w:val="28"/>
        </w:rPr>
        <w:t>Furthermore, many of these platforms have increasingly moved their most useful features—particularly AI-assisted tools—behind expensive paywalls, making them inaccessible to a large portion of the student population.</w:t>
      </w:r>
    </w:p>
    <w:p>
      <w:pPr>
        <w:pStyle w:val="Heading2"/>
        <w:spacing w:before="400" w:after="240"/>
      </w:pPr>
      <w:r>
        <w:rPr>
          <w:rFonts w:ascii="Times New Roman" w:hAnsi="Times New Roman"/>
          <w:b/>
          <w:color w:val="000000"/>
          <w:sz w:val="32"/>
        </w:rPr>
        <w:t>3.2 Drawbacks of the Existing System</w:t>
      </w:r>
    </w:p>
    <w:p>
      <w:pPr>
        <w:pStyle w:val="ListBullet"/>
        <w:spacing w:lineRule="auto" w:line="480" w:after="240"/>
      </w:pPr>
      <w:r>
        <w:rPr>
          <w:rFonts w:ascii="Times New Roman" w:hAnsi="Times New Roman"/>
          <w:b w:val="0"/>
          <w:i w:val="0"/>
          <w:color w:val="000000"/>
          <w:sz w:val="28"/>
        </w:rPr>
        <w:t>Severe Context Switching: Navigating between multiple apps breaks focus and increases mental fatigue.</w:t>
      </w:r>
    </w:p>
    <w:p>
      <w:pPr>
        <w:pStyle w:val="ListBullet"/>
        <w:spacing w:lineRule="auto" w:line="480" w:after="240"/>
      </w:pPr>
      <w:r>
        <w:rPr>
          <w:rFonts w:ascii="Times New Roman" w:hAnsi="Times New Roman"/>
          <w:b w:val="0"/>
          <w:i w:val="0"/>
          <w:color w:val="000000"/>
          <w:sz w:val="28"/>
        </w:rPr>
        <w:t>Manual Effort Required: Transforming notes into study aids (quizzes, flashcards) is entirely manual, wasting valuable study time.</w:t>
      </w:r>
    </w:p>
    <w:p>
      <w:pPr>
        <w:pStyle w:val="ListBullet"/>
        <w:spacing w:lineRule="auto" w:line="480" w:after="240"/>
      </w:pPr>
      <w:r>
        <w:rPr>
          <w:rFonts w:ascii="Times New Roman" w:hAnsi="Times New Roman"/>
          <w:b w:val="0"/>
          <w:i w:val="0"/>
          <w:color w:val="000000"/>
          <w:sz w:val="28"/>
        </w:rPr>
        <w:t>Lack of Integration: Real-time whiteboards are rarely integrated directly with text-based note editors in a unified interface.</w:t>
      </w:r>
    </w:p>
    <w:p>
      <w:pPr>
        <w:pStyle w:val="ListBullet"/>
        <w:spacing w:lineRule="auto" w:line="480" w:after="240"/>
      </w:pPr>
      <w:r>
        <w:rPr>
          <w:rFonts w:ascii="Times New Roman" w:hAnsi="Times New Roman"/>
          <w:b w:val="0"/>
          <w:i w:val="0"/>
          <w:color w:val="000000"/>
          <w:sz w:val="28"/>
        </w:rPr>
        <w:t>Poor Ergonomics: Many mainstream platforms lack a comprehensive, native dark mode, leading to eye strain during late-night study sessions.</w:t>
      </w:r>
    </w:p>
    <w:p>
      <w:pPr>
        <w:pStyle w:val="ListBullet"/>
        <w:spacing w:lineRule="auto" w:line="480" w:after="240"/>
      </w:pPr>
      <w:r>
        <w:rPr>
          <w:rFonts w:ascii="Times New Roman" w:hAnsi="Times New Roman"/>
          <w:b w:val="0"/>
          <w:i w:val="0"/>
          <w:color w:val="000000"/>
          <w:sz w:val="28"/>
        </w:rPr>
        <w:t>Cost Barriers: Advanced collaboration and AI features are often locked behind premium subscription tiers.</w:t>
      </w:r>
    </w:p>
    <w:p>
      <w:pPr>
        <w:pStyle w:val="ListBullet"/>
        <w:spacing w:lineRule="auto" w:line="480" w:after="240"/>
      </w:pPr>
      <w:r>
        <w:rPr>
          <w:rFonts w:ascii="Times New Roman" w:hAnsi="Times New Roman"/>
          <w:b w:val="0"/>
          <w:i w:val="0"/>
          <w:color w:val="000000"/>
          <w:sz w:val="28"/>
        </w:rPr>
        <w:t>Security Concerns: Several popular platforms use insecure session management, such as storing sensitive JWTs in local storage, which is vulnerable to Cross-Site Scripting (XSS).</w:t>
      </w:r>
    </w:p>
    <w:p>
      <w:pPr>
        <w:pStyle w:val="Heading2"/>
        <w:spacing w:before="400" w:after="240"/>
      </w:pPr>
      <w:r>
        <w:rPr>
          <w:rFonts w:ascii="Times New Roman" w:hAnsi="Times New Roman"/>
          <w:b/>
          <w:color w:val="000000"/>
          <w:sz w:val="32"/>
        </w:rPr>
        <w:t>3.3 Proposed System</w:t>
      </w:r>
    </w:p>
    <w:p>
      <w:pPr>
        <w:spacing w:lineRule="auto" w:line="480" w:before="120" w:after="360"/>
        <w:jc w:val="both"/>
      </w:pPr>
      <w:r>
        <w:rPr>
          <w:rFonts w:ascii="Times New Roman" w:hAnsi="Times New Roman"/>
          <w:b w:val="0"/>
          <w:i w:val="0"/>
          <w:color w:val="000000"/>
          <w:sz w:val="28"/>
        </w:rPr>
        <w:t>The proposed Collaborative Study Vault system aims to eradicate these drawbacks by offering a fully integrated, full-stack solution. The system is designed from the ground up to support the complete lifecycle of a study session: from initial note-taking and collaborative brainstorming to final review and active recall testing.</w:t>
      </w:r>
    </w:p>
    <w:p>
      <w:pPr>
        <w:spacing w:lineRule="auto" w:line="480" w:before="120" w:after="360"/>
        <w:jc w:val="both"/>
      </w:pPr>
      <w:r>
        <w:rPr>
          <w:rFonts w:ascii="Times New Roman" w:hAnsi="Times New Roman"/>
          <w:b w:val="0"/>
          <w:i w:val="0"/>
          <w:color w:val="000000"/>
          <w:sz w:val="28"/>
        </w:rPr>
        <w:t>By housing a hierarchical file system, a rich text editor, a live collaborative whiteboard, and an AI tutor within a single, resizable, dark-mode optimized window, the proposed system drastically reduces cognitive overhead. The integration of Google Gemini AI means that the transformation of notes into quizzes and flashcards happens instantaneously with a single click, saving students hours of manual formatting.</w:t>
      </w:r>
    </w:p>
    <w:p>
      <w:pPr>
        <w:pStyle w:val="Heading2"/>
        <w:spacing w:before="400" w:after="240"/>
      </w:pPr>
      <w:r>
        <w:rPr>
          <w:rFonts w:ascii="Times New Roman" w:hAnsi="Times New Roman"/>
          <w:b/>
          <w:color w:val="000000"/>
          <w:sz w:val="32"/>
        </w:rPr>
        <w:t>3.4 Advantages of the Proposed System</w:t>
      </w:r>
    </w:p>
    <w:p>
      <w:pPr>
        <w:pStyle w:val="ListBullet"/>
        <w:spacing w:lineRule="auto" w:line="480" w:after="240"/>
      </w:pPr>
      <w:r>
        <w:rPr>
          <w:rFonts w:ascii="Times New Roman" w:hAnsi="Times New Roman"/>
          <w:b w:val="0"/>
          <w:i w:val="0"/>
          <w:color w:val="000000"/>
          <w:sz w:val="28"/>
        </w:rPr>
        <w:t>Unified Interface: All necessary study tools are available in one place, eliminating context switching.</w:t>
      </w:r>
    </w:p>
    <w:p>
      <w:pPr>
        <w:pStyle w:val="ListBullet"/>
        <w:spacing w:lineRule="auto" w:line="480" w:after="240"/>
      </w:pPr>
      <w:r>
        <w:rPr>
          <w:rFonts w:ascii="Times New Roman" w:hAnsi="Times New Roman"/>
          <w:b w:val="0"/>
          <w:i w:val="0"/>
          <w:color w:val="000000"/>
          <w:sz w:val="28"/>
        </w:rPr>
        <w:t>Automated Active Recall: Generative AI instantly creates flashcards, quizzes, and summaries based on the user's specific notes.</w:t>
      </w:r>
    </w:p>
    <w:p>
      <w:pPr>
        <w:pStyle w:val="ListBullet"/>
        <w:spacing w:lineRule="auto" w:line="480" w:after="240"/>
      </w:pPr>
      <w:r>
        <w:rPr>
          <w:rFonts w:ascii="Times New Roman" w:hAnsi="Times New Roman"/>
          <w:b w:val="0"/>
          <w:i w:val="0"/>
          <w:color w:val="000000"/>
          <w:sz w:val="28"/>
        </w:rPr>
        <w:t>Real-Time Collaboration: WebSockets enable immediate synchronization of text edits, whiteboard drawings, and chat messages across all users in a study room.</w:t>
      </w:r>
    </w:p>
    <w:p>
      <w:pPr>
        <w:pStyle w:val="ListBullet"/>
        <w:spacing w:lineRule="auto" w:line="480" w:after="240"/>
      </w:pPr>
      <w:r>
        <w:rPr>
          <w:rFonts w:ascii="Times New Roman" w:hAnsi="Times New Roman"/>
          <w:b w:val="0"/>
          <w:i w:val="0"/>
          <w:color w:val="000000"/>
          <w:sz w:val="28"/>
        </w:rPr>
        <w:t>Ergonomic Design: A deep navy glassmorphism aesthetic reduces eye strain and provides a premium user experience.</w:t>
      </w:r>
    </w:p>
    <w:p>
      <w:pPr>
        <w:pStyle w:val="ListBullet"/>
        <w:spacing w:lineRule="auto" w:line="480" w:after="240"/>
      </w:pPr>
      <w:r>
        <w:rPr>
          <w:rFonts w:ascii="Times New Roman" w:hAnsi="Times New Roman"/>
          <w:b w:val="0"/>
          <w:i w:val="0"/>
          <w:color w:val="000000"/>
          <w:sz w:val="28"/>
        </w:rPr>
        <w:t>Enhanced Security: Implementation of the double-submit cookie pattern for CSRF protection and HttpOnly cookies for JWTs ensures robust security against common web attacks.</w:t>
      </w:r>
    </w:p>
    <w:p>
      <w:pPr>
        <w:pStyle w:val="ListBullet"/>
        <w:spacing w:lineRule="auto" w:line="480" w:after="240"/>
      </w:pPr>
      <w:r>
        <w:rPr>
          <w:rFonts w:ascii="Times New Roman" w:hAnsi="Times New Roman"/>
          <w:b w:val="0"/>
          <w:i w:val="0"/>
          <w:color w:val="000000"/>
          <w:sz w:val="28"/>
        </w:rPr>
        <w:t>Ephemeral Access: Guest accounts allow users to experience the platform instantly without the friction of a full registration process.</w:t>
      </w:r>
    </w:p>
    <w:p>
      <w:pPr>
        <w:pStyle w:val="Heading1"/>
        <w:pageBreakBefore/>
        <w:spacing w:before="480" w:after="480"/>
        <w:jc w:val="center"/>
      </w:pPr>
      <w:r>
        <w:rPr>
          <w:rFonts w:ascii="Times New Roman" w:hAnsi="Times New Roman"/>
          <w:b/>
          <w:color w:val="000000"/>
          <w:sz w:val="40"/>
        </w:rPr>
        <w:t>CHAPTER 4: SYSTEM REQUIREMENTS AND TECHNOLOGIES</w:t>
      </w:r>
    </w:p>
    <w:p>
      <w:pPr>
        <w:pStyle w:val="Heading2"/>
        <w:spacing w:before="400" w:after="240"/>
      </w:pPr>
      <w:r>
        <w:rPr>
          <w:rFonts w:ascii="Times New Roman" w:hAnsi="Times New Roman"/>
          <w:b/>
          <w:color w:val="000000"/>
          <w:sz w:val="32"/>
        </w:rPr>
        <w:t>4.1 Software Requirements</w:t>
      </w:r>
    </w:p>
    <w:p>
      <w:pPr>
        <w:pStyle w:val="ListBullet"/>
        <w:spacing w:lineRule="auto" w:line="480" w:after="240"/>
      </w:pPr>
      <w:r>
        <w:rPr>
          <w:rFonts w:ascii="Times New Roman" w:hAnsi="Times New Roman"/>
          <w:b w:val="0"/>
          <w:i w:val="0"/>
          <w:color w:val="000000"/>
          <w:sz w:val="28"/>
        </w:rPr>
        <w:t>Operating System: Windows 10/11, macOS, or Linux</w:t>
      </w:r>
    </w:p>
    <w:p>
      <w:pPr>
        <w:pStyle w:val="ListBullet"/>
        <w:spacing w:lineRule="auto" w:line="480" w:after="240"/>
      </w:pPr>
      <w:r>
        <w:rPr>
          <w:rFonts w:ascii="Times New Roman" w:hAnsi="Times New Roman"/>
          <w:b w:val="0"/>
          <w:i w:val="0"/>
          <w:color w:val="000000"/>
          <w:sz w:val="28"/>
        </w:rPr>
        <w:t>Runtime Environment: Node.js (v18.x LTS or higher)</w:t>
      </w:r>
    </w:p>
    <w:p>
      <w:pPr>
        <w:pStyle w:val="ListBullet"/>
        <w:spacing w:lineRule="auto" w:line="480" w:after="240"/>
      </w:pPr>
      <w:r>
        <w:rPr>
          <w:rFonts w:ascii="Times New Roman" w:hAnsi="Times New Roman"/>
          <w:b w:val="0"/>
          <w:i w:val="0"/>
          <w:color w:val="000000"/>
          <w:sz w:val="28"/>
        </w:rPr>
        <w:t>Package Manager: npm (v9.x or higher)</w:t>
      </w:r>
    </w:p>
    <w:p>
      <w:pPr>
        <w:pStyle w:val="ListBullet"/>
        <w:spacing w:lineRule="auto" w:line="480" w:after="240"/>
      </w:pPr>
      <w:r>
        <w:rPr>
          <w:rFonts w:ascii="Times New Roman" w:hAnsi="Times New Roman"/>
          <w:b w:val="0"/>
          <w:i w:val="0"/>
          <w:color w:val="000000"/>
          <w:sz w:val="28"/>
        </w:rPr>
        <w:t>Database: MongoDB Atlas (Cloud NoSQL Database)</w:t>
      </w:r>
    </w:p>
    <w:p>
      <w:pPr>
        <w:pStyle w:val="ListBullet"/>
        <w:spacing w:lineRule="auto" w:line="480" w:after="240"/>
      </w:pPr>
      <w:r>
        <w:rPr>
          <w:rFonts w:ascii="Times New Roman" w:hAnsi="Times New Roman"/>
          <w:b w:val="0"/>
          <w:i w:val="0"/>
          <w:color w:val="000000"/>
          <w:sz w:val="28"/>
        </w:rPr>
        <w:t>Frontend Framework: React.js (v18.x)</w:t>
      </w:r>
    </w:p>
    <w:p>
      <w:pPr>
        <w:pStyle w:val="ListBullet"/>
        <w:spacing w:lineRule="auto" w:line="480" w:after="240"/>
      </w:pPr>
      <w:r>
        <w:rPr>
          <w:rFonts w:ascii="Times New Roman" w:hAnsi="Times New Roman"/>
          <w:b w:val="0"/>
          <w:i w:val="0"/>
          <w:color w:val="000000"/>
          <w:sz w:val="28"/>
        </w:rPr>
        <w:t>Build Tool: Vite</w:t>
      </w:r>
    </w:p>
    <w:p>
      <w:pPr>
        <w:pStyle w:val="ListBullet"/>
        <w:spacing w:lineRule="auto" w:line="480" w:after="240"/>
      </w:pPr>
      <w:r>
        <w:rPr>
          <w:rFonts w:ascii="Times New Roman" w:hAnsi="Times New Roman"/>
          <w:b w:val="0"/>
          <w:i w:val="0"/>
          <w:color w:val="000000"/>
          <w:sz w:val="28"/>
        </w:rPr>
        <w:t>Backend Framework: Express.js (v4.x)</w:t>
      </w:r>
    </w:p>
    <w:p>
      <w:pPr>
        <w:pStyle w:val="ListBullet"/>
        <w:spacing w:lineRule="auto" w:line="480" w:after="240"/>
      </w:pPr>
      <w:r>
        <w:rPr>
          <w:rFonts w:ascii="Times New Roman" w:hAnsi="Times New Roman"/>
          <w:b w:val="0"/>
          <w:i w:val="0"/>
          <w:color w:val="000000"/>
          <w:sz w:val="28"/>
        </w:rPr>
        <w:t>Real-time Engine: Socket.io (v4.x)</w:t>
      </w:r>
    </w:p>
    <w:p>
      <w:pPr>
        <w:pStyle w:val="ListBullet"/>
        <w:spacing w:lineRule="auto" w:line="480" w:after="240"/>
      </w:pPr>
      <w:r>
        <w:rPr>
          <w:rFonts w:ascii="Times New Roman" w:hAnsi="Times New Roman"/>
          <w:b w:val="0"/>
          <w:i w:val="0"/>
          <w:color w:val="000000"/>
          <w:sz w:val="28"/>
        </w:rPr>
        <w:t>AI Integration: Google Gemini API (1.5 Flash Model)</w:t>
      </w:r>
    </w:p>
    <w:p>
      <w:pPr>
        <w:pStyle w:val="ListBullet"/>
        <w:spacing w:lineRule="auto" w:line="480" w:after="240"/>
      </w:pPr>
      <w:r>
        <w:rPr>
          <w:rFonts w:ascii="Times New Roman" w:hAnsi="Times New Roman"/>
          <w:b w:val="0"/>
          <w:i w:val="0"/>
          <w:color w:val="000000"/>
          <w:sz w:val="28"/>
        </w:rPr>
        <w:t>Code Editor: Visual Studio Code</w:t>
      </w:r>
    </w:p>
    <w:p>
      <w:pPr>
        <w:pStyle w:val="ListBullet"/>
        <w:spacing w:lineRule="auto" w:line="480" w:after="240"/>
      </w:pPr>
      <w:r>
        <w:rPr>
          <w:rFonts w:ascii="Times New Roman" w:hAnsi="Times New Roman"/>
          <w:b w:val="0"/>
          <w:i w:val="0"/>
          <w:color w:val="000000"/>
          <w:sz w:val="28"/>
        </w:rPr>
        <w:t>API Testing: Postman</w:t>
      </w:r>
    </w:p>
    <w:p>
      <w:pPr>
        <w:pStyle w:val="Heading2"/>
        <w:spacing w:before="400" w:after="240"/>
      </w:pPr>
      <w:r>
        <w:rPr>
          <w:rFonts w:ascii="Times New Roman" w:hAnsi="Times New Roman"/>
          <w:b/>
          <w:color w:val="000000"/>
          <w:sz w:val="32"/>
        </w:rPr>
        <w:t>4.2 Hardware Requirements</w:t>
      </w:r>
    </w:p>
    <w:p>
      <w:pPr>
        <w:pStyle w:val="ListBullet"/>
        <w:spacing w:lineRule="auto" w:line="480" w:after="240"/>
      </w:pPr>
      <w:r>
        <w:rPr>
          <w:rFonts w:ascii="Times New Roman" w:hAnsi="Times New Roman"/>
          <w:b w:val="0"/>
          <w:i w:val="0"/>
          <w:color w:val="000000"/>
          <w:sz w:val="28"/>
        </w:rPr>
        <w:t>Processor: Intel Core i3 / AMD Ryzen 3 (Minimum), Intel Core i5 / AMD Ryzen 5 (Recommended)</w:t>
      </w:r>
    </w:p>
    <w:p>
      <w:pPr>
        <w:pStyle w:val="ListBullet"/>
        <w:spacing w:lineRule="auto" w:line="480" w:after="240"/>
      </w:pPr>
      <w:r>
        <w:rPr>
          <w:rFonts w:ascii="Times New Roman" w:hAnsi="Times New Roman"/>
          <w:b w:val="0"/>
          <w:i w:val="0"/>
          <w:color w:val="000000"/>
          <w:sz w:val="28"/>
        </w:rPr>
        <w:t>Memory (RAM): 8 GB (Minimum), 16 GB (Recommended)</w:t>
      </w:r>
    </w:p>
    <w:p>
      <w:pPr>
        <w:pStyle w:val="ListBullet"/>
        <w:spacing w:lineRule="auto" w:line="480" w:after="240"/>
      </w:pPr>
      <w:r>
        <w:rPr>
          <w:rFonts w:ascii="Times New Roman" w:hAnsi="Times New Roman"/>
          <w:b w:val="0"/>
          <w:i w:val="0"/>
          <w:color w:val="000000"/>
          <w:sz w:val="28"/>
        </w:rPr>
        <w:t>Storage: 20 GB of available disk space</w:t>
      </w:r>
    </w:p>
    <w:p>
      <w:pPr>
        <w:pStyle w:val="ListBullet"/>
        <w:spacing w:lineRule="auto" w:line="480" w:after="240"/>
      </w:pPr>
      <w:r>
        <w:rPr>
          <w:rFonts w:ascii="Times New Roman" w:hAnsi="Times New Roman"/>
          <w:b w:val="0"/>
          <w:i w:val="0"/>
          <w:color w:val="000000"/>
          <w:sz w:val="28"/>
        </w:rPr>
        <w:t>Display: 1366 x 768 resolution minimum, 1920 x 1080 recommended for optimal viewing of the three-panel layout.</w:t>
      </w:r>
    </w:p>
    <w:p>
      <w:pPr>
        <w:pStyle w:val="ListBullet"/>
        <w:spacing w:lineRule="auto" w:line="480" w:after="240"/>
      </w:pPr>
      <w:r>
        <w:rPr>
          <w:rFonts w:ascii="Times New Roman" w:hAnsi="Times New Roman"/>
          <w:b w:val="0"/>
          <w:i w:val="0"/>
          <w:color w:val="000000"/>
          <w:sz w:val="28"/>
        </w:rPr>
        <w:t>Network: A stable broadband internet connection (minimum 10 Mbps) for real-time WebSocket synchronization.</w:t>
      </w:r>
    </w:p>
    <w:p>
      <w:pPr>
        <w:pStyle w:val="Heading2"/>
        <w:spacing w:before="400" w:after="240"/>
      </w:pPr>
      <w:r>
        <w:rPr>
          <w:rFonts w:ascii="Times New Roman" w:hAnsi="Times New Roman"/>
          <w:b/>
          <w:color w:val="000000"/>
          <w:sz w:val="32"/>
        </w:rPr>
        <w:t>4.3 Technology Stack Overview (MERN)</w:t>
      </w:r>
    </w:p>
    <w:p>
      <w:pPr>
        <w:spacing w:lineRule="auto" w:line="480" w:before="120" w:after="360"/>
        <w:jc w:val="both"/>
      </w:pPr>
      <w:r>
        <w:rPr>
          <w:rFonts w:ascii="Times New Roman" w:hAnsi="Times New Roman"/>
          <w:b w:val="0"/>
          <w:i w:val="0"/>
          <w:color w:val="000000"/>
          <w:sz w:val="28"/>
        </w:rPr>
        <w:t>The project is built using the highly popular MERN stack, which stands for MongoDB, Express.js, React.js, and Node.js. This stack provides a cohesive, JavaScript-centric environment for developing full-stack web applications.</w:t>
      </w:r>
    </w:p>
    <w:p>
      <w:pPr>
        <w:spacing w:lineRule="auto" w:line="480" w:before="120" w:after="360"/>
        <w:jc w:val="both"/>
      </w:pPr>
      <w:r>
        <w:rPr>
          <w:rFonts w:ascii="Times New Roman" w:hAnsi="Times New Roman"/>
          <w:b w:val="0"/>
          <w:i w:val="0"/>
          <w:color w:val="000000"/>
          <w:sz w:val="28"/>
        </w:rPr>
        <w:t>MongoDB serves as the NoSQL database, storing data in flexible, JSON-like documents. This flexibility is crucial for handling complex, deeply nested data structures like whiteboard stroke histories and AI-generated quiz objects without the rigid constraints of a traditional relational database.</w:t>
      </w:r>
    </w:p>
    <w:p>
      <w:pPr>
        <w:spacing w:lineRule="auto" w:line="480" w:before="120" w:after="360"/>
        <w:jc w:val="both"/>
      </w:pPr>
      <w:r>
        <w:rPr>
          <w:rFonts w:ascii="Times New Roman" w:hAnsi="Times New Roman"/>
          <w:b w:val="0"/>
          <w:i w:val="0"/>
          <w:color w:val="000000"/>
          <w:sz w:val="28"/>
        </w:rPr>
        <w:t>Express.js is a minimal and flexible Node.js web application framework that provides a robust set of features for web and mobile applications. It is used to build the RESTful API endpoints that the frontend communicates with, handling routing, middleware integration, and request processing.</w:t>
      </w:r>
    </w:p>
    <w:p>
      <w:pPr>
        <w:spacing w:lineRule="auto" w:line="480" w:before="120" w:after="360"/>
        <w:jc w:val="both"/>
      </w:pPr>
      <w:r>
        <w:rPr>
          <w:rFonts w:ascii="Times New Roman" w:hAnsi="Times New Roman"/>
          <w:b w:val="0"/>
          <w:i w:val="0"/>
          <w:color w:val="000000"/>
          <w:sz w:val="28"/>
        </w:rPr>
        <w:t>React.js is a declarative, efficient, and flexible JavaScript library for building user interfaces. It allows developers to create reusable UI components and manage complex state efficiently. In this project, React is responsible for the entire frontend presentation layer, including the resizable panels, the interactive whiteboard, and the dynamic AI interfaces.</w:t>
      </w:r>
    </w:p>
    <w:p>
      <w:pPr>
        <w:spacing w:lineRule="auto" w:line="480" w:before="120" w:after="360"/>
        <w:jc w:val="both"/>
      </w:pPr>
      <w:r>
        <w:rPr>
          <w:rFonts w:ascii="Times New Roman" w:hAnsi="Times New Roman"/>
          <w:b w:val="0"/>
          <w:i w:val="0"/>
          <w:color w:val="000000"/>
          <w:sz w:val="28"/>
        </w:rPr>
        <w:t>Node.js is an asynchronous event-driven JavaScript runtime designed to build scalable network applications. It powers the backend server, enabling non-blocking I/O operations and providing the underlying infrastructure for both the Express.js API and the Socket.io WebSocket server.</w:t>
      </w:r>
    </w:p>
    <w:p>
      <w:pPr>
        <w:pStyle w:val="Heading1"/>
        <w:pageBreakBefore/>
        <w:spacing w:before="480" w:after="480"/>
        <w:jc w:val="center"/>
      </w:pPr>
      <w:r>
        <w:rPr>
          <w:rFonts w:ascii="Times New Roman" w:hAnsi="Times New Roman"/>
          <w:b/>
          <w:color w:val="000000"/>
          <w:sz w:val="40"/>
        </w:rPr>
        <w:t>CHAPTER 5: SYSTEM DESIGN AND ARCHITECTURE</w:t>
      </w:r>
    </w:p>
    <w:p>
      <w:pPr>
        <w:pStyle w:val="Heading2"/>
        <w:spacing w:before="400" w:after="240"/>
      </w:pPr>
      <w:r>
        <w:rPr>
          <w:rFonts w:ascii="Times New Roman" w:hAnsi="Times New Roman"/>
          <w:b/>
          <w:color w:val="000000"/>
          <w:sz w:val="32"/>
        </w:rPr>
        <w:t>5.1 System Architecture Overview</w:t>
      </w:r>
    </w:p>
    <w:p>
      <w:pPr>
        <w:spacing w:lineRule="auto" w:line="480" w:before="120" w:after="360"/>
        <w:jc w:val="both"/>
      </w:pPr>
      <w:r>
        <w:rPr>
          <w:rFonts w:ascii="Times New Roman" w:hAnsi="Times New Roman"/>
          <w:b w:val="0"/>
          <w:i w:val="0"/>
          <w:color w:val="000000"/>
          <w:sz w:val="28"/>
        </w:rPr>
        <w:t>The architecture of the Collaborative Study Vault follows a modern, decoupled three-tier model consisting of a Presentation Layer, an Application Layer, and a Data Layer. This separation of concerns ensures that the application is scalable, maintainable, and secure.</w:t>
      </w:r>
    </w:p>
    <w:p>
      <w:pPr>
        <w:spacing w:lineRule="auto" w:line="480" w:before="120" w:after="360"/>
        <w:jc w:val="both"/>
      </w:pPr>
      <w:r>
        <w:rPr>
          <w:rFonts w:ascii="Times New Roman" w:hAnsi="Times New Roman"/>
          <w:b w:val="0"/>
          <w:i w:val="0"/>
          <w:color w:val="000000"/>
          <w:sz w:val="28"/>
        </w:rPr>
        <w:t>The Presentation Layer (Frontend) is a Single Page Application (SPA) built with React.js and Vite. It runs entirely in the user's web browser. It communicates with the Application Layer via standard HTTPS requests for CRUD (Create, Read, Update, Delete) operations and via persistent WebSocket connections for real-time, bidirectional data streaming.</w:t>
      </w:r>
    </w:p>
    <w:p>
      <w:pPr>
        <w:spacing w:lineRule="auto" w:line="480" w:before="120" w:after="360"/>
        <w:jc w:val="both"/>
      </w:pPr>
      <w:r>
        <w:rPr>
          <w:rFonts w:ascii="Times New Roman" w:hAnsi="Times New Roman"/>
          <w:b w:val="0"/>
          <w:i w:val="0"/>
          <w:color w:val="000000"/>
          <w:sz w:val="28"/>
        </w:rPr>
        <w:t>The Application Layer (Backend) is a Node.js server running Express.js and Socket.io. It acts as the central hub of the system. It receives requests from the frontend, enforces security policies (like CORS, CSRF, and Rate Limiting), authenticates users via JWTs, executes business logic, communicates with external APIs (like Google Gemini), and interacts with the database.</w:t>
      </w:r>
    </w:p>
    <w:p>
      <w:pPr>
        <w:spacing w:lineRule="auto" w:line="480" w:before="120" w:after="360"/>
        <w:jc w:val="both"/>
      </w:pPr>
      <w:r>
        <w:rPr>
          <w:rFonts w:ascii="Times New Roman" w:hAnsi="Times New Roman"/>
          <w:b w:val="0"/>
          <w:i w:val="0"/>
          <w:color w:val="000000"/>
          <w:sz w:val="28"/>
        </w:rPr>
        <w:t>The Data Layer (Database) is hosted on MongoDB Atlas, a fully managed cloud database service. It stores all persistent application state, including user profiles, workspace metadata, folder hierarchies, note contents, chat logs, and whiteboard stroke vectors.</w:t>
      </w:r>
    </w:p>
    <w:p>
      <w:pPr>
        <w:pStyle w:val="Heading2"/>
        <w:spacing w:before="400" w:after="240"/>
      </w:pPr>
      <w:r>
        <w:rPr>
          <w:rFonts w:ascii="Times New Roman" w:hAnsi="Times New Roman"/>
          <w:b/>
          <w:color w:val="000000"/>
          <w:sz w:val="32"/>
        </w:rPr>
        <w:t>5.2 Real-Time WebSocket Architecture</w:t>
      </w:r>
    </w:p>
    <w:p>
      <w:pPr>
        <w:spacing w:lineRule="auto" w:line="480" w:before="120" w:after="360"/>
        <w:jc w:val="both"/>
      </w:pPr>
      <w:r>
        <w:rPr>
          <w:rFonts w:ascii="Times New Roman" w:hAnsi="Times New Roman"/>
          <w:b w:val="0"/>
          <w:i w:val="0"/>
          <w:color w:val="000000"/>
          <w:sz w:val="28"/>
        </w:rPr>
        <w:t>To enable collaborative features like the shared whiteboard and live chat, the system utilizes Socket.io to establish a WebSocket connection between the client and the server. WebSockets provide a full-duplex communication channel over a single, long-held TCP connection, overcoming the latency and overhead limitations of traditional HTTP polling.</w:t>
      </w:r>
    </w:p>
    <w:p>
      <w:pPr>
        <w:spacing w:lineRule="auto" w:line="480" w:before="120" w:after="360"/>
        <w:jc w:val="both"/>
      </w:pPr>
      <w:r>
        <w:rPr>
          <w:rFonts w:ascii="Times New Roman" w:hAnsi="Times New Roman"/>
          <w:b w:val="0"/>
          <w:i w:val="0"/>
          <w:color w:val="000000"/>
          <w:sz w:val="28"/>
        </w:rPr>
        <w:t>When a user opens a specific study room, they emit a 'join_workspace' event to the server. The server then adds that user's socket connection to a specific 'room' corresponding to the workspace ID. From that point on, any events emitted by the user—such as drawing a stroke on the canvas or sending a chat message—are broadcast by the server exclusively to all other connected clients currently in that specific room.</w:t>
      </w:r>
    </w:p>
    <w:p>
      <w:pPr>
        <w:pStyle w:val="Heading2"/>
        <w:spacing w:before="400" w:after="240"/>
      </w:pPr>
      <w:r>
        <w:rPr>
          <w:rFonts w:ascii="Times New Roman" w:hAnsi="Times New Roman"/>
          <w:b/>
          <w:color w:val="000000"/>
          <w:sz w:val="32"/>
        </w:rPr>
        <w:t>5.3 Security Architecture</w:t>
      </w:r>
    </w:p>
    <w:p>
      <w:pPr>
        <w:spacing w:lineRule="auto" w:line="480" w:before="120" w:after="360"/>
        <w:jc w:val="both"/>
      </w:pPr>
      <w:r>
        <w:rPr>
          <w:rFonts w:ascii="Times New Roman" w:hAnsi="Times New Roman"/>
          <w:b w:val="0"/>
          <w:i w:val="0"/>
          <w:color w:val="000000"/>
          <w:sz w:val="28"/>
        </w:rPr>
        <w:t>Security is woven deeply into the system's architecture to protect user data and ensure platform integrity. Authentication is managed using JSON Web Tokens (JWTs). To prevent Cross-Site Scripting (XSS) attacks from stealing these tokens, the JWTs are never exposed to client-side JavaScript. Instead, they are stored in HttpOnly, Secure cookies.</w:t>
      </w:r>
    </w:p>
    <w:p>
      <w:pPr>
        <w:spacing w:lineRule="auto" w:line="480" w:before="120" w:after="360"/>
        <w:jc w:val="both"/>
      </w:pPr>
      <w:r>
        <w:rPr>
          <w:rFonts w:ascii="Times New Roman" w:hAnsi="Times New Roman"/>
          <w:b w:val="0"/>
          <w:i w:val="0"/>
          <w:color w:val="000000"/>
          <w:sz w:val="28"/>
        </w:rPr>
        <w:t>Because relying solely on cookies introduces the risk of Cross-Site Request Forgery (CSRF) attacks, the system implements the Double-Submit Cookie pattern. The server generates a unique CSRF token, sends it to the client, and the client must include this exact token in a custom HTTP header for all state-mutating requests.</w:t>
      </w:r>
    </w:p>
    <w:p>
      <w:pPr>
        <w:spacing w:lineRule="auto" w:line="480" w:before="120" w:after="360"/>
        <w:jc w:val="both"/>
      </w:pPr>
      <w:r>
        <w:rPr>
          <w:rFonts w:ascii="Times New Roman" w:hAnsi="Times New Roman"/>
          <w:b w:val="0"/>
          <w:i w:val="0"/>
          <w:color w:val="000000"/>
          <w:sz w:val="28"/>
        </w:rPr>
        <w:t>Additionally, the backend utilizes Helmet.js to automatically set crucial HTTP security headers, such as Content Security Policy (CSP), X-Frame-Options (to prevent clickjacking), and Strict-Transport-Security (HSTS). Rate limiting is also enforced globally to mitigate Denial of Service (DoS) and brute-force attacks.</w:t>
      </w:r>
    </w:p>
    <w:p>
      <w:pPr>
        <w:pStyle w:val="Heading2"/>
        <w:spacing w:before="400" w:after="240"/>
      </w:pPr>
      <w:r>
        <w:rPr>
          <w:rFonts w:ascii="Times New Roman" w:hAnsi="Times New Roman"/>
          <w:b/>
          <w:color w:val="000000"/>
          <w:sz w:val="32"/>
        </w:rPr>
        <w:t>5.4 System Flow Graph / Architecture Diagram</w:t>
      </w:r>
    </w:p>
    <w:p>
      <w:pPr>
        <w:spacing w:lineRule="auto" w:line="480" w:before="120" w:after="360"/>
        <w:jc w:val="both"/>
      </w:pPr>
      <w:r>
        <w:rPr>
          <w:rFonts w:ascii="Times New Roman" w:hAnsi="Times New Roman"/>
          <w:b w:val="0"/>
          <w:i w:val="0"/>
          <w:color w:val="000000"/>
          <w:sz w:val="28"/>
        </w:rPr>
        <w:t>The following diagram illustrates the high-level architecture of the system, showing the data flow between the React frontend, the Node/Express backend, the MongoDB database, and the external Gemini AI service.</w:t>
      </w:r>
    </w:p>
    <w:p>
      <w:pPr>
        <w:spacing w:before="240"/>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system_architecture_diagram_1782903778913.png"/>
                    <pic:cNvPicPr/>
                  </pic:nvPicPr>
                  <pic:blipFill>
                    <a:blip r:embed="rId9"/>
                    <a:stretch>
                      <a:fillRect/>
                    </a:stretch>
                  </pic:blipFill>
                  <pic:spPr>
                    <a:xfrm>
                      <a:off x="0" y="0"/>
                      <a:ext cx="5486400" cy="5486400"/>
                    </a:xfrm>
                    <a:prstGeom prst="rect"/>
                  </pic:spPr>
                </pic:pic>
              </a:graphicData>
            </a:graphic>
          </wp:inline>
        </w:drawing>
      </w:r>
    </w:p>
    <w:p>
      <w:pPr>
        <w:spacing w:after="480"/>
        <w:jc w:val="center"/>
      </w:pPr>
      <w:r>
        <w:rPr>
          <w:rFonts w:ascii="Times New Roman" w:hAnsi="Times New Roman"/>
          <w:b/>
          <w:i/>
          <w:color w:val="000000"/>
          <w:sz w:val="24"/>
        </w:rPr>
        <w:t>System Architecture and Data Flow</w:t>
      </w:r>
    </w:p>
    <w:p>
      <w:pPr>
        <w:pStyle w:val="Heading1"/>
        <w:pageBreakBefore/>
        <w:spacing w:before="480" w:after="480"/>
        <w:jc w:val="center"/>
      </w:pPr>
      <w:r>
        <w:rPr>
          <w:rFonts w:ascii="Times New Roman" w:hAnsi="Times New Roman"/>
          <w:b/>
          <w:color w:val="000000"/>
          <w:sz w:val="40"/>
        </w:rPr>
        <w:t>CHAPTER 6: MODULE DESCRIPTION AND IMPLEMENTATION</w:t>
      </w:r>
    </w:p>
    <w:p>
      <w:pPr>
        <w:pStyle w:val="Heading2"/>
        <w:spacing w:before="400" w:after="240"/>
      </w:pPr>
      <w:r>
        <w:rPr>
          <w:rFonts w:ascii="Times New Roman" w:hAnsi="Times New Roman"/>
          <w:b/>
          <w:color w:val="000000"/>
          <w:sz w:val="32"/>
        </w:rPr>
        <w:t>6.1 Authentication and Authorization Module</w:t>
      </w:r>
    </w:p>
    <w:p>
      <w:pPr>
        <w:spacing w:lineRule="auto" w:line="480" w:before="120" w:after="360"/>
        <w:jc w:val="both"/>
      </w:pPr>
      <w:r>
        <w:rPr>
          <w:rFonts w:ascii="Times New Roman" w:hAnsi="Times New Roman"/>
          <w:b w:val="0"/>
          <w:i w:val="0"/>
          <w:color w:val="000000"/>
          <w:sz w:val="28"/>
        </w:rPr>
        <w:t>This module is responsible for verifying user identities and enforcing access controls. It supports standard email and password registration. Passwords are never stored in plaintext; they are hashed using the bcrypt algorithm with a cost factor of 12 before being saved to the database.</w:t>
      </w:r>
    </w:p>
    <w:p>
      <w:pPr>
        <w:spacing w:lineRule="auto" w:line="480" w:before="120" w:after="360"/>
        <w:jc w:val="both"/>
      </w:pPr>
      <w:r>
        <w:rPr>
          <w:rFonts w:ascii="Times New Roman" w:hAnsi="Times New Roman"/>
          <w:b w:val="0"/>
          <w:i w:val="0"/>
          <w:color w:val="000000"/>
          <w:sz w:val="28"/>
        </w:rPr>
        <w:t>Upon successful login, the server generates an Access Token (short-lived) and a Refresh Token (long-lived). These tokens encode the user's ID and role and are cryptographically signed. The module also features a 'Guest Login' function. When invoked, it generates a temporary user account in the database with an expiration timestamp set to 24 hours in the future. A background Cron job periodically sweeps the database and permanently deletes expired guest accounts.</w:t>
      </w:r>
    </w:p>
    <w:p>
      <w:pPr>
        <w:pStyle w:val="Heading2"/>
        <w:spacing w:before="400" w:after="240"/>
      </w:pPr>
      <w:r>
        <w:rPr>
          <w:rFonts w:ascii="Times New Roman" w:hAnsi="Times New Roman"/>
          <w:b/>
          <w:color w:val="000000"/>
          <w:sz w:val="32"/>
        </w:rPr>
        <w:t>6.2 Workspace and File Management Module</w:t>
      </w:r>
    </w:p>
    <w:p>
      <w:pPr>
        <w:spacing w:lineRule="auto" w:line="480" w:before="120" w:after="360"/>
        <w:jc w:val="both"/>
      </w:pPr>
      <w:r>
        <w:rPr>
          <w:rFonts w:ascii="Times New Roman" w:hAnsi="Times New Roman"/>
          <w:b w:val="0"/>
          <w:i w:val="0"/>
          <w:color w:val="000000"/>
          <w:sz w:val="28"/>
        </w:rPr>
        <w:t>The Workspace module handles the creation and management of isolated study environments. Each workspace generates a unique, six-character alphanumeric invite code. Other users can input this code to join the workspace.</w:t>
      </w:r>
    </w:p>
    <w:p>
      <w:pPr>
        <w:spacing w:lineRule="auto" w:line="480" w:before="120" w:after="360"/>
        <w:jc w:val="both"/>
      </w:pPr>
      <w:r>
        <w:rPr>
          <w:rFonts w:ascii="Times New Roman" w:hAnsi="Times New Roman"/>
          <w:b w:val="0"/>
          <w:i w:val="0"/>
          <w:color w:val="000000"/>
          <w:sz w:val="28"/>
        </w:rPr>
        <w:t>Inside a workspace, the File Management module governs a hierarchical structure of folders and notes. The backend provides recursive fetching capabilities so the frontend can render an expandable file tree in the left panel. To prevent data corruption from simultaneous edits on the exact same note, a pessimistic locking mechanism is employed. When a user begins typing in a note, a 'lock' event is broadcast, temporarily disabling editing for other users viewing that same note.</w:t>
      </w:r>
    </w:p>
    <w:p>
      <w:pPr>
        <w:pStyle w:val="Heading2"/>
        <w:spacing w:before="400" w:after="240"/>
      </w:pPr>
      <w:r>
        <w:rPr>
          <w:rFonts w:ascii="Times New Roman" w:hAnsi="Times New Roman"/>
          <w:b/>
          <w:color w:val="000000"/>
          <w:sz w:val="32"/>
        </w:rPr>
        <w:t>6.3 Live Collaborative Whiteboard Module</w:t>
      </w:r>
    </w:p>
    <w:p>
      <w:pPr>
        <w:spacing w:lineRule="auto" w:line="480" w:before="120" w:after="360"/>
        <w:jc w:val="both"/>
      </w:pPr>
      <w:r>
        <w:rPr>
          <w:rFonts w:ascii="Times New Roman" w:hAnsi="Times New Roman"/>
          <w:b w:val="0"/>
          <w:i w:val="0"/>
          <w:color w:val="000000"/>
          <w:sz w:val="28"/>
        </w:rPr>
        <w:t>The Whiteboard module is built around the HTML5 Canvas API. It captures mouse and touch events (pointerdown, pointermove, pointerup) to calculate drawing vectors. Crucially, all coordinates are normalized (represented as values between 0.0 and 1.0) relative to the canvas width and height. This ensures that a stroke drawn by a user on a large 4K monitor appears in the correct relative position for a user viewing the whiteboard on a small laptop screen.</w:t>
      </w:r>
    </w:p>
    <w:p>
      <w:pPr>
        <w:spacing w:lineRule="auto" w:line="480" w:before="120" w:after="360"/>
        <w:jc w:val="both"/>
      </w:pPr>
      <w:r>
        <w:rPr>
          <w:rFonts w:ascii="Times New Roman" w:hAnsi="Times New Roman"/>
          <w:b w:val="0"/>
          <w:i w:val="0"/>
          <w:color w:val="000000"/>
          <w:sz w:val="28"/>
        </w:rPr>
        <w:t>The module supports freehand drawing (brush), geometric shapes (lines, rectangles, circles), and an eraser. Every completed stroke is packaged into a JSON object containing its type, normalized coordinates, color, and line width, and is immediately emitted to the server via Socket.io to be broadcast to peers and persisted in MongoDB.</w:t>
      </w:r>
    </w:p>
    <w:p>
      <w:pPr>
        <w:pStyle w:val="Heading2"/>
        <w:spacing w:before="400" w:after="240"/>
      </w:pPr>
      <w:r>
        <w:rPr>
          <w:rFonts w:ascii="Times New Roman" w:hAnsi="Times New Roman"/>
          <w:b/>
          <w:color w:val="000000"/>
          <w:sz w:val="32"/>
        </w:rPr>
        <w:t>6.4 Artificial Intelligence Integration Module</w:t>
      </w:r>
    </w:p>
    <w:p>
      <w:pPr>
        <w:spacing w:lineRule="auto" w:line="480" w:before="120" w:after="360"/>
        <w:jc w:val="both"/>
      </w:pPr>
      <w:r>
        <w:rPr>
          <w:rFonts w:ascii="Times New Roman" w:hAnsi="Times New Roman"/>
          <w:b w:val="0"/>
          <w:i w:val="0"/>
          <w:color w:val="000000"/>
          <w:sz w:val="28"/>
        </w:rPr>
        <w:t>This module serves as the bridge between the application and the Google Gemini 1.5 Flash Large Language Model. It takes context from the application—such as the raw text of the currently open note or a base64 encoded snapshot of the whiteboard canvas—and constructs highly specific prompts to send to the Gemini API.</w:t>
      </w:r>
    </w:p>
    <w:p>
      <w:pPr>
        <w:spacing w:lineRule="auto" w:line="480" w:before="120" w:after="360"/>
        <w:jc w:val="both"/>
      </w:pPr>
      <w:r>
        <w:rPr>
          <w:rFonts w:ascii="Times New Roman" w:hAnsi="Times New Roman"/>
          <w:b w:val="0"/>
          <w:i w:val="0"/>
          <w:color w:val="000000"/>
          <w:sz w:val="28"/>
        </w:rPr>
        <w:t>For quiz generation, the module utilizes Gemini's 'Structured Output' feature, providing a strict JSON schema that the AI must follow. This guarantees that the response can be safely parsed into a JavaScript object containing the questions, multiple-choice options, correct answers, and explanations, without risk of formatting errors breaking the application.</w:t>
      </w:r>
    </w:p>
    <w:p>
      <w:pPr>
        <w:pStyle w:val="Heading1"/>
        <w:pageBreakBefore/>
        <w:spacing w:before="480" w:after="480"/>
        <w:jc w:val="center"/>
      </w:pPr>
      <w:r>
        <w:rPr>
          <w:rFonts w:ascii="Times New Roman" w:hAnsi="Times New Roman"/>
          <w:b/>
          <w:color w:val="000000"/>
          <w:sz w:val="40"/>
        </w:rPr>
        <w:t>CHAPTER 7: CORE SOURCE CODE</w:t>
      </w:r>
    </w:p>
    <w:p>
      <w:pPr>
        <w:pStyle w:val="Heading2"/>
        <w:spacing w:before="400" w:after="240"/>
      </w:pPr>
      <w:r>
        <w:rPr>
          <w:rFonts w:ascii="Times New Roman" w:hAnsi="Times New Roman"/>
          <w:b/>
          <w:color w:val="000000"/>
          <w:sz w:val="32"/>
        </w:rPr>
        <w:t>7.1 Real-Time Whiteboard Stroke Handler</w:t>
      </w:r>
    </w:p>
    <w:p>
      <w:pPr>
        <w:spacing w:lineRule="auto" w:line="480" w:before="120" w:after="360"/>
        <w:jc w:val="both"/>
      </w:pPr>
      <w:r>
        <w:rPr>
          <w:rFonts w:ascii="Times New Roman" w:hAnsi="Times New Roman"/>
          <w:b w:val="0"/>
          <w:i w:val="0"/>
          <w:color w:val="000000"/>
          <w:sz w:val="28"/>
        </w:rPr>
        <w:t>The following code snippet demonstrates how drawing events are captured on the frontend, normalized, rendered locally, and then immediately emitted via WebSockets to synchronize with other connected users.</w:t>
      </w:r>
    </w:p>
    <w:p>
      <w:pPr>
        <w:spacing w:before="240" w:after="240"/>
        <w:ind w:left="567"/>
      </w:pPr>
      <w:r>
        <w:rPr>
          <w:rFonts w:ascii="Courier New" w:hAnsi="Courier New"/>
          <w:color w:val="000000"/>
          <w:sz w:val="22"/>
        </w:rPr>
        <w:t>const handleDrawingMove = (e) =&gt; {</w:t>
        <w:br/>
        <w:t xml:space="preserve">  if (!isDrawing) return;</w:t>
        <w:br/>
        <w:t xml:space="preserve">  const canvas = canvasRef.current;</w:t>
        <w:br/>
        <w:t xml:space="preserve">  const ctx = canvas.getContext("2d");</w:t>
        <w:br/>
        <w:t xml:space="preserve">  const coords = getCoordinates(e);</w:t>
        <w:br/>
        <w:t xml:space="preserve">  const rect = canvas.getBoundingClientRect();</w:t>
        <w:br/>
        <w:br/>
        <w:t xml:space="preserve">  if (tool === "brush" || tool === "eraser") {</w:t>
        <w:br/>
        <w:t xml:space="preserve">    const stroke = {</w:t>
        <w:br/>
        <w:t xml:space="preserve">      type: tool,</w:t>
        <w:br/>
        <w:t xml:space="preserve">      x1: lastPosRef.current.x / rect.width,</w:t>
        <w:br/>
        <w:t xml:space="preserve">      y1: lastPosRef.current.y / rect.height,</w:t>
        <w:br/>
        <w:t xml:space="preserve">      x2: coords.x / rect.width,</w:t>
        <w:br/>
        <w:t xml:space="preserve">      y2: coords.y / rect.height,</w:t>
        <w:br/>
        <w:t xml:space="preserve">      color: tool === "eraser" ? "#000000" : color,</w:t>
        <w:br/>
        <w:t xml:space="preserve">      lineWidth,</w:t>
        <w:br/>
        <w:t xml:space="preserve">      isEraser: tool === "eraser"</w:t>
        <w:br/>
        <w:t xml:space="preserve">    };</w:t>
        <w:br/>
        <w:t xml:space="preserve">    </w:t>
        <w:br/>
        <w:t xml:space="preserve">    drawStrokeObject(ctx, stroke, rect.width, rect.height);</w:t>
        <w:br/>
        <w:t xml:space="preserve">    strokesHistoryRef.current.push(stroke);</w:t>
        <w:br/>
        <w:t xml:space="preserve">    </w:t>
        <w:br/>
        <w:t xml:space="preserve">    // Broadcast the stroke to all other users in the workspace</w:t>
        <w:br/>
        <w:t xml:space="preserve">    socket.emit("draw_stroke", { workspaceId, stroke });</w:t>
        <w:br/>
        <w:t xml:space="preserve">    </w:t>
        <w:br/>
        <w:t xml:space="preserve">    lastPosRef.current = coords;</w:t>
        <w:br/>
        <w:t xml:space="preserve">  }</w:t>
        <w:br/>
        <w:t>};</w:t>
      </w:r>
    </w:p>
    <w:p>
      <w:pPr>
        <w:pStyle w:val="Heading2"/>
        <w:spacing w:before="400" w:after="240"/>
      </w:pPr>
      <w:r>
        <w:rPr>
          <w:rFonts w:ascii="Times New Roman" w:hAnsi="Times New Roman"/>
          <w:b/>
          <w:color w:val="000000"/>
          <w:sz w:val="32"/>
        </w:rPr>
        <w:t>7.2 Backend Express Server Initialization</w:t>
      </w:r>
    </w:p>
    <w:p>
      <w:pPr>
        <w:spacing w:lineRule="auto" w:line="480" w:before="120" w:after="360"/>
        <w:jc w:val="both"/>
      </w:pPr>
      <w:r>
        <w:rPr>
          <w:rFonts w:ascii="Times New Roman" w:hAnsi="Times New Roman"/>
          <w:b w:val="0"/>
          <w:i w:val="0"/>
          <w:color w:val="000000"/>
          <w:sz w:val="28"/>
        </w:rPr>
        <w:t>This snippet shows the core setup of the Express server, demonstrating the order in which critical security middlewares (Helmet, CORS, Cookie Parser, CSRF) are applied before routing.</w:t>
      </w:r>
    </w:p>
    <w:p>
      <w:pPr>
        <w:spacing w:before="240" w:after="240"/>
        <w:ind w:left="567"/>
      </w:pPr>
      <w:r>
        <w:rPr>
          <w:rFonts w:ascii="Courier New" w:hAnsi="Courier New"/>
          <w:color w:val="000000"/>
          <w:sz w:val="22"/>
        </w:rPr>
        <w:t>const express = require("express");</w:t>
        <w:br/>
        <w:t>const cors = require("cors");</w:t>
        <w:br/>
        <w:t>const helmet = require("helmet");</w:t>
        <w:br/>
        <w:t>const cookieParser = require("cookie-parser");</w:t>
        <w:br/>
        <w:t>const { csrfProtection } = require("./src/middleware/csrfMiddleware");</w:t>
        <w:br/>
        <w:br/>
        <w:t>const app = express();</w:t>
        <w:br/>
        <w:t>app.set("trust proxy", 1);</w:t>
        <w:br/>
        <w:br/>
        <w:t>// Apply HTTP security headers</w:t>
        <w:br/>
        <w:t>app.use(helmet());</w:t>
        <w:br/>
        <w:br/>
        <w:t>// Configure Cross-Origin Resource Sharing</w:t>
        <w:br/>
        <w:t>app.use(cors({</w:t>
        <w:br/>
        <w:t xml:space="preserve">    origin: process.env.FRONTEND_URL,</w:t>
        <w:br/>
        <w:t xml:space="preserve">    credentials: true</w:t>
        <w:br/>
        <w:t>}));</w:t>
        <w:br/>
        <w:br/>
        <w:t>// Parse incoming request bodies and cookies</w:t>
        <w:br/>
        <w:t>app.use(express.json({ limit: "10mb" }));</w:t>
        <w:br/>
        <w:t>app.use(cookieParser());</w:t>
        <w:br/>
        <w:br/>
        <w:t>// Apply Double-Submit Cookie CSRF protection</w:t>
        <w:br/>
        <w:t>app.use(csrfProtection);</w:t>
        <w:br/>
        <w:br/>
        <w:t>// Register API Routes</w:t>
        <w:br/>
        <w:t>app.use("/api/v1/auth", authRoutes);</w:t>
        <w:br/>
        <w:t>app.use("/api/v1/workspaces", workspaceRoutes);</w:t>
      </w:r>
    </w:p>
    <w:p>
      <w:pPr>
        <w:pStyle w:val="Heading2"/>
        <w:spacing w:before="400" w:after="240"/>
      </w:pPr>
      <w:r>
        <w:rPr>
          <w:rFonts w:ascii="Times New Roman" w:hAnsi="Times New Roman"/>
          <w:b/>
          <w:color w:val="000000"/>
          <w:sz w:val="32"/>
        </w:rPr>
        <w:t>7.3 AI Quiz Generation Logic</w:t>
      </w:r>
    </w:p>
    <w:p>
      <w:pPr>
        <w:spacing w:lineRule="auto" w:line="480" w:before="120" w:after="360"/>
        <w:jc w:val="both"/>
      </w:pPr>
      <w:r>
        <w:rPr>
          <w:rFonts w:ascii="Times New Roman" w:hAnsi="Times New Roman"/>
          <w:b w:val="0"/>
          <w:i w:val="0"/>
          <w:color w:val="000000"/>
          <w:sz w:val="28"/>
        </w:rPr>
        <w:t>This backend service function demonstrates how note content is sent to the Google Gemini API, explicitly requesting the output to adhere to a predefined JSON schema for seamless frontend rendering.</w:t>
      </w:r>
    </w:p>
    <w:p>
      <w:pPr>
        <w:spacing w:before="240" w:after="240"/>
        <w:ind w:left="567"/>
      </w:pPr>
      <w:r>
        <w:rPr>
          <w:rFonts w:ascii="Courier New" w:hAnsi="Courier New"/>
          <w:color w:val="000000"/>
          <w:sz w:val="22"/>
        </w:rPr>
        <w:t>const generateQuizFromNote = async (title, content, difficulty = "medium") =&gt; {</w:t>
        <w:br/>
        <w:t xml:space="preserve">  const cleanContent = getCleanContent(content);</w:t>
        <w:br/>
        <w:t xml:space="preserve">  const prompt = quizPrompt(title, cleanContent, difficulty);</w:t>
        <w:br/>
        <w:br/>
        <w:t xml:space="preserve">  try {</w:t>
        <w:br/>
        <w:t xml:space="preserve">    const result = await callGemini(prompt, {</w:t>
        <w:br/>
        <w:t xml:space="preserve">      label: "quiz",</w:t>
        <w:br/>
        <w:t xml:space="preserve">      generationConfig: {</w:t>
        <w:br/>
        <w:t xml:space="preserve">        responseMimeType: "application/json",</w:t>
        <w:br/>
        <w:t xml:space="preserve">        responseSchema: quizResponseSchema, // Enforce strict JSON output</w:t>
        <w:br/>
        <w:t xml:space="preserve">      },</w:t>
        <w:br/>
        <w:t xml:space="preserve">    });</w:t>
        <w:br/>
        <w:t xml:space="preserve">    </w:t>
        <w:br/>
        <w:t xml:space="preserve">    if (result?.text) {</w:t>
        <w:br/>
        <w:t xml:space="preserve">        return JSON.parse(result.text);</w:t>
        <w:br/>
        <w:t xml:space="preserve">    }</w:t>
        <w:br/>
        <w:t xml:space="preserve">  } catch (err) {</w:t>
        <w:br/>
        <w:t xml:space="preserve">    logger.warn(`Gemini quiz generation failed: ${err.message}`);</w:t>
        <w:br/>
        <w:t xml:space="preserve">    // Fallback to local heuristic quiz generator if API fails</w:t>
        <w:br/>
        <w:t xml:space="preserve">    return generateMockQuiz(title, cleanContent, difficulty);</w:t>
        <w:br/>
        <w:t xml:space="preserve">  }</w:t>
        <w:br/>
        <w:t>};</w:t>
      </w:r>
    </w:p>
    <w:p>
      <w:pPr>
        <w:pStyle w:val="Heading1"/>
        <w:pageBreakBefore/>
        <w:spacing w:before="480" w:after="480"/>
        <w:jc w:val="center"/>
      </w:pPr>
      <w:r>
        <w:rPr>
          <w:rFonts w:ascii="Times New Roman" w:hAnsi="Times New Roman"/>
          <w:b/>
          <w:color w:val="000000"/>
          <w:sz w:val="40"/>
        </w:rPr>
        <w:t>CHAPTER 8: SOFTWARE TESTING</w:t>
      </w:r>
    </w:p>
    <w:p>
      <w:pPr>
        <w:pStyle w:val="Heading2"/>
        <w:spacing w:before="400" w:after="240"/>
      </w:pPr>
      <w:r>
        <w:rPr>
          <w:rFonts w:ascii="Times New Roman" w:hAnsi="Times New Roman"/>
          <w:b/>
          <w:color w:val="000000"/>
          <w:sz w:val="32"/>
        </w:rPr>
        <w:t>8.1 Testing Objectives</w:t>
      </w:r>
    </w:p>
    <w:p>
      <w:pPr>
        <w:spacing w:lineRule="auto" w:line="480" w:before="120" w:after="360"/>
        <w:jc w:val="both"/>
      </w:pPr>
      <w:r>
        <w:rPr>
          <w:rFonts w:ascii="Times New Roman" w:hAnsi="Times New Roman"/>
          <w:b w:val="0"/>
          <w:i w:val="0"/>
          <w:color w:val="000000"/>
          <w:sz w:val="28"/>
        </w:rPr>
        <w:t>Software testing is a critical phase of the Software Development Life Cycle (SDLC). The primary objective of testing the Collaborative Study Vault is to ensure that the application functions according to the specified requirements, handles edge cases gracefully, and maintains data integrity under concurrent usage. Testing aims to identify and resolve defects before deployment, ensuring a smooth and secure user experience.</w:t>
      </w:r>
    </w:p>
    <w:p>
      <w:pPr>
        <w:pStyle w:val="Heading2"/>
        <w:spacing w:before="400" w:after="240"/>
      </w:pPr>
      <w:r>
        <w:rPr>
          <w:rFonts w:ascii="Times New Roman" w:hAnsi="Times New Roman"/>
          <w:b/>
          <w:color w:val="000000"/>
          <w:sz w:val="32"/>
        </w:rPr>
        <w:t>8.2 Unit Testing</w:t>
      </w:r>
    </w:p>
    <w:p>
      <w:pPr>
        <w:spacing w:lineRule="auto" w:line="480" w:before="120" w:after="360"/>
        <w:jc w:val="both"/>
      </w:pPr>
      <w:r>
        <w:rPr>
          <w:rFonts w:ascii="Times New Roman" w:hAnsi="Times New Roman"/>
          <w:b w:val="0"/>
          <w:i w:val="0"/>
          <w:color w:val="000000"/>
          <w:sz w:val="28"/>
        </w:rPr>
        <w:t>Unit testing involves isolating individual components or functions of the software and verifying their correctness independently. In this project, unit tests focus on critical utility functions and business logic algorithms.</w:t>
      </w:r>
    </w:p>
    <w:p>
      <w:pPr>
        <w:spacing w:lineRule="auto" w:line="480" w:before="120" w:after="360"/>
        <w:jc w:val="both"/>
      </w:pPr>
      <w:r>
        <w:rPr>
          <w:rFonts w:ascii="Times New Roman" w:hAnsi="Times New Roman"/>
          <w:b w:val="0"/>
          <w:i w:val="0"/>
          <w:color w:val="000000"/>
          <w:sz w:val="28"/>
        </w:rPr>
        <w:t>For example, the coordinate normalization logic used in the whiteboard module must be rigorously unit-tested to ensure that coordinates are accurately translated back and forth between absolute pixel values and percentage-based normalized values. Similarly, the password hashing and verification algorithms within the authentication module are unit-tested to guarantee cryptographic integrity.</w:t>
      </w:r>
    </w:p>
    <w:p>
      <w:pPr>
        <w:pStyle w:val="Heading2"/>
        <w:spacing w:before="400" w:after="240"/>
      </w:pPr>
      <w:r>
        <w:rPr>
          <w:rFonts w:ascii="Times New Roman" w:hAnsi="Times New Roman"/>
          <w:b/>
          <w:color w:val="000000"/>
          <w:sz w:val="32"/>
        </w:rPr>
        <w:t>8.3 Integration Testing</w:t>
      </w:r>
    </w:p>
    <w:p>
      <w:pPr>
        <w:spacing w:lineRule="auto" w:line="480" w:before="120" w:after="360"/>
        <w:jc w:val="both"/>
      </w:pPr>
      <w:r>
        <w:rPr>
          <w:rFonts w:ascii="Times New Roman" w:hAnsi="Times New Roman"/>
          <w:b w:val="0"/>
          <w:i w:val="0"/>
          <w:color w:val="000000"/>
          <w:sz w:val="28"/>
        </w:rPr>
        <w:t>Integration testing evaluates how different modules or services work together. Since this application relies heavily on external services and databases, integration testing is crucial.</w:t>
      </w:r>
    </w:p>
    <w:p>
      <w:pPr>
        <w:spacing w:lineRule="auto" w:line="480" w:before="120" w:after="360"/>
        <w:jc w:val="both"/>
      </w:pPr>
      <w:r>
        <w:rPr>
          <w:rFonts w:ascii="Times New Roman" w:hAnsi="Times New Roman"/>
          <w:b w:val="0"/>
          <w:i w:val="0"/>
          <w:color w:val="000000"/>
          <w:sz w:val="28"/>
        </w:rPr>
        <w:t>Key integration tests include verifying the interaction between the Node.js backend and the MongoDB Atlas database to ensure documents are correctly created, updated, and retrieved. Another vital area for integration testing is the connection between the backend and the Google Gemini API, verifying that prompts are correctly formatted, API keys are authorized, and the structured JSON responses are properly parsed and handled.</w:t>
      </w:r>
    </w:p>
    <w:p>
      <w:pPr>
        <w:pStyle w:val="Heading2"/>
        <w:spacing w:before="400" w:after="240"/>
      </w:pPr>
      <w:r>
        <w:rPr>
          <w:rFonts w:ascii="Times New Roman" w:hAnsi="Times New Roman"/>
          <w:b/>
          <w:color w:val="000000"/>
          <w:sz w:val="32"/>
        </w:rPr>
        <w:t>8.4 End-to-End (E2E) Testing</w:t>
      </w:r>
    </w:p>
    <w:p>
      <w:pPr>
        <w:spacing w:lineRule="auto" w:line="480" w:before="120" w:after="360"/>
        <w:jc w:val="both"/>
      </w:pPr>
      <w:r>
        <w:rPr>
          <w:rFonts w:ascii="Times New Roman" w:hAnsi="Times New Roman"/>
          <w:b w:val="0"/>
          <w:i w:val="0"/>
          <w:color w:val="000000"/>
          <w:sz w:val="28"/>
        </w:rPr>
        <w:t>End-to-End testing simulates a real user's journey through the application from start to finish, interacting with the system exactly as a human would through the graphical user interface.</w:t>
      </w:r>
    </w:p>
    <w:p>
      <w:pPr>
        <w:spacing w:lineRule="auto" w:line="480" w:before="120" w:after="360"/>
        <w:jc w:val="both"/>
      </w:pPr>
      <w:r>
        <w:rPr>
          <w:rFonts w:ascii="Times New Roman" w:hAnsi="Times New Roman"/>
          <w:b w:val="0"/>
          <w:i w:val="0"/>
          <w:color w:val="000000"/>
          <w:sz w:val="28"/>
        </w:rPr>
        <w:t>Extensive E2E testing was conducted on the Collaborative Study Vault. Test scenarios included a user registering an account, creating a new workspace, inviting a second user via the generated invite code, both users simultaneously drawing on the whiteboard to verify real-time Socket.io synchronization, and finally generating an AI quiz based on notes written during the session. All E2E tests confirmed the system's stability and real-time responsiveness.</w:t>
      </w:r>
    </w:p>
    <w:p>
      <w:pPr>
        <w:pStyle w:val="Heading1"/>
        <w:pageBreakBefore/>
        <w:spacing w:before="480" w:after="480"/>
        <w:jc w:val="center"/>
      </w:pPr>
      <w:r>
        <w:rPr>
          <w:rFonts w:ascii="Times New Roman" w:hAnsi="Times New Roman"/>
          <w:b/>
          <w:color w:val="000000"/>
          <w:sz w:val="40"/>
        </w:rPr>
        <w:t>CHAPTER 9: SYSTEM OUTPUTS AND SCREENSHOTS</w:t>
      </w:r>
    </w:p>
    <w:p>
      <w:pPr>
        <w:pStyle w:val="Heading2"/>
        <w:spacing w:before="400" w:after="240"/>
      </w:pPr>
      <w:r>
        <w:rPr>
          <w:rFonts w:ascii="Times New Roman" w:hAnsi="Times New Roman"/>
          <w:b/>
          <w:color w:val="000000"/>
          <w:sz w:val="32"/>
        </w:rPr>
        <w:t>9.1 Landing Page</w:t>
      </w:r>
    </w:p>
    <w:p>
      <w:pPr>
        <w:spacing w:lineRule="auto" w:line="480" w:before="120" w:after="360"/>
        <w:jc w:val="both"/>
      </w:pPr>
      <w:r>
        <w:rPr>
          <w:rFonts w:ascii="Times New Roman" w:hAnsi="Times New Roman"/>
          <w:b w:val="0"/>
          <w:i w:val="0"/>
          <w:color w:val="000000"/>
          <w:sz w:val="28"/>
        </w:rPr>
        <w:t>The landing page provides the first impression of the platform. It features a modern, dark-themed aesthetic with glassmorphism elements. It highlights the core value propositions and offers a clear Call to Action (CTA), including a frictionless Guest Access button for immediate entry.</w:t>
      </w:r>
    </w:p>
    <w:p>
      <w:pPr>
        <w:spacing w:before="240"/>
        <w:jc w:val="center"/>
      </w:pPr>
      <w:r>
        <w:drawing>
          <wp:inline xmlns:a="http://schemas.openxmlformats.org/drawingml/2006/main" xmlns:pic="http://schemas.openxmlformats.org/drawingml/2006/picture">
            <wp:extent cx="5486400" cy="3733274"/>
            <wp:docPr id="2" name="Picture 2"/>
            <wp:cNvGraphicFramePr>
              <a:graphicFrameLocks noChangeAspect="1"/>
            </wp:cNvGraphicFramePr>
            <a:graphic>
              <a:graphicData uri="http://schemas.openxmlformats.org/drawingml/2006/picture">
                <pic:pic>
                  <pic:nvPicPr>
                    <pic:cNvPr id="0" name="home_page_1782900028962.png"/>
                    <pic:cNvPicPr/>
                  </pic:nvPicPr>
                  <pic:blipFill>
                    <a:blip r:embed="rId10"/>
                    <a:stretch>
                      <a:fillRect/>
                    </a:stretch>
                  </pic:blipFill>
                  <pic:spPr>
                    <a:xfrm>
                      <a:off x="0" y="0"/>
                      <a:ext cx="5486400" cy="3733274"/>
                    </a:xfrm>
                    <a:prstGeom prst="rect"/>
                  </pic:spPr>
                </pic:pic>
              </a:graphicData>
            </a:graphic>
          </wp:inline>
        </w:drawing>
      </w:r>
    </w:p>
    <w:p>
      <w:pPr>
        <w:spacing w:after="480"/>
        <w:jc w:val="center"/>
      </w:pPr>
      <w:r>
        <w:rPr>
          <w:rFonts w:ascii="Times New Roman" w:hAnsi="Times New Roman"/>
          <w:b/>
          <w:i/>
          <w:color w:val="000000"/>
          <w:sz w:val="24"/>
        </w:rPr>
        <w:t>Landing Page Interface</w:t>
      </w:r>
    </w:p>
    <w:p>
      <w:pPr>
        <w:pStyle w:val="Heading2"/>
        <w:spacing w:before="400" w:after="240"/>
      </w:pPr>
      <w:r>
        <w:rPr>
          <w:rFonts w:ascii="Times New Roman" w:hAnsi="Times New Roman"/>
          <w:b/>
          <w:color w:val="000000"/>
          <w:sz w:val="32"/>
        </w:rPr>
        <w:t>9.2 User Dashboard</w:t>
      </w:r>
    </w:p>
    <w:p>
      <w:pPr>
        <w:spacing w:lineRule="auto" w:line="480" w:before="120" w:after="360"/>
        <w:jc w:val="both"/>
      </w:pPr>
      <w:r>
        <w:rPr>
          <w:rFonts w:ascii="Times New Roman" w:hAnsi="Times New Roman"/>
          <w:b w:val="0"/>
          <w:i w:val="0"/>
          <w:color w:val="000000"/>
          <w:sz w:val="28"/>
        </w:rPr>
        <w:t>Upon authenticating, users are directed to their personal dashboard. This screen displays a grid of all the study workspaces they own or have joined. It provides quick actions to create new rooms or join existing ones using an invite code.</w:t>
      </w:r>
    </w:p>
    <w:p>
      <w:pPr>
        <w:spacing w:before="240"/>
        <w:jc w:val="center"/>
      </w:pPr>
      <w:r>
        <w:drawing>
          <wp:inline xmlns:a="http://schemas.openxmlformats.org/drawingml/2006/main" xmlns:pic="http://schemas.openxmlformats.org/drawingml/2006/picture">
            <wp:extent cx="5486400" cy="3733274"/>
            <wp:docPr id="3" name="Picture 3"/>
            <wp:cNvGraphicFramePr>
              <a:graphicFrameLocks noChangeAspect="1"/>
            </wp:cNvGraphicFramePr>
            <a:graphic>
              <a:graphicData uri="http://schemas.openxmlformats.org/drawingml/2006/picture">
                <pic:pic>
                  <pic:nvPicPr>
                    <pic:cNvPr id="0" name="dashboard_page_1782900057426.png"/>
                    <pic:cNvPicPr/>
                  </pic:nvPicPr>
                  <pic:blipFill>
                    <a:blip r:embed="rId11"/>
                    <a:stretch>
                      <a:fillRect/>
                    </a:stretch>
                  </pic:blipFill>
                  <pic:spPr>
                    <a:xfrm>
                      <a:off x="0" y="0"/>
                      <a:ext cx="5486400" cy="3733274"/>
                    </a:xfrm>
                    <a:prstGeom prst="rect"/>
                  </pic:spPr>
                </pic:pic>
              </a:graphicData>
            </a:graphic>
          </wp:inline>
        </w:drawing>
      </w:r>
    </w:p>
    <w:p>
      <w:pPr>
        <w:spacing w:after="480"/>
        <w:jc w:val="center"/>
      </w:pPr>
      <w:r>
        <w:rPr>
          <w:rFonts w:ascii="Times New Roman" w:hAnsi="Times New Roman"/>
          <w:b/>
          <w:i/>
          <w:color w:val="000000"/>
          <w:sz w:val="24"/>
        </w:rPr>
        <w:t>User Dashboard</w:t>
      </w:r>
    </w:p>
    <w:p>
      <w:pPr>
        <w:pStyle w:val="Heading2"/>
        <w:spacing w:before="400" w:after="240"/>
      </w:pPr>
      <w:r>
        <w:rPr>
          <w:rFonts w:ascii="Times New Roman" w:hAnsi="Times New Roman"/>
          <w:b/>
          <w:color w:val="000000"/>
          <w:sz w:val="32"/>
        </w:rPr>
        <w:t>9.3 Workspace Creation</w:t>
      </w:r>
    </w:p>
    <w:p>
      <w:pPr>
        <w:spacing w:lineRule="auto" w:line="480" w:before="120" w:after="360"/>
        <w:jc w:val="both"/>
      </w:pPr>
      <w:r>
        <w:rPr>
          <w:rFonts w:ascii="Times New Roman" w:hAnsi="Times New Roman"/>
          <w:b w:val="0"/>
          <w:i w:val="0"/>
          <w:color w:val="000000"/>
          <w:sz w:val="28"/>
        </w:rPr>
        <w:t>When a user opts to create a new study room, a modal appears allowing them to customize the workspace. They can assign a title, a brief description, a representative emoji icon, and a theme color, allowing for visual organization of different subjects or projects.</w:t>
      </w:r>
    </w:p>
    <w:p>
      <w:pPr>
        <w:spacing w:before="240"/>
        <w:jc w:val="center"/>
      </w:pPr>
      <w:r>
        <w:drawing>
          <wp:inline xmlns:a="http://schemas.openxmlformats.org/drawingml/2006/main" xmlns:pic="http://schemas.openxmlformats.org/drawingml/2006/picture">
            <wp:extent cx="5486400" cy="3733274"/>
            <wp:docPr id="4" name="Picture 4"/>
            <wp:cNvGraphicFramePr>
              <a:graphicFrameLocks noChangeAspect="1"/>
            </wp:cNvGraphicFramePr>
            <a:graphic>
              <a:graphicData uri="http://schemas.openxmlformats.org/drawingml/2006/picture">
                <pic:pic>
                  <pic:nvPicPr>
                    <pic:cNvPr id="0" name="modal_filled_1782900100774.png"/>
                    <pic:cNvPicPr/>
                  </pic:nvPicPr>
                  <pic:blipFill>
                    <a:blip r:embed="rId12"/>
                    <a:stretch>
                      <a:fillRect/>
                    </a:stretch>
                  </pic:blipFill>
                  <pic:spPr>
                    <a:xfrm>
                      <a:off x="0" y="0"/>
                      <a:ext cx="5486400" cy="3733274"/>
                    </a:xfrm>
                    <a:prstGeom prst="rect"/>
                  </pic:spPr>
                </pic:pic>
              </a:graphicData>
            </a:graphic>
          </wp:inline>
        </w:drawing>
      </w:r>
    </w:p>
    <w:p>
      <w:pPr>
        <w:spacing w:after="480"/>
        <w:jc w:val="center"/>
      </w:pPr>
      <w:r>
        <w:rPr>
          <w:rFonts w:ascii="Times New Roman" w:hAnsi="Times New Roman"/>
          <w:b/>
          <w:i/>
          <w:color w:val="000000"/>
          <w:sz w:val="24"/>
        </w:rPr>
        <w:t>Workspace Creation Modal</w:t>
      </w:r>
    </w:p>
    <w:p>
      <w:pPr>
        <w:pStyle w:val="Heading2"/>
        <w:spacing w:before="400" w:after="240"/>
      </w:pPr>
      <w:r>
        <w:rPr>
          <w:rFonts w:ascii="Times New Roman" w:hAnsi="Times New Roman"/>
          <w:b/>
          <w:color w:val="000000"/>
          <w:sz w:val="32"/>
        </w:rPr>
        <w:t>9.4 The Three-Panel Workspace</w:t>
      </w:r>
    </w:p>
    <w:p>
      <w:pPr>
        <w:spacing w:lineRule="auto" w:line="480" w:before="120" w:after="360"/>
        <w:jc w:val="both"/>
      </w:pPr>
      <w:r>
        <w:rPr>
          <w:rFonts w:ascii="Times New Roman" w:hAnsi="Times New Roman"/>
          <w:b w:val="0"/>
          <w:i w:val="0"/>
          <w:color w:val="000000"/>
          <w:sz w:val="28"/>
        </w:rPr>
        <w:t>This screenshot illustrates the core innovation of the application: the unified, resizable three-panel layout. The left panel shows the file directory, the central panel contains the active note or tool, and the right panel houses the AI assistant and group chat. This design eliminates the need for context switching.</w:t>
      </w:r>
    </w:p>
    <w:p>
      <w:pPr>
        <w:spacing w:before="240"/>
        <w:jc w:val="center"/>
      </w:pPr>
      <w:r>
        <w:drawing>
          <wp:inline xmlns:a="http://schemas.openxmlformats.org/drawingml/2006/main" xmlns:pic="http://schemas.openxmlformats.org/drawingml/2006/picture">
            <wp:extent cx="5486400" cy="3733274"/>
            <wp:docPr id="5" name="Picture 5"/>
            <wp:cNvGraphicFramePr>
              <a:graphicFrameLocks noChangeAspect="1"/>
            </wp:cNvGraphicFramePr>
            <a:graphic>
              <a:graphicData uri="http://schemas.openxmlformats.org/drawingml/2006/picture">
                <pic:pic>
                  <pic:nvPicPr>
                    <pic:cNvPr id="0" name="workspace_page_1782900140992.png"/>
                    <pic:cNvPicPr/>
                  </pic:nvPicPr>
                  <pic:blipFill>
                    <a:blip r:embed="rId13"/>
                    <a:stretch>
                      <a:fillRect/>
                    </a:stretch>
                  </pic:blipFill>
                  <pic:spPr>
                    <a:xfrm>
                      <a:off x="0" y="0"/>
                      <a:ext cx="5486400" cy="3733274"/>
                    </a:xfrm>
                    <a:prstGeom prst="rect"/>
                  </pic:spPr>
                </pic:pic>
              </a:graphicData>
            </a:graphic>
          </wp:inline>
        </w:drawing>
      </w:r>
    </w:p>
    <w:p>
      <w:pPr>
        <w:spacing w:after="480"/>
        <w:jc w:val="center"/>
      </w:pPr>
      <w:r>
        <w:rPr>
          <w:rFonts w:ascii="Times New Roman" w:hAnsi="Times New Roman"/>
          <w:b/>
          <w:i/>
          <w:color w:val="000000"/>
          <w:sz w:val="24"/>
        </w:rPr>
        <w:t>Main Three-Panel Workspace</w:t>
      </w:r>
    </w:p>
    <w:p>
      <w:pPr>
        <w:pStyle w:val="Heading2"/>
        <w:spacing w:before="400" w:after="240"/>
      </w:pPr>
      <w:r>
        <w:rPr>
          <w:rFonts w:ascii="Times New Roman" w:hAnsi="Times New Roman"/>
          <w:b/>
          <w:color w:val="000000"/>
          <w:sz w:val="32"/>
        </w:rPr>
        <w:t>9.5 Live Whiteboard and AI Integration</w:t>
      </w:r>
    </w:p>
    <w:p>
      <w:pPr>
        <w:spacing w:lineRule="auto" w:line="480" w:before="120" w:after="360"/>
        <w:jc w:val="both"/>
      </w:pPr>
      <w:r>
        <w:rPr>
          <w:rFonts w:ascii="Times New Roman" w:hAnsi="Times New Roman"/>
          <w:b w:val="0"/>
          <w:i w:val="0"/>
          <w:color w:val="000000"/>
          <w:sz w:val="28"/>
        </w:rPr>
        <w:t>This view shows the collaborative whiteboard active in the central panel. Users can draw freely, and these strokes are synchronized instantly. The right panel demonstrates the AI tools, where users can request summaries, generate flashcards, or ask the AI tutor to analyze the contents of the whiteboard.</w:t>
      </w:r>
    </w:p>
    <w:p>
      <w:pPr>
        <w:spacing w:before="240"/>
        <w:jc w:val="center"/>
      </w:pPr>
      <w:r>
        <w:drawing>
          <wp:inline xmlns:a="http://schemas.openxmlformats.org/drawingml/2006/main" xmlns:pic="http://schemas.openxmlformats.org/drawingml/2006/picture">
            <wp:extent cx="5486400" cy="3733274"/>
            <wp:docPr id="6" name="Picture 6"/>
            <wp:cNvGraphicFramePr>
              <a:graphicFrameLocks noChangeAspect="1"/>
            </wp:cNvGraphicFramePr>
            <a:graphic>
              <a:graphicData uri="http://schemas.openxmlformats.org/drawingml/2006/picture">
                <pic:pic>
                  <pic:nvPicPr>
                    <pic:cNvPr id="0" name="workspace_whiteboard_1782900159962.png"/>
                    <pic:cNvPicPr/>
                  </pic:nvPicPr>
                  <pic:blipFill>
                    <a:blip r:embed="rId14"/>
                    <a:stretch>
                      <a:fillRect/>
                    </a:stretch>
                  </pic:blipFill>
                  <pic:spPr>
                    <a:xfrm>
                      <a:off x="0" y="0"/>
                      <a:ext cx="5486400" cy="3733274"/>
                    </a:xfrm>
                    <a:prstGeom prst="rect"/>
                  </pic:spPr>
                </pic:pic>
              </a:graphicData>
            </a:graphic>
          </wp:inline>
        </w:drawing>
      </w:r>
    </w:p>
    <w:p>
      <w:pPr>
        <w:spacing w:after="480"/>
        <w:jc w:val="center"/>
      </w:pPr>
      <w:r>
        <w:rPr>
          <w:rFonts w:ascii="Times New Roman" w:hAnsi="Times New Roman"/>
          <w:b/>
          <w:i/>
          <w:color w:val="000000"/>
          <w:sz w:val="24"/>
        </w:rPr>
        <w:t>Collaborative Whiteboard and AI Toolbar</w:t>
      </w:r>
    </w:p>
    <w:p>
      <w:pPr>
        <w:pStyle w:val="Heading1"/>
        <w:pageBreakBefore/>
        <w:spacing w:before="480" w:after="480"/>
        <w:jc w:val="center"/>
      </w:pPr>
      <w:r>
        <w:rPr>
          <w:rFonts w:ascii="Times New Roman" w:hAnsi="Times New Roman"/>
          <w:b/>
          <w:color w:val="000000"/>
          <w:sz w:val="40"/>
        </w:rPr>
        <w:t>CHAPTER 10: CONCLUSION AND FUTURE ENHANCEMENTS</w:t>
      </w:r>
    </w:p>
    <w:p>
      <w:pPr>
        <w:pStyle w:val="Heading2"/>
        <w:spacing w:before="400" w:after="240"/>
      </w:pPr>
      <w:r>
        <w:rPr>
          <w:rFonts w:ascii="Times New Roman" w:hAnsi="Times New Roman"/>
          <w:b/>
          <w:color w:val="000000"/>
          <w:sz w:val="32"/>
        </w:rPr>
        <w:t>10.1 Conclusion</w:t>
      </w:r>
    </w:p>
    <w:p>
      <w:pPr>
        <w:spacing w:lineRule="auto" w:line="480" w:before="120" w:after="360"/>
        <w:jc w:val="both"/>
      </w:pPr>
      <w:r>
        <w:rPr>
          <w:rFonts w:ascii="Times New Roman" w:hAnsi="Times New Roman"/>
          <w:b w:val="0"/>
          <w:i w:val="0"/>
          <w:color w:val="000000"/>
          <w:sz w:val="28"/>
        </w:rPr>
        <w:t>The Collaborative Study Vault successfully achieves its primary objective of providing a unified, distraction-free environment for modern digital learning. By integrating essential study tools—rich text notes, a real-time whiteboard, and group communication—into a single, cohesive, dark-themed interface, the platform effectively eliminates the cognitive friction associated with software fragmentation.</w:t>
      </w:r>
    </w:p>
    <w:p>
      <w:pPr>
        <w:spacing w:lineRule="auto" w:line="480" w:before="120" w:after="360"/>
        <w:jc w:val="both"/>
      </w:pPr>
      <w:r>
        <w:rPr>
          <w:rFonts w:ascii="Times New Roman" w:hAnsi="Times New Roman"/>
          <w:b w:val="0"/>
          <w:i w:val="0"/>
          <w:color w:val="000000"/>
          <w:sz w:val="28"/>
        </w:rPr>
        <w:t>The integration of the Google Gemini 1.5 Flash Large Language Model transforms the application from a passive storage vault into an active, intelligent study assistant. The ability to instantly generate context-aware quizzes, interactive flashcards, and comprehensive summaries directly from user notes represents a significant advancement in personal learning technology.</w:t>
      </w:r>
    </w:p>
    <w:p>
      <w:pPr>
        <w:spacing w:lineRule="auto" w:line="480" w:before="120" w:after="360"/>
        <w:jc w:val="both"/>
      </w:pPr>
      <w:r>
        <w:rPr>
          <w:rFonts w:ascii="Times New Roman" w:hAnsi="Times New Roman"/>
          <w:b w:val="0"/>
          <w:i w:val="0"/>
          <w:color w:val="000000"/>
          <w:sz w:val="28"/>
        </w:rPr>
        <w:t>Technically, the MERN stack combined with Socket.io proved to be a highly effective architecture for delivering a responsive, real-time web application. The implementation of strict security measures, including double-submit CSRF tokens and HttpOnly JWTs, ensures that user data remains protected. Overall, the project demonstrates the immense potential of combining full-stack web development with Generative AI to solve practical educational challenges.</w:t>
      </w:r>
    </w:p>
    <w:p>
      <w:pPr>
        <w:pStyle w:val="Heading2"/>
        <w:spacing w:before="400" w:after="240"/>
      </w:pPr>
      <w:r>
        <w:rPr>
          <w:rFonts w:ascii="Times New Roman" w:hAnsi="Times New Roman"/>
          <w:b/>
          <w:color w:val="000000"/>
          <w:sz w:val="32"/>
        </w:rPr>
        <w:t>10.2 Future Enhancements</w:t>
      </w:r>
    </w:p>
    <w:p>
      <w:pPr>
        <w:spacing w:lineRule="auto" w:line="480" w:before="120" w:after="360"/>
        <w:jc w:val="both"/>
      </w:pPr>
      <w:r>
        <w:rPr>
          <w:rFonts w:ascii="Times New Roman" w:hAnsi="Times New Roman"/>
          <w:b w:val="0"/>
          <w:i w:val="0"/>
          <w:color w:val="000000"/>
          <w:sz w:val="28"/>
        </w:rPr>
        <w:t>While the current iteration of the Collaborative Study Vault is fully functional and robust, there are several avenues for future expansion and improvement to further enhance the user experience and platform capabilities.</w:t>
      </w:r>
    </w:p>
    <w:p>
      <w:pPr>
        <w:pStyle w:val="ListBullet"/>
        <w:spacing w:lineRule="auto" w:line="480" w:after="240"/>
      </w:pPr>
      <w:r>
        <w:rPr>
          <w:rFonts w:ascii="Times New Roman" w:hAnsi="Times New Roman"/>
          <w:b w:val="0"/>
          <w:i w:val="0"/>
          <w:color w:val="000000"/>
          <w:sz w:val="28"/>
        </w:rPr>
        <w:t>Audio and Video Conferencing: Integrating WebRTC would allow students to initiate real-time voice and video calls directly within the study room, completely removing the need for external conferencing software like Zoom or Google Meet.</w:t>
      </w:r>
    </w:p>
    <w:p>
      <w:pPr>
        <w:pStyle w:val="ListBullet"/>
        <w:spacing w:lineRule="auto" w:line="480" w:after="240"/>
      </w:pPr>
      <w:r>
        <w:rPr>
          <w:rFonts w:ascii="Times New Roman" w:hAnsi="Times New Roman"/>
          <w:b w:val="0"/>
          <w:i w:val="0"/>
          <w:color w:val="000000"/>
          <w:sz w:val="28"/>
        </w:rPr>
        <w:t>Advanced Conflict Resolution for Notes: Implementing Conflict-free Replicated Data Types (CRDTs), such as the Yjs library, would upgrade the note editor from a pessimistic locking model to a true simultaneous, multi-cursor collaborative editing experience similar to Google Docs.</w:t>
      </w:r>
    </w:p>
    <w:p>
      <w:pPr>
        <w:pStyle w:val="ListBullet"/>
        <w:spacing w:lineRule="auto" w:line="480" w:after="240"/>
      </w:pPr>
      <w:r>
        <w:rPr>
          <w:rFonts w:ascii="Times New Roman" w:hAnsi="Times New Roman"/>
          <w:b w:val="0"/>
          <w:i w:val="0"/>
          <w:color w:val="000000"/>
          <w:sz w:val="28"/>
        </w:rPr>
        <w:t>Spaced Repetition Algorithms: Enhancing the flashcard module with a spaced repetition algorithm (like SM-2 used by Anki) would optimize memory retention by scheduling review sessions at the exact moment a student is likely to forget the information.</w:t>
      </w:r>
    </w:p>
    <w:p>
      <w:pPr>
        <w:pStyle w:val="ListBullet"/>
        <w:spacing w:lineRule="auto" w:line="480" w:after="240"/>
      </w:pPr>
      <w:r>
        <w:rPr>
          <w:rFonts w:ascii="Times New Roman" w:hAnsi="Times New Roman"/>
          <w:b w:val="0"/>
          <w:i w:val="0"/>
          <w:color w:val="000000"/>
          <w:sz w:val="28"/>
        </w:rPr>
        <w:t>Cloud Storage Integration: Currently, uploaded past papers are stored on the server's local file system. Migrating this to a scalable cloud object storage solution like Amazon S3 or Cloudinary would improve performance, scalability, and disaster recovery capabilities.</w:t>
      </w:r>
    </w:p>
    <w:p>
      <w:pPr>
        <w:pStyle w:val="ListBullet"/>
        <w:spacing w:lineRule="auto" w:line="480" w:after="240"/>
      </w:pPr>
      <w:r>
        <w:rPr>
          <w:rFonts w:ascii="Times New Roman" w:hAnsi="Times New Roman"/>
          <w:b w:val="0"/>
          <w:i w:val="0"/>
          <w:color w:val="000000"/>
          <w:sz w:val="28"/>
        </w:rPr>
        <w:t>Progressive Web Application (PWA): Converting the frontend into a PWA would allow users to install the application on their mobile devices and desktops, providing offline capabilities so students can access their notes and review flashcards without an internet connection.</w:t>
      </w:r>
    </w:p>
    <w:p>
      <w:pPr>
        <w:pStyle w:val="Heading1"/>
        <w:pageBreakBefore/>
        <w:spacing w:before="480" w:after="480"/>
        <w:jc w:val="center"/>
      </w:pPr>
      <w:r>
        <w:rPr>
          <w:rFonts w:ascii="Times New Roman" w:hAnsi="Times New Roman"/>
          <w:b/>
          <w:color w:val="000000"/>
          <w:sz w:val="40"/>
        </w:rPr>
        <w:t>BIBLIOGRAPHY</w:t>
      </w:r>
    </w:p>
    <w:p>
      <w:pPr>
        <w:pStyle w:val="ListNumber"/>
        <w:spacing w:lineRule="auto" w:line="480" w:after="240"/>
      </w:pPr>
      <w:r>
        <w:rPr>
          <w:rFonts w:ascii="Times New Roman" w:hAnsi="Times New Roman"/>
          <w:b w:val="0"/>
          <w:i w:val="0"/>
          <w:color w:val="000000"/>
          <w:sz w:val="28"/>
        </w:rPr>
        <w:t>React.js Documentation. Meta Open Source. Retrieved from https://react.dev/</w:t>
      </w:r>
    </w:p>
    <w:p>
      <w:pPr>
        <w:pStyle w:val="ListNumber"/>
        <w:spacing w:lineRule="auto" w:line="480" w:after="240"/>
      </w:pPr>
      <w:r>
        <w:rPr>
          <w:rFonts w:ascii="Times New Roman" w:hAnsi="Times New Roman"/>
          <w:b w:val="0"/>
          <w:i w:val="0"/>
          <w:color w:val="000000"/>
          <w:sz w:val="28"/>
        </w:rPr>
        <w:t>Node.js API Reference. OpenJS Foundation. Retrieved from https://nodejs.org/docs/</w:t>
      </w:r>
    </w:p>
    <w:p>
      <w:pPr>
        <w:pStyle w:val="ListNumber"/>
        <w:spacing w:lineRule="auto" w:line="480" w:after="240"/>
      </w:pPr>
      <w:r>
        <w:rPr>
          <w:rFonts w:ascii="Times New Roman" w:hAnsi="Times New Roman"/>
          <w:b w:val="0"/>
          <w:i w:val="0"/>
          <w:color w:val="000000"/>
          <w:sz w:val="28"/>
        </w:rPr>
        <w:t>Express.js Guide and API Reference. Retrieved from https://expressjs.com/</w:t>
      </w:r>
    </w:p>
    <w:p>
      <w:pPr>
        <w:pStyle w:val="ListNumber"/>
        <w:spacing w:lineRule="auto" w:line="480" w:after="240"/>
      </w:pPr>
      <w:r>
        <w:rPr>
          <w:rFonts w:ascii="Times New Roman" w:hAnsi="Times New Roman"/>
          <w:b w:val="0"/>
          <w:i w:val="0"/>
          <w:color w:val="000000"/>
          <w:sz w:val="28"/>
        </w:rPr>
        <w:t>MongoDB Atlas Cloud Database Documentation. MongoDB, Inc. Retrieved from https://www.mongodb.com/docs/atlas/</w:t>
      </w:r>
    </w:p>
    <w:p>
      <w:pPr>
        <w:pStyle w:val="ListNumber"/>
        <w:spacing w:lineRule="auto" w:line="480" w:after="240"/>
      </w:pPr>
      <w:r>
        <w:rPr>
          <w:rFonts w:ascii="Times New Roman" w:hAnsi="Times New Roman"/>
          <w:b w:val="0"/>
          <w:i w:val="0"/>
          <w:color w:val="000000"/>
          <w:sz w:val="28"/>
        </w:rPr>
        <w:t>Google Gemini API Documentation: Generative Language Models and Structured Output. Google AI. Retrieved from https://ai.google.dev/docs</w:t>
      </w:r>
    </w:p>
    <w:p>
      <w:pPr>
        <w:pStyle w:val="ListNumber"/>
        <w:spacing w:lineRule="auto" w:line="480" w:after="240"/>
      </w:pPr>
      <w:r>
        <w:rPr>
          <w:rFonts w:ascii="Times New Roman" w:hAnsi="Times New Roman"/>
          <w:b w:val="0"/>
          <w:i w:val="0"/>
          <w:color w:val="000000"/>
          <w:sz w:val="28"/>
        </w:rPr>
        <w:t>Socket.io Documentation: Real-time Bidirectional Event-Based Communication. Retrieved from https://socket.io/docs/v4/</w:t>
      </w:r>
    </w:p>
    <w:p>
      <w:pPr>
        <w:pStyle w:val="ListNumber"/>
        <w:spacing w:lineRule="auto" w:line="480" w:after="240"/>
      </w:pPr>
      <w:r>
        <w:rPr>
          <w:rFonts w:ascii="Times New Roman" w:hAnsi="Times New Roman"/>
          <w:b w:val="0"/>
          <w:i w:val="0"/>
          <w:color w:val="000000"/>
          <w:sz w:val="28"/>
        </w:rPr>
        <w:t>HTML Canvas API Reference. Mozilla Developer Network (MDN). Retrieved from https://developer.mozilla.org/en-US/docs/Web/API/Canvas_API</w:t>
      </w:r>
    </w:p>
    <w:p>
      <w:pPr>
        <w:pStyle w:val="ListNumber"/>
        <w:spacing w:lineRule="auto" w:line="480" w:after="240"/>
      </w:pPr>
      <w:r>
        <w:rPr>
          <w:rFonts w:ascii="Times New Roman" w:hAnsi="Times New Roman"/>
          <w:b w:val="0"/>
          <w:i w:val="0"/>
          <w:color w:val="000000"/>
          <w:sz w:val="28"/>
        </w:rPr>
        <w:t>Cross-Site Request Forgery (CSRF) Prevention Cheat Sheet. Open Web Application Security Project (OWASP). Retrieved from https://cheatsheetseries.owasp.org/</w:t>
      </w:r>
    </w:p>
    <w:p>
      <w:pPr>
        <w:pStyle w:val="ListNumber"/>
        <w:spacing w:lineRule="auto" w:line="480" w:after="240"/>
      </w:pPr>
      <w:r>
        <w:rPr>
          <w:rFonts w:ascii="Times New Roman" w:hAnsi="Times New Roman"/>
          <w:b w:val="0"/>
          <w:i w:val="0"/>
          <w:color w:val="000000"/>
          <w:sz w:val="28"/>
        </w:rPr>
        <w:t>Vite: Next Generation Frontend Tooling. Retrieved from https://vitejs.dev/</w:t>
      </w:r>
    </w:p>
    <w:p>
      <w:pPr>
        <w:pStyle w:val="ListNumber"/>
        <w:spacing w:lineRule="auto" w:line="480" w:after="240"/>
      </w:pPr>
      <w:r>
        <w:rPr>
          <w:rFonts w:ascii="Times New Roman" w:hAnsi="Times New Roman"/>
          <w:b w:val="0"/>
          <w:i w:val="0"/>
          <w:color w:val="000000"/>
          <w:sz w:val="28"/>
        </w:rPr>
        <w:t>Mongoose ODM Documentation. Retrieved from https://mongoosejs.com/docs/</w:t>
      </w:r>
    </w:p>
    <w:p>
      <w:pPr>
        <w:pStyle w:val="ListNumber"/>
        <w:spacing w:lineRule="auto" w:line="480" w:after="240"/>
      </w:pPr>
      <w:r>
        <w:rPr>
          <w:rFonts w:ascii="Times New Roman" w:hAnsi="Times New Roman"/>
          <w:b w:val="0"/>
          <w:i w:val="0"/>
          <w:color w:val="000000"/>
          <w:sz w:val="28"/>
        </w:rPr>
        <w:t>Sweller, J. (1988). Cognitive load during problem solving: Effects on learning. Cognitive Science, 12(2), 257-285.</w:t>
      </w:r>
    </w:p>
    <w:p>
      <w:pPr>
        <w:pStyle w:val="ListNumber"/>
        <w:spacing w:lineRule="auto" w:line="480" w:after="240"/>
      </w:pPr>
      <w:r>
        <w:rPr>
          <w:rFonts w:ascii="Times New Roman" w:hAnsi="Times New Roman"/>
          <w:b w:val="0"/>
          <w:i w:val="0"/>
          <w:color w:val="000000"/>
          <w:sz w:val="28"/>
        </w:rPr>
        <w:t>Karpicke, J. D., &amp; Roediger, H. L. (2008). The critical importance of retrieval for learning. Science, 319(5865), 966-968.</w:t>
      </w:r>
    </w:p>
    <w:sectPr w:rsidR="00FC693F" w:rsidRPr="0006063C" w:rsidSect="00034616">
      <w:pgSz w:w="12240" w:h="15840"/>
      <w:pgMar w:top="1701" w:right="1701"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