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5D8A5" w14:textId="77777777" w:rsidR="002E4320" w:rsidRDefault="002E4320"/>
    <w:p w14:paraId="5CDFB0B4" w14:textId="4F3DB865" w:rsidR="002E4320" w:rsidRDefault="002E4320" w:rsidP="005C654B">
      <w:pPr>
        <w:jc w:val="right"/>
      </w:pPr>
      <w:r>
        <w:rPr>
          <w:noProof/>
        </w:rPr>
        <w:drawing>
          <wp:inline distT="0" distB="0" distL="0" distR="0" wp14:anchorId="0DD7E684" wp14:editId="63A7062A">
            <wp:extent cx="760516" cy="437919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291" cy="44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B108" w14:textId="56D5B93B" w:rsidR="00F54F60" w:rsidRDefault="00731C12">
      <w:r>
        <w:t xml:space="preserve">Click </w:t>
      </w:r>
      <w:r w:rsidR="00B07358">
        <w:t>‘</w:t>
      </w:r>
      <w:r>
        <w:t>Buy Tokens</w:t>
      </w:r>
      <w:r w:rsidR="00B07358">
        <w:t>’</w:t>
      </w:r>
      <w:r>
        <w:t xml:space="preserve"> from the menu, then </w:t>
      </w:r>
      <w:r w:rsidR="00B07358">
        <w:t>‘</w:t>
      </w:r>
      <w:r>
        <w:t>Buy Tokens Now</w:t>
      </w:r>
      <w:r w:rsidR="00B07358">
        <w:t>’</w:t>
      </w:r>
      <w:r>
        <w:t xml:space="preserve"> button.  </w:t>
      </w:r>
    </w:p>
    <w:p w14:paraId="71AC3342" w14:textId="2A0C71D7" w:rsidR="00391BFE" w:rsidRPr="00E519E2" w:rsidRDefault="00731C12">
      <w:pPr>
        <w:rPr>
          <w:i/>
        </w:rPr>
      </w:pPr>
      <w:r w:rsidRPr="00E519E2">
        <w:rPr>
          <w:i/>
        </w:rPr>
        <w:t>NB: Would the t</w:t>
      </w:r>
      <w:r w:rsidR="00F54F60" w:rsidRPr="00E519E2">
        <w:rPr>
          <w:i/>
        </w:rPr>
        <w:t>w</w:t>
      </w:r>
      <w:r w:rsidRPr="00E519E2">
        <w:rPr>
          <w:i/>
        </w:rPr>
        <w:t xml:space="preserve">o menu items </w:t>
      </w:r>
      <w:r w:rsidR="00B07358" w:rsidRPr="00E519E2">
        <w:rPr>
          <w:i/>
        </w:rPr>
        <w:t>‘</w:t>
      </w:r>
      <w:r w:rsidRPr="00E519E2">
        <w:rPr>
          <w:i/>
        </w:rPr>
        <w:t>Join</w:t>
      </w:r>
      <w:r w:rsidR="00B07358" w:rsidRPr="00E519E2">
        <w:rPr>
          <w:i/>
        </w:rPr>
        <w:t>’</w:t>
      </w:r>
      <w:r w:rsidRPr="00E519E2">
        <w:rPr>
          <w:i/>
        </w:rPr>
        <w:t xml:space="preserve"> and </w:t>
      </w:r>
      <w:r w:rsidR="00B07358" w:rsidRPr="00E519E2">
        <w:rPr>
          <w:i/>
        </w:rPr>
        <w:t>‘</w:t>
      </w:r>
      <w:r w:rsidRPr="00E519E2">
        <w:rPr>
          <w:i/>
        </w:rPr>
        <w:t>Buy Tokens</w:t>
      </w:r>
      <w:r w:rsidR="00B07358" w:rsidRPr="00E519E2">
        <w:rPr>
          <w:i/>
        </w:rPr>
        <w:t>’</w:t>
      </w:r>
      <w:r w:rsidRPr="00E519E2">
        <w:rPr>
          <w:i/>
        </w:rPr>
        <w:t xml:space="preserve"> be </w:t>
      </w:r>
      <w:commentRangeStart w:id="0"/>
      <w:r w:rsidRPr="00E519E2">
        <w:rPr>
          <w:i/>
        </w:rPr>
        <w:t>confusing</w:t>
      </w:r>
      <w:commentRangeEnd w:id="0"/>
      <w:r w:rsidR="00507A11">
        <w:rPr>
          <w:rStyle w:val="CommentReference"/>
        </w:rPr>
        <w:commentReference w:id="0"/>
      </w:r>
      <w:r w:rsidRPr="00E519E2">
        <w:rPr>
          <w:i/>
        </w:rPr>
        <w:t>?</w:t>
      </w:r>
    </w:p>
    <w:p w14:paraId="63DE191E" w14:textId="07D42449" w:rsidR="00E7141A" w:rsidRDefault="00E7141A" w:rsidP="00E519E2">
      <w:pPr>
        <w:jc w:val="center"/>
      </w:pPr>
      <w:r>
        <w:rPr>
          <w:noProof/>
        </w:rPr>
        <w:drawing>
          <wp:inline distT="0" distB="0" distL="0" distR="0" wp14:anchorId="759CCD41" wp14:editId="28888D98">
            <wp:extent cx="8866086" cy="49854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25" cy="500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DFB4" w14:textId="2671CD17" w:rsidR="00CB293E" w:rsidRDefault="00CB293E"/>
    <w:p w14:paraId="76D5B6E1" w14:textId="1C6BD0B0" w:rsidR="00CB293E" w:rsidRDefault="00B07358">
      <w:r>
        <w:t xml:space="preserve">They enter their </w:t>
      </w:r>
      <w:proofErr w:type="spellStart"/>
      <w:r>
        <w:t>gmail</w:t>
      </w:r>
      <w:proofErr w:type="spellEnd"/>
      <w:r>
        <w:t xml:space="preserve"> details and click ‘sign in with Google’ to authenticate.  No need for a separate elepig username and password?</w:t>
      </w:r>
    </w:p>
    <w:p w14:paraId="4637A73C" w14:textId="48206E10" w:rsidR="00B07358" w:rsidRDefault="00B07358">
      <w:r>
        <w:t>They agree with the T&amp;C’s, confirm that they are eligible to participate in a token sale</w:t>
      </w:r>
      <w:r w:rsidR="00E519E2">
        <w:t xml:space="preserve"> (e.g. not from USA / China)</w:t>
      </w:r>
      <w:r>
        <w:t xml:space="preserve">, and give consent for us to contact them (they will have to confirm consent via. an email, due to GDPR – and we will have to log this consent </w:t>
      </w:r>
      <w:commentRangeStart w:id="1"/>
      <w:r>
        <w:t>somewhere.</w:t>
      </w:r>
      <w:commentRangeEnd w:id="1"/>
      <w:r w:rsidR="00507A11">
        <w:rPr>
          <w:rStyle w:val="CommentReference"/>
        </w:rPr>
        <w:commentReference w:id="1"/>
      </w:r>
    </w:p>
    <w:p w14:paraId="486F2653" w14:textId="7D16A843" w:rsidR="002E4320" w:rsidRDefault="00B07358" w:rsidP="00E519E2">
      <w:pPr>
        <w:jc w:val="center"/>
      </w:pPr>
      <w:r>
        <w:rPr>
          <w:noProof/>
        </w:rPr>
        <w:lastRenderedPageBreak/>
        <w:drawing>
          <wp:inline distT="0" distB="0" distL="0" distR="0" wp14:anchorId="7A915227" wp14:editId="318EEE8B">
            <wp:extent cx="8101832" cy="67109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236" cy="67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5704" w14:textId="1509913F" w:rsidR="00F54F60" w:rsidRDefault="00F54F60">
      <w:r>
        <w:t xml:space="preserve">Click </w:t>
      </w:r>
      <w:r w:rsidR="00B07358">
        <w:t>‘</w:t>
      </w:r>
      <w:r>
        <w:t>Buy Tokens Now</w:t>
      </w:r>
      <w:r w:rsidR="00B07358">
        <w:t>’</w:t>
      </w:r>
      <w:r>
        <w:t xml:space="preserve"> (repeated wording reinforces the call to action)</w:t>
      </w:r>
    </w:p>
    <w:p w14:paraId="267A44FA" w14:textId="31E38CEE" w:rsidR="00F54F60" w:rsidRDefault="00F54F60">
      <w:r>
        <w:t xml:space="preserve">NB: Is it possible to </w:t>
      </w:r>
      <w:r w:rsidR="00E519E2">
        <w:t>auto-populate</w:t>
      </w:r>
      <w:r>
        <w:t xml:space="preserve"> the Wallet Address if their email matches one already on our whitelist?</w:t>
      </w:r>
    </w:p>
    <w:p w14:paraId="4E57DDDA" w14:textId="77777777" w:rsidR="00BE4312" w:rsidRDefault="00BE4312"/>
    <w:p w14:paraId="0BD20F52" w14:textId="1C4C2C88" w:rsidR="00BE4312" w:rsidRDefault="00BE4312">
      <w:r>
        <w:t xml:space="preserve">They get prompted to give us some basic personal </w:t>
      </w:r>
      <w:commentRangeStart w:id="2"/>
      <w:r>
        <w:t>details</w:t>
      </w:r>
      <w:commentRangeEnd w:id="2"/>
      <w:r w:rsidR="00042C6C">
        <w:rPr>
          <w:rStyle w:val="CommentReference"/>
        </w:rPr>
        <w:commentReference w:id="2"/>
      </w:r>
      <w:r>
        <w:t>:</w:t>
      </w:r>
    </w:p>
    <w:p w14:paraId="5F6DBEA2" w14:textId="16608828" w:rsidR="00B07358" w:rsidRDefault="00BE4312" w:rsidP="00E519E2">
      <w:pPr>
        <w:jc w:val="center"/>
      </w:pPr>
      <w:r>
        <w:rPr>
          <w:noProof/>
        </w:rPr>
        <w:lastRenderedPageBreak/>
        <w:drawing>
          <wp:inline distT="0" distB="0" distL="0" distR="0" wp14:anchorId="10542C5E" wp14:editId="3FCA89A6">
            <wp:extent cx="4731225" cy="25762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81" cy="259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8036" w14:textId="01A245A1" w:rsidR="00B07358" w:rsidRDefault="00B07358">
      <w:r>
        <w:t>Then enter the ether wallet address they will be paying from.  We add this to our whitelist</w:t>
      </w:r>
      <w:r w:rsidR="00BE4312">
        <w:t xml:space="preserve"> if they pass KYC.</w:t>
      </w:r>
    </w:p>
    <w:p w14:paraId="3B53EF44" w14:textId="251C6AAA" w:rsidR="00BE4312" w:rsidRDefault="00BE4312">
      <w:r>
        <w:t>They also specify how much they intend to contribute.  Exchange rate and bonuses will be displayed on the next page.</w:t>
      </w:r>
    </w:p>
    <w:p w14:paraId="1FCA5C34" w14:textId="630D71C1" w:rsidR="00A9254C" w:rsidRDefault="00A9254C" w:rsidP="00E519E2">
      <w:pPr>
        <w:jc w:val="center"/>
      </w:pPr>
      <w:r>
        <w:rPr>
          <w:noProof/>
        </w:rPr>
        <w:drawing>
          <wp:inline distT="0" distB="0" distL="0" distR="0" wp14:anchorId="60B0BE24" wp14:editId="76E70BA9">
            <wp:extent cx="7354074" cy="35860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"/>
                    <a:stretch/>
                  </pic:blipFill>
                  <pic:spPr bwMode="auto">
                    <a:xfrm>
                      <a:off x="0" y="0"/>
                      <a:ext cx="7383440" cy="36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57AD" w14:textId="3155142E" w:rsidR="00B32A6B" w:rsidRDefault="00B32A6B"/>
    <w:p w14:paraId="1137F022" w14:textId="77777777" w:rsidR="00BE4312" w:rsidRDefault="00BE4312">
      <w:r>
        <w:t xml:space="preserve">The next page confirms exchange rate and bonus.  </w:t>
      </w:r>
    </w:p>
    <w:p w14:paraId="27F3FA16" w14:textId="7A726274" w:rsidR="00BE4312" w:rsidRDefault="00BE4312">
      <w:r>
        <w:t xml:space="preserve">Now they are Pending Approval.  We will pass their details to a KYC partner, who will email them to complete the process.  The final email (if they pass) will contain a link to a page which tells them what Wallet to send their ETH to, and how much to send.  </w:t>
      </w:r>
      <w:proofErr w:type="gramStart"/>
      <w:r>
        <w:t>Plus</w:t>
      </w:r>
      <w:proofErr w:type="gramEnd"/>
      <w:r>
        <w:t xml:space="preserve"> ideally a step-by-step guide.</w:t>
      </w:r>
    </w:p>
    <w:p w14:paraId="7048E8EC" w14:textId="4D05A937" w:rsidR="00791D08" w:rsidRDefault="00B07358">
      <w:r>
        <w:rPr>
          <w:noProof/>
        </w:rPr>
        <w:lastRenderedPageBreak/>
        <w:drawing>
          <wp:inline distT="0" distB="0" distL="0" distR="0" wp14:anchorId="075CE8BA" wp14:editId="1E2C991F">
            <wp:extent cx="9756140" cy="6782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140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7134" w14:textId="21CE613B" w:rsidR="00B07358" w:rsidRDefault="00BE4312">
      <w:r>
        <w:t>They</w:t>
      </w:r>
      <w:r w:rsidR="00B07358">
        <w:t xml:space="preserve"> get presented with a referral link (which is also emailed to them) and share buttons:</w:t>
      </w:r>
    </w:p>
    <w:p w14:paraId="35105EA2" w14:textId="2BFCAC85" w:rsidR="00A278B9" w:rsidRDefault="00A278B9" w:rsidP="00A278B9">
      <w:pPr>
        <w:jc w:val="center"/>
      </w:pPr>
      <w:r>
        <w:rPr>
          <w:noProof/>
        </w:rPr>
        <w:lastRenderedPageBreak/>
        <w:drawing>
          <wp:inline distT="0" distB="0" distL="0" distR="0" wp14:anchorId="6C01CBAE" wp14:editId="46D3CD78">
            <wp:extent cx="3594100" cy="35223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2D3B" w14:textId="04B23DAC" w:rsidR="00E519E2" w:rsidRDefault="00E519E2" w:rsidP="00A278B9">
      <w:pPr>
        <w:jc w:val="center"/>
      </w:pPr>
      <w:r>
        <w:rPr>
          <w:noProof/>
        </w:rPr>
        <w:drawing>
          <wp:inline distT="0" distB="0" distL="0" distR="0" wp14:anchorId="5D3403A5" wp14:editId="2F7CCA1A">
            <wp:extent cx="4000500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9061" w14:textId="7553A91C" w:rsidR="006A7F0C" w:rsidRDefault="006A7F0C" w:rsidP="00A278B9">
      <w:pPr>
        <w:jc w:val="center"/>
      </w:pPr>
    </w:p>
    <w:p w14:paraId="258B8924" w14:textId="5555F5E9" w:rsidR="006A7F0C" w:rsidRDefault="006A7F0C" w:rsidP="006A7F0C">
      <w:r>
        <w:t>Maybe present them with a summary screen of the progress.  Can click on each tab for the various phases and see the progress?</w:t>
      </w:r>
    </w:p>
    <w:p w14:paraId="0C2C7E96" w14:textId="07610B4A" w:rsidR="006A7F0C" w:rsidRDefault="006A7F0C" w:rsidP="00A278B9">
      <w:pPr>
        <w:jc w:val="center"/>
      </w:pPr>
      <w:r>
        <w:rPr>
          <w:noProof/>
        </w:rPr>
        <w:lastRenderedPageBreak/>
        <w:drawing>
          <wp:inline distT="0" distB="0" distL="0" distR="0" wp14:anchorId="1B67C8B4" wp14:editId="7DB0DA43">
            <wp:extent cx="10177946" cy="4896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3569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5C03" w14:textId="77777777" w:rsidR="00A278B9" w:rsidRDefault="00A278B9" w:rsidP="00A278B9">
      <w:pPr>
        <w:jc w:val="center"/>
      </w:pPr>
    </w:p>
    <w:p w14:paraId="1925B92D" w14:textId="7C1E188B" w:rsidR="00734AE1" w:rsidRPr="006A7F0C" w:rsidRDefault="00E519E2">
      <w:pPr>
        <w:rPr>
          <w:b/>
        </w:rPr>
      </w:pPr>
      <w:r w:rsidRPr="006A7F0C">
        <w:rPr>
          <w:b/>
        </w:rPr>
        <w:t>NEXT STEPS IN THE JOURNEY:</w:t>
      </w:r>
    </w:p>
    <w:p w14:paraId="4A254390" w14:textId="469F697C" w:rsidR="00E519E2" w:rsidRDefault="00E519E2" w:rsidP="00E519E2">
      <w:pPr>
        <w:pStyle w:val="ListParagraph"/>
        <w:numPr>
          <w:ilvl w:val="0"/>
          <w:numId w:val="1"/>
        </w:numPr>
      </w:pPr>
      <w:r>
        <w:t>Consent confirmation email from elepig</w:t>
      </w:r>
    </w:p>
    <w:p w14:paraId="6C9E8BDE" w14:textId="32741743" w:rsidR="00E519E2" w:rsidRDefault="00E519E2" w:rsidP="00E519E2">
      <w:pPr>
        <w:pStyle w:val="ListParagraph"/>
        <w:numPr>
          <w:ilvl w:val="0"/>
          <w:numId w:val="1"/>
        </w:numPr>
      </w:pPr>
      <w:r>
        <w:t>Referral links email from elepig (if they give consent)</w:t>
      </w:r>
    </w:p>
    <w:p w14:paraId="29A08E6C" w14:textId="286F1FD7" w:rsidR="00E519E2" w:rsidRDefault="00E519E2" w:rsidP="00E519E2">
      <w:pPr>
        <w:pStyle w:val="ListParagraph"/>
        <w:numPr>
          <w:ilvl w:val="0"/>
          <w:numId w:val="1"/>
        </w:numPr>
      </w:pPr>
      <w:r>
        <w:t>KYC email from 3</w:t>
      </w:r>
      <w:r w:rsidRPr="00E519E2">
        <w:rPr>
          <w:vertAlign w:val="superscript"/>
        </w:rPr>
        <w:t>rd</w:t>
      </w:r>
      <w:r>
        <w:t xml:space="preserve"> party</w:t>
      </w:r>
    </w:p>
    <w:p w14:paraId="53B32CAB" w14:textId="162D45DF" w:rsidR="00E519E2" w:rsidRDefault="00E519E2" w:rsidP="00E519E2">
      <w:pPr>
        <w:pStyle w:val="ListParagraph"/>
        <w:numPr>
          <w:ilvl w:val="0"/>
          <w:numId w:val="1"/>
        </w:numPr>
      </w:pPr>
      <w:r>
        <w:t>KYC conducted</w:t>
      </w:r>
    </w:p>
    <w:p w14:paraId="61DE316F" w14:textId="58B5E394" w:rsidR="00E519E2" w:rsidRDefault="00E519E2" w:rsidP="00E519E2">
      <w:pPr>
        <w:pStyle w:val="ListParagraph"/>
        <w:numPr>
          <w:ilvl w:val="0"/>
          <w:numId w:val="1"/>
        </w:numPr>
      </w:pPr>
      <w:r>
        <w:t>KYC pass?  Confirmation email contains link to “how to pay us” page</w:t>
      </w:r>
      <w:r w:rsidR="008F5097">
        <w:t>.  This contains a calculator for staged conversion rate and gas costs.</w:t>
      </w:r>
    </w:p>
    <w:p w14:paraId="7B3E87E7" w14:textId="7CDACC3B" w:rsidR="00E519E2" w:rsidRDefault="00E519E2" w:rsidP="00E519E2">
      <w:pPr>
        <w:pStyle w:val="ListParagraph"/>
        <w:numPr>
          <w:ilvl w:val="0"/>
          <w:numId w:val="1"/>
        </w:numPr>
      </w:pPr>
      <w:r>
        <w:t>They send us ETH, we issue them EPG</w:t>
      </w:r>
    </w:p>
    <w:p w14:paraId="70D9DCEE" w14:textId="4591693F" w:rsidR="00E519E2" w:rsidRDefault="00E519E2" w:rsidP="00E519E2">
      <w:pPr>
        <w:pStyle w:val="ListParagraph"/>
        <w:numPr>
          <w:ilvl w:val="0"/>
          <w:numId w:val="1"/>
        </w:numPr>
      </w:pPr>
      <w:r>
        <w:t>They don’t get an elepig dashboard, they have to look in their own wallet to see EPG</w:t>
      </w:r>
    </w:p>
    <w:p w14:paraId="71DD72CD" w14:textId="61621645" w:rsidR="00B32A6B" w:rsidRDefault="00B32A6B"/>
    <w:p w14:paraId="0AFD3235" w14:textId="77777777" w:rsidR="00E519E2" w:rsidRDefault="00E519E2"/>
    <w:p w14:paraId="710CEC97" w14:textId="77777777" w:rsidR="005C654B" w:rsidRDefault="005C654B"/>
    <w:sectPr w:rsidR="005C6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icrosoft Office User" w:date="2018-05-24T20:10:00Z" w:initials="MOU">
    <w:p w14:paraId="54B14D41" w14:textId="3700CBB7" w:rsidR="00507A11" w:rsidRDefault="00507A11">
      <w:pPr>
        <w:pStyle w:val="CommentText"/>
      </w:pPr>
      <w:r>
        <w:rPr>
          <w:rStyle w:val="CommentReference"/>
        </w:rPr>
        <w:annotationRef/>
      </w:r>
      <w:proofErr w:type="spellStart"/>
      <w:r>
        <w:t>Whats</w:t>
      </w:r>
      <w:proofErr w:type="spellEnd"/>
      <w:r>
        <w:t xml:space="preserve"> the difference – I think they have join to buy tokens, but they can join and not buy at that </w:t>
      </w:r>
      <w:proofErr w:type="gramStart"/>
      <w:r>
        <w:t>time</w:t>
      </w:r>
      <w:proofErr w:type="gramEnd"/>
      <w:r>
        <w:t xml:space="preserve"> right? </w:t>
      </w:r>
      <w:proofErr w:type="gramStart"/>
      <w:r>
        <w:t>So</w:t>
      </w:r>
      <w:proofErr w:type="gramEnd"/>
      <w:r>
        <w:t xml:space="preserve"> I think both are valid</w:t>
      </w:r>
    </w:p>
  </w:comment>
  <w:comment w:id="1" w:author="Microsoft Office User" w:date="2018-05-24T20:12:00Z" w:initials="MOU">
    <w:p w14:paraId="3493F24A" w14:textId="1924F421" w:rsidR="00507A11" w:rsidRDefault="00507A11">
      <w:pPr>
        <w:pStyle w:val="CommentText"/>
      </w:pPr>
      <w:r>
        <w:rPr>
          <w:rStyle w:val="CommentReference"/>
        </w:rPr>
        <w:annotationRef/>
      </w:r>
      <w:r>
        <w:t xml:space="preserve">All this will be built into the database schema I </w:t>
      </w:r>
      <w:r w:rsidR="00042C6C">
        <w:t xml:space="preserve">have </w:t>
      </w:r>
      <w:r>
        <w:t>started (</w:t>
      </w:r>
      <w:r w:rsidR="00042C6C">
        <w:t xml:space="preserve">not the referrals </w:t>
      </w:r>
      <w:proofErr w:type="gramStart"/>
      <w:r w:rsidR="00042C6C">
        <w:t>one ,</w:t>
      </w:r>
      <w:proofErr w:type="gramEnd"/>
      <w:r w:rsidR="00042C6C">
        <w:t xml:space="preserve"> the ICO one, which will grow into the exchange db. I am planning on creating rest services for each of the interactions that the front end will call. A </w:t>
      </w:r>
      <w:proofErr w:type="spellStart"/>
      <w:r w:rsidR="00042C6C">
        <w:t>a</w:t>
      </w:r>
      <w:proofErr w:type="spellEnd"/>
      <w:r w:rsidR="00042C6C">
        <w:t xml:space="preserve"> matter of principle, I want all these to be secured and I want to create a rest handler separate from the </w:t>
      </w:r>
      <w:proofErr w:type="spellStart"/>
      <w:r w:rsidR="00042C6C">
        <w:t>db</w:t>
      </w:r>
      <w:proofErr w:type="spellEnd"/>
      <w:r w:rsidR="00042C6C">
        <w:t xml:space="preserve"> itself, so the database is completely obscured from the web site</w:t>
      </w:r>
    </w:p>
  </w:comment>
  <w:comment w:id="2" w:author="Microsoft Office User" w:date="2018-05-24T20:17:00Z" w:initials="MOU">
    <w:p w14:paraId="39B64E1C" w14:textId="71CDB12E" w:rsidR="00042C6C" w:rsidRDefault="00042C6C">
      <w:pPr>
        <w:pStyle w:val="CommentText"/>
      </w:pPr>
      <w:r>
        <w:rPr>
          <w:rStyle w:val="CommentReference"/>
        </w:rPr>
        <w:annotationRef/>
      </w:r>
      <w:r>
        <w:t xml:space="preserve">Do we need the dob? </w:t>
      </w:r>
      <w:r>
        <w:t xml:space="preserve">I know we need the KYC stuff, but beyond that, the less we hold the better really. </w:t>
      </w:r>
      <w:bookmarkStart w:id="3" w:name="_GoBack"/>
      <w:bookmarkEnd w:id="3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4B14D41" w15:done="0"/>
  <w15:commentEx w15:paraId="3493F24A" w15:done="0"/>
  <w15:commentEx w15:paraId="39B64E1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4B14D41" w16cid:durableId="1EB19ABC"/>
  <w16cid:commentId w16cid:paraId="3493F24A" w16cid:durableId="1EB19B12"/>
  <w16cid:commentId w16cid:paraId="39B64E1C" w16cid:durableId="1EB19C3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46DA8"/>
    <w:multiLevelType w:val="hybridMultilevel"/>
    <w:tmpl w:val="305817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6DE"/>
    <w:rsid w:val="00042C6C"/>
    <w:rsid w:val="002E4320"/>
    <w:rsid w:val="003E1FDA"/>
    <w:rsid w:val="00507A11"/>
    <w:rsid w:val="00571A49"/>
    <w:rsid w:val="005C654B"/>
    <w:rsid w:val="006A7F0C"/>
    <w:rsid w:val="00731C12"/>
    <w:rsid w:val="00734AE1"/>
    <w:rsid w:val="00791D08"/>
    <w:rsid w:val="008F5097"/>
    <w:rsid w:val="00966BB4"/>
    <w:rsid w:val="00982DBD"/>
    <w:rsid w:val="00986A4D"/>
    <w:rsid w:val="00A278B9"/>
    <w:rsid w:val="00A4190E"/>
    <w:rsid w:val="00A9254C"/>
    <w:rsid w:val="00B07358"/>
    <w:rsid w:val="00B32A6B"/>
    <w:rsid w:val="00BE4312"/>
    <w:rsid w:val="00C96B87"/>
    <w:rsid w:val="00CB293E"/>
    <w:rsid w:val="00E519E2"/>
    <w:rsid w:val="00E7141A"/>
    <w:rsid w:val="00F16395"/>
    <w:rsid w:val="00F42A7B"/>
    <w:rsid w:val="00F54F60"/>
    <w:rsid w:val="00FA3EA6"/>
    <w:rsid w:val="00FB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1E1F"/>
  <w15:chartTrackingRefBased/>
  <w15:docId w15:val="{1598DE0F-4C78-43E8-8BEE-1412B59EE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9E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07A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7A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7A1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7A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7A1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A1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A1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Selby</dc:creator>
  <cp:keywords/>
  <dc:description/>
  <cp:lastModifiedBy>Microsoft Office User</cp:lastModifiedBy>
  <cp:revision>2</cp:revision>
  <dcterms:created xsi:type="dcterms:W3CDTF">2018-05-24T19:23:00Z</dcterms:created>
  <dcterms:modified xsi:type="dcterms:W3CDTF">2018-05-24T19:23:00Z</dcterms:modified>
</cp:coreProperties>
</file>