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1D177" w14:textId="77777777" w:rsidR="0047528E" w:rsidRDefault="00000000">
      <w:pPr>
        <w:spacing w:before="200"/>
      </w:pPr>
      <w:r>
        <w:rPr>
          <w:b/>
          <w:bCs/>
          <w:color w:val="1B2B4B"/>
          <w:sz w:val="64"/>
          <w:szCs w:val="64"/>
        </w:rPr>
        <w:t>VIKRAM SINGH SANKHALA</w:t>
      </w:r>
    </w:p>
    <w:p w14:paraId="6DCDAD73" w14:textId="652C17D0" w:rsidR="0047528E" w:rsidRDefault="00000000">
      <w:pPr>
        <w:spacing w:before="60" w:after="60"/>
      </w:pPr>
      <w:r>
        <w:rPr>
          <w:color w:val="0E7490"/>
          <w:sz w:val="26"/>
          <w:szCs w:val="26"/>
        </w:rPr>
        <w:t xml:space="preserve">Senior AI &amp; SAP BTP </w:t>
      </w:r>
      <w:r w:rsidR="009B0ECD">
        <w:rPr>
          <w:color w:val="0E7490"/>
          <w:sz w:val="26"/>
          <w:szCs w:val="26"/>
        </w:rPr>
        <w:t xml:space="preserve">Architect </w:t>
      </w:r>
      <w:r w:rsidR="00555531">
        <w:rPr>
          <w:color w:val="0E7490"/>
          <w:sz w:val="26"/>
          <w:szCs w:val="26"/>
        </w:rPr>
        <w:t>· SAP</w:t>
      </w:r>
      <w:r>
        <w:rPr>
          <w:color w:val="0E7490"/>
          <w:sz w:val="26"/>
          <w:szCs w:val="26"/>
        </w:rPr>
        <w:t xml:space="preserve"> BI &amp; Pharma Analytics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7528E" w14:paraId="2D91DF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6841249" w14:textId="2F3AAFAE" w:rsidR="0047528E" w:rsidRDefault="00555531">
            <w:r>
              <w:rPr>
                <w:rFonts w:ascii="Segoe UI Emoji" w:hAnsi="Segoe UI Emoji" w:cs="Segoe UI Emoji"/>
                <w:color w:val="6B7280"/>
                <w:sz w:val="19"/>
                <w:szCs w:val="19"/>
              </w:rPr>
              <w:t>📍</w:t>
            </w:r>
            <w:r>
              <w:rPr>
                <w:color w:val="6B7280"/>
                <w:sz w:val="19"/>
                <w:szCs w:val="19"/>
              </w:rPr>
              <w:t xml:space="preserve"> India</w:t>
            </w:r>
            <w:r w:rsidR="00000000">
              <w:rPr>
                <w:color w:val="6B7280"/>
                <w:sz w:val="19"/>
                <w:szCs w:val="19"/>
              </w:rPr>
              <w:t xml:space="preserve"> (Remote / Hybrid)</w:t>
            </w:r>
          </w:p>
        </w:tc>
        <w:tc>
          <w:tcPr>
            <w:tcW w:w="3120" w:type="dxa"/>
          </w:tcPr>
          <w:p w14:paraId="13BE3797" w14:textId="199AEA07" w:rsidR="0047528E" w:rsidRDefault="009B0ECD">
            <w:r>
              <w:rPr>
                <w:rFonts w:ascii="Segoe UI Emoji" w:hAnsi="Segoe UI Emoji" w:cs="Segoe UI Emoji"/>
                <w:color w:val="6B7280"/>
                <w:sz w:val="19"/>
                <w:szCs w:val="19"/>
              </w:rPr>
              <w:t>🕐</w:t>
            </w:r>
            <w:r>
              <w:rPr>
                <w:color w:val="6B7280"/>
                <w:sz w:val="19"/>
                <w:szCs w:val="19"/>
              </w:rPr>
              <w:t xml:space="preserve"> Part</w:t>
            </w:r>
            <w:r w:rsidR="00000000">
              <w:rPr>
                <w:color w:val="6B7280"/>
                <w:sz w:val="19"/>
                <w:szCs w:val="19"/>
              </w:rPr>
              <w:t>-time US TZ (now) · Full-time Jun 2026</w:t>
            </w:r>
          </w:p>
        </w:tc>
        <w:tc>
          <w:tcPr>
            <w:tcW w:w="3120" w:type="dxa"/>
          </w:tcPr>
          <w:p w14:paraId="036750C2" w14:textId="0923C92A" w:rsidR="0047528E" w:rsidRDefault="00000000">
            <w:r>
              <w:rPr>
                <w:color w:val="6B7280"/>
                <w:sz w:val="19"/>
                <w:szCs w:val="19"/>
              </w:rPr>
              <w:t xml:space="preserve">📞 / </w:t>
            </w:r>
            <w:r w:rsidR="009B0ECD">
              <w:rPr>
                <w:rFonts w:ascii="Segoe UI Symbol" w:hAnsi="Segoe UI Symbol" w:cs="Segoe UI Symbol"/>
                <w:color w:val="6B7280"/>
                <w:sz w:val="19"/>
                <w:szCs w:val="19"/>
              </w:rPr>
              <w:t>✉</w:t>
            </w:r>
            <w:r w:rsidR="009B0ECD">
              <w:rPr>
                <w:color w:val="6B7280"/>
                <w:sz w:val="19"/>
                <w:szCs w:val="19"/>
              </w:rPr>
              <w:t xml:space="preserve"> Available</w:t>
            </w:r>
            <w:r>
              <w:rPr>
                <w:color w:val="6B7280"/>
                <w:sz w:val="19"/>
                <w:szCs w:val="19"/>
              </w:rPr>
              <w:t xml:space="preserve"> on request</w:t>
            </w:r>
          </w:p>
        </w:tc>
      </w:tr>
    </w:tbl>
    <w:p w14:paraId="50287389" w14:textId="77777777" w:rsidR="0047528E" w:rsidRDefault="0047528E">
      <w:pPr>
        <w:pBdr>
          <w:bottom w:val="single" w:sz="12" w:space="0" w:color="1B2B4B"/>
        </w:pBdr>
      </w:pPr>
    </w:p>
    <w:p w14:paraId="3AE5241D" w14:textId="77777777" w:rsidR="0047528E" w:rsidRDefault="0047528E">
      <w:pPr>
        <w:spacing w:before="80"/>
      </w:pPr>
    </w:p>
    <w:p w14:paraId="03A7421B" w14:textId="77777777" w:rsidR="0047528E" w:rsidRDefault="0047528E">
      <w:pPr>
        <w:spacing w:before="160"/>
      </w:pPr>
    </w:p>
    <w:p w14:paraId="429FC9EB" w14:textId="77777777" w:rsidR="0047528E" w:rsidRDefault="00000000">
      <w:pPr>
        <w:spacing w:after="60"/>
      </w:pPr>
      <w:r>
        <w:rPr>
          <w:b/>
          <w:bCs/>
          <w:color w:val="0E7490"/>
          <w:spacing w:val="120"/>
          <w:sz w:val="20"/>
          <w:szCs w:val="20"/>
        </w:rPr>
        <w:t>EXECUTIVE SUMMARY</w:t>
      </w:r>
    </w:p>
    <w:p w14:paraId="07121A7C" w14:textId="77777777" w:rsidR="0047528E" w:rsidRDefault="0047528E">
      <w:pPr>
        <w:pBdr>
          <w:bottom w:val="single" w:sz="6" w:space="0" w:color="0E7490"/>
        </w:pBdr>
      </w:pPr>
    </w:p>
    <w:p w14:paraId="5C8EBFEB" w14:textId="77777777" w:rsidR="0047528E" w:rsidRDefault="0047528E">
      <w:pPr>
        <w:spacing w:before="80"/>
      </w:pPr>
    </w:p>
    <w:p w14:paraId="6B656F0A" w14:textId="446208DB" w:rsidR="0047528E" w:rsidRDefault="00000000">
      <w:pPr>
        <w:spacing w:after="80"/>
      </w:pPr>
      <w:r>
        <w:rPr>
          <w:sz w:val="21"/>
          <w:szCs w:val="21"/>
        </w:rPr>
        <w:t xml:space="preserve">Senior AI and SAP BTP architect with 15+ years of enterprise experience delivering production-grade AI/ML, SAP analytics, and full-stack platforms for global clients. </w:t>
      </w:r>
      <w:r w:rsidR="009B0ECD">
        <w:rPr>
          <w:sz w:val="21"/>
          <w:szCs w:val="21"/>
        </w:rPr>
        <w:t>Specialising</w:t>
      </w:r>
      <w:r>
        <w:rPr>
          <w:sz w:val="21"/>
          <w:szCs w:val="21"/>
        </w:rPr>
        <w:t xml:space="preserve"> in LLM-based AI, multi-agent systems, and data platforms within SAP landscapes — with a focus on BI, analytics, and decision support in regulated industries including pharma and healthcare.</w:t>
      </w:r>
    </w:p>
    <w:p w14:paraId="2D61B637" w14:textId="77777777" w:rsidR="0047528E" w:rsidRDefault="00000000">
      <w:pPr>
        <w:spacing w:after="80"/>
      </w:pPr>
      <w:r>
        <w:rPr>
          <w:b/>
          <w:bCs/>
          <w:sz w:val="21"/>
          <w:szCs w:val="21"/>
        </w:rPr>
        <w:t>Currently at SAP (superannuating May 2026). Available for part-time US time-zone aligned consulting and PoC leadership now, and open to senior SAP AI &amp; BI roles at US pharma GCCs in India from June 2026.</w:t>
      </w:r>
    </w:p>
    <w:p w14:paraId="18981EE5" w14:textId="77777777" w:rsidR="0047528E" w:rsidRDefault="0047528E">
      <w:pPr>
        <w:spacing w:before="160"/>
      </w:pPr>
    </w:p>
    <w:p w14:paraId="1EE5F289" w14:textId="77777777" w:rsidR="0047528E" w:rsidRDefault="00000000">
      <w:pPr>
        <w:spacing w:after="60"/>
      </w:pPr>
      <w:r>
        <w:rPr>
          <w:b/>
          <w:bCs/>
          <w:color w:val="0E7490"/>
          <w:spacing w:val="120"/>
          <w:sz w:val="20"/>
          <w:szCs w:val="20"/>
        </w:rPr>
        <w:t>TARGET ROLE</w:t>
      </w:r>
    </w:p>
    <w:p w14:paraId="76964636" w14:textId="77777777" w:rsidR="0047528E" w:rsidRDefault="0047528E">
      <w:pPr>
        <w:pBdr>
          <w:bottom w:val="single" w:sz="6" w:space="0" w:color="0E7490"/>
        </w:pBdr>
      </w:pPr>
    </w:p>
    <w:p w14:paraId="7E107AA7" w14:textId="77777777" w:rsidR="0047528E" w:rsidRDefault="0047528E">
      <w:pPr>
        <w:spacing w:before="80"/>
      </w:pPr>
    </w:p>
    <w:p w14:paraId="593E4E61" w14:textId="77777777" w:rsidR="0047528E" w:rsidRDefault="00000000">
      <w:pPr>
        <w:spacing w:after="60"/>
      </w:pPr>
      <w:r>
        <w:rPr>
          <w:b/>
          <w:bCs/>
          <w:color w:val="1B2B4B"/>
          <w:sz w:val="24"/>
          <w:szCs w:val="24"/>
        </w:rPr>
        <w:t>Senior Architect / Principal Engineer — SAP AI &amp; BI</w:t>
      </w:r>
    </w:p>
    <w:p w14:paraId="4651C6DD" w14:textId="15DEEB60" w:rsidR="0047528E" w:rsidRDefault="00000000">
      <w:pPr>
        <w:spacing w:after="80"/>
      </w:pPr>
      <w:r>
        <w:rPr>
          <w:b/>
          <w:bCs/>
          <w:color w:val="0E7490"/>
          <w:sz w:val="21"/>
          <w:szCs w:val="21"/>
        </w:rPr>
        <w:t xml:space="preserve">US Pharma Global Capability </w:t>
      </w:r>
      <w:r w:rsidR="009B0ECD">
        <w:rPr>
          <w:b/>
          <w:bCs/>
          <w:color w:val="0E7490"/>
          <w:sz w:val="21"/>
          <w:szCs w:val="21"/>
        </w:rPr>
        <w:t>Centre</w:t>
      </w:r>
      <w:r>
        <w:rPr>
          <w:b/>
          <w:bCs/>
          <w:color w:val="0E7490"/>
          <w:sz w:val="21"/>
          <w:szCs w:val="21"/>
        </w:rPr>
        <w:t xml:space="preserve"> (GCC), India</w:t>
      </w:r>
    </w:p>
    <w:p w14:paraId="4A46EE24" w14:textId="77777777" w:rsidR="004752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SAP BTP, SAP Business AI, SAP Datasphere, SAP Analytics Cloud, SAP S/4HANA extensions, and SAP BI for commercial and medical pharma use cases</w:t>
      </w:r>
    </w:p>
    <w:p w14:paraId="1E2ABD76" w14:textId="77777777" w:rsidR="004752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AI/ML and LLM integration into SAP (Joule, SAP AI Core, MCP, multi-agent systems) for analytics, insights, and automation</w:t>
      </w:r>
    </w:p>
    <w:p w14:paraId="68B31E4C" w14:textId="77777777" w:rsidR="004752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End-to-end pharma BI: commercial analytics, marketing and sales dashboards, HCP/doctor profiling, and operational analytics</w:t>
      </w:r>
    </w:p>
    <w:p w14:paraId="3A9E3FEC" w14:textId="77777777" w:rsidR="004752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PoC ownership, architecture, and hands-on build — with knowledge transfer to internal GCC teams</w:t>
      </w:r>
    </w:p>
    <w:p w14:paraId="6407134E" w14:textId="77777777" w:rsidR="0047528E" w:rsidRDefault="0047528E">
      <w:pPr>
        <w:spacing w:before="160"/>
      </w:pPr>
    </w:p>
    <w:p w14:paraId="7E7C779E" w14:textId="77777777" w:rsidR="0047528E" w:rsidRDefault="00000000">
      <w:pPr>
        <w:spacing w:after="60"/>
      </w:pPr>
      <w:r>
        <w:rPr>
          <w:b/>
          <w:bCs/>
          <w:color w:val="0E7490"/>
          <w:spacing w:val="120"/>
          <w:sz w:val="20"/>
          <w:szCs w:val="20"/>
        </w:rPr>
        <w:t>ROLE FIT — US PHARMA GCC</w:t>
      </w:r>
    </w:p>
    <w:p w14:paraId="0805D1E7" w14:textId="77777777" w:rsidR="0047528E" w:rsidRDefault="0047528E">
      <w:pPr>
        <w:pBdr>
          <w:bottom w:val="single" w:sz="6" w:space="0" w:color="0E7490"/>
        </w:pBdr>
      </w:pPr>
    </w:p>
    <w:p w14:paraId="625234CD" w14:textId="77777777" w:rsidR="0047528E" w:rsidRDefault="0047528E">
      <w:pPr>
        <w:spacing w:before="80"/>
      </w:pPr>
    </w:p>
    <w:p w14:paraId="06C08AEC" w14:textId="77777777" w:rsidR="0047528E" w:rsidRDefault="00000000">
      <w:pPr>
        <w:spacing w:before="80" w:after="40"/>
      </w:pPr>
      <w:r>
        <w:rPr>
          <w:b/>
          <w:bCs/>
          <w:color w:val="1B2B4B"/>
        </w:rPr>
        <w:t>SAP BI &amp; Analytics Foundation</w:t>
      </w:r>
    </w:p>
    <w:p w14:paraId="239E292C" w14:textId="77777777" w:rsidR="004752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Define data models (star schema, CDS views, Datasphere models) and </w:t>
      </w:r>
      <w:proofErr w:type="gramStart"/>
      <w:r>
        <w:rPr>
          <w:sz w:val="20"/>
          <w:szCs w:val="20"/>
        </w:rPr>
        <w:t>BI layers</w:t>
      </w:r>
      <w:proofErr w:type="gramEnd"/>
      <w:r>
        <w:rPr>
          <w:sz w:val="20"/>
          <w:szCs w:val="20"/>
        </w:rPr>
        <w:t xml:space="preserve"> for commercial, medical, and operational analytics</w:t>
      </w:r>
    </w:p>
    <w:p w14:paraId="059E419F" w14:textId="77777777" w:rsidR="004752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Implement SAP Analytics Cloud and Power BI dashboards: brand performance, HCP engagement, patient funnel, sales force effectiveness, and campaign analytics</w:t>
      </w:r>
    </w:p>
    <w:p w14:paraId="234832ED" w14:textId="77777777" w:rsidR="0047528E" w:rsidRDefault="00000000">
      <w:pPr>
        <w:spacing w:before="100" w:after="40"/>
      </w:pPr>
      <w:r>
        <w:rPr>
          <w:b/>
          <w:bCs/>
          <w:color w:val="1B2B4B"/>
        </w:rPr>
        <w:t>SAP AI &amp; LLM Integration</w:t>
      </w:r>
    </w:p>
    <w:p w14:paraId="23D6707C" w14:textId="77777777" w:rsidR="004752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Integrate LLMs and SAP Business AI (Joule, SAP AI Core) into SAP workflows for natural language querying and decision support</w:t>
      </w:r>
    </w:p>
    <w:p w14:paraId="74A61C56" w14:textId="77777777" w:rsidR="004752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Design MCP/A2A-based agents that safely interact with SAP BTP services, analytics systems, and external data sources</w:t>
      </w:r>
    </w:p>
    <w:p w14:paraId="239A0089" w14:textId="77777777" w:rsidR="0047528E" w:rsidRDefault="00000000">
      <w:pPr>
        <w:spacing w:before="100" w:after="40"/>
      </w:pPr>
      <w:r>
        <w:rPr>
          <w:b/>
          <w:bCs/>
          <w:color w:val="1B2B4B"/>
        </w:rPr>
        <w:t>Pharma-Specific AI Use Cases</w:t>
      </w:r>
    </w:p>
    <w:p w14:paraId="661353D2" w14:textId="2959F69E" w:rsidR="004752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lastRenderedPageBreak/>
        <w:t xml:space="preserve">AI copilots for pharma marketing and sales — generating compliant, </w:t>
      </w:r>
      <w:r w:rsidR="00555531">
        <w:rPr>
          <w:sz w:val="20"/>
          <w:szCs w:val="20"/>
        </w:rPr>
        <w:t>personalised</w:t>
      </w:r>
      <w:r>
        <w:rPr>
          <w:sz w:val="20"/>
          <w:szCs w:val="20"/>
        </w:rPr>
        <w:t xml:space="preserve"> content and insights from SAP and CRM data</w:t>
      </w:r>
    </w:p>
    <w:p w14:paraId="0E838725" w14:textId="77777777" w:rsidR="004752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HCP/doctor profiling, segmentation, and reverse profiling using SAP and non-SAP data for targeting and KOL engagement</w:t>
      </w:r>
    </w:p>
    <w:p w14:paraId="66E44079" w14:textId="77777777" w:rsidR="004752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Commercial analytics (brand performance, territory performance, campaign ROI) in a regulated, audit-ready environment</w:t>
      </w:r>
    </w:p>
    <w:p w14:paraId="5D8A5E56" w14:textId="77777777" w:rsidR="0047528E" w:rsidRDefault="00000000">
      <w:pPr>
        <w:spacing w:before="100" w:after="40"/>
      </w:pPr>
      <w:r>
        <w:rPr>
          <w:b/>
          <w:bCs/>
          <w:color w:val="1B2B4B"/>
        </w:rPr>
        <w:t>PoC Leadership &amp; Architecture</w:t>
      </w:r>
    </w:p>
    <w:p w14:paraId="2051F72A" w14:textId="77777777" w:rsidR="004752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Own </w:t>
      </w:r>
      <w:proofErr w:type="spellStart"/>
      <w:r>
        <w:rPr>
          <w:sz w:val="20"/>
          <w:szCs w:val="20"/>
        </w:rPr>
        <w:t>PoCs</w:t>
      </w:r>
      <w:proofErr w:type="spellEnd"/>
      <w:r>
        <w:rPr>
          <w:sz w:val="20"/>
          <w:szCs w:val="20"/>
        </w:rPr>
        <w:t xml:space="preserve"> end-to-end: requirement discovery with pharma stakeholders, architecture, implementation, deployment, and knowledge transfer</w:t>
      </w:r>
    </w:p>
    <w:p w14:paraId="0383CBA5" w14:textId="77777777" w:rsidR="004752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Define roadmap from PoC to production aligned with SAP implementation timelines and US pharma governance requirements</w:t>
      </w:r>
    </w:p>
    <w:p w14:paraId="7228340F" w14:textId="77777777" w:rsidR="0047528E" w:rsidRDefault="0047528E">
      <w:pPr>
        <w:spacing w:before="160"/>
      </w:pPr>
    </w:p>
    <w:p w14:paraId="0B62095B" w14:textId="77777777" w:rsidR="0047528E" w:rsidRDefault="00000000">
      <w:pPr>
        <w:spacing w:after="60"/>
      </w:pPr>
      <w:r>
        <w:rPr>
          <w:b/>
          <w:bCs/>
          <w:color w:val="0E7490"/>
          <w:spacing w:val="120"/>
          <w:sz w:val="20"/>
          <w:szCs w:val="20"/>
        </w:rPr>
        <w:t>CORE SKILLS</w:t>
      </w:r>
    </w:p>
    <w:p w14:paraId="4B0D9CBC" w14:textId="77777777" w:rsidR="0047528E" w:rsidRDefault="0047528E">
      <w:pPr>
        <w:pBdr>
          <w:bottom w:val="single" w:sz="6" w:space="0" w:color="0E7490"/>
        </w:pBdr>
      </w:pPr>
    </w:p>
    <w:p w14:paraId="6442A65F" w14:textId="77777777" w:rsidR="0047528E" w:rsidRDefault="0047528E">
      <w:pPr>
        <w:spacing w:before="80"/>
      </w:pPr>
    </w:p>
    <w:p w14:paraId="6BF56EB0" w14:textId="77777777" w:rsidR="0047528E" w:rsidRDefault="00000000">
      <w:pPr>
        <w:spacing w:before="50" w:after="50"/>
      </w:pPr>
      <w:r>
        <w:rPr>
          <w:b/>
          <w:bCs/>
          <w:color w:val="1B2B4B"/>
          <w:sz w:val="20"/>
          <w:szCs w:val="20"/>
        </w:rPr>
        <w:t xml:space="preserve">SAP &amp; Enterprise: </w:t>
      </w:r>
      <w:r>
        <w:rPr>
          <w:sz w:val="20"/>
          <w:szCs w:val="20"/>
        </w:rPr>
        <w:t>SAP BTP · ABAP · CAP · SAP AI Core · Joule · SAP Analytics Cloud · SAP Datasphere · CDS Views · S/4HANA Extensions · OData · SAP Integration Suite</w:t>
      </w:r>
    </w:p>
    <w:p w14:paraId="41A45085" w14:textId="77777777" w:rsidR="0047528E" w:rsidRDefault="00000000">
      <w:pPr>
        <w:spacing w:before="50" w:after="50"/>
      </w:pPr>
      <w:r>
        <w:rPr>
          <w:b/>
          <w:bCs/>
          <w:color w:val="1B2B4B"/>
          <w:sz w:val="20"/>
          <w:szCs w:val="20"/>
        </w:rPr>
        <w:t xml:space="preserve">BI &amp; Data: </w:t>
      </w:r>
      <w:r>
        <w:rPr>
          <w:sz w:val="20"/>
          <w:szCs w:val="20"/>
        </w:rPr>
        <w:t xml:space="preserve">Power BI · Tableau · Star Schema · DAX · ERP Integration · KPI Dashboards · Snowflake · PostgreSQL · </w:t>
      </w:r>
      <w:proofErr w:type="spellStart"/>
      <w:r>
        <w:rPr>
          <w:sz w:val="20"/>
          <w:szCs w:val="20"/>
        </w:rPr>
        <w:t>dbt</w:t>
      </w:r>
      <w:proofErr w:type="spellEnd"/>
      <w:r>
        <w:rPr>
          <w:sz w:val="20"/>
          <w:szCs w:val="20"/>
        </w:rPr>
        <w:t xml:space="preserve"> · Kafka · Data Storytelling · Python Analytics</w:t>
      </w:r>
    </w:p>
    <w:p w14:paraId="57B1DE73" w14:textId="77777777" w:rsidR="0047528E" w:rsidRDefault="00000000">
      <w:pPr>
        <w:spacing w:before="50" w:after="50"/>
      </w:pPr>
      <w:r>
        <w:rPr>
          <w:b/>
          <w:bCs/>
          <w:color w:val="1B2B4B"/>
          <w:sz w:val="20"/>
          <w:szCs w:val="20"/>
        </w:rPr>
        <w:t xml:space="preserve">AI / ML &amp; LLM: </w:t>
      </w:r>
      <w:r>
        <w:rPr>
          <w:sz w:val="20"/>
          <w:szCs w:val="20"/>
        </w:rPr>
        <w:t>LLM Integration · RAG Architectures · Fine-Tuning (</w:t>
      </w:r>
      <w:proofErr w:type="spellStart"/>
      <w:r>
        <w:rPr>
          <w:sz w:val="20"/>
          <w:szCs w:val="20"/>
        </w:rPr>
        <w:t>LoRA</w:t>
      </w:r>
      <w:proofErr w:type="spellEnd"/>
      <w:r>
        <w:rPr>
          <w:sz w:val="20"/>
          <w:szCs w:val="20"/>
        </w:rPr>
        <w:t xml:space="preserve">) · Vector Databases · Multimodal AI · NLP/NLU · Computer Vision · QUBO/QAOA with </w:t>
      </w:r>
      <w:proofErr w:type="spellStart"/>
      <w:r>
        <w:rPr>
          <w:sz w:val="20"/>
          <w:szCs w:val="20"/>
        </w:rPr>
        <w:t>Qiskit</w:t>
      </w:r>
      <w:proofErr w:type="spellEnd"/>
      <w:r>
        <w:rPr>
          <w:sz w:val="20"/>
          <w:szCs w:val="20"/>
        </w:rPr>
        <w:t xml:space="preserve"> · ML Pipelines</w:t>
      </w:r>
    </w:p>
    <w:p w14:paraId="5DAFBD57" w14:textId="77777777" w:rsidR="0047528E" w:rsidRDefault="00000000">
      <w:pPr>
        <w:spacing w:before="50" w:after="50"/>
      </w:pPr>
      <w:r>
        <w:rPr>
          <w:b/>
          <w:bCs/>
          <w:color w:val="1B2B4B"/>
          <w:sz w:val="20"/>
          <w:szCs w:val="20"/>
        </w:rPr>
        <w:t xml:space="preserve">AI Agents: </w:t>
      </w:r>
      <w:r>
        <w:rPr>
          <w:sz w:val="20"/>
          <w:szCs w:val="20"/>
        </w:rPr>
        <w:t>Vibe Coding · Multi-Agent Systems (</w:t>
      </w:r>
      <w:proofErr w:type="spellStart"/>
      <w:r>
        <w:rPr>
          <w:sz w:val="20"/>
          <w:szCs w:val="20"/>
        </w:rPr>
        <w:t>LangGraph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CrewAI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AutoGen</w:t>
      </w:r>
      <w:proofErr w:type="spellEnd"/>
      <w:r>
        <w:rPr>
          <w:sz w:val="20"/>
          <w:szCs w:val="20"/>
        </w:rPr>
        <w:t>) · MCP &amp; A2A Protocol · Agent Safety · Observability · Tool-Use</w:t>
      </w:r>
    </w:p>
    <w:p w14:paraId="39FF8B19" w14:textId="77777777" w:rsidR="0047528E" w:rsidRDefault="00000000">
      <w:pPr>
        <w:spacing w:before="50" w:after="50"/>
      </w:pPr>
      <w:r>
        <w:rPr>
          <w:b/>
          <w:bCs/>
          <w:color w:val="1B2B4B"/>
          <w:sz w:val="20"/>
          <w:szCs w:val="20"/>
        </w:rPr>
        <w:t xml:space="preserve">Architecture &amp; Cloud: </w:t>
      </w:r>
      <w:r>
        <w:rPr>
          <w:sz w:val="20"/>
          <w:szCs w:val="20"/>
        </w:rPr>
        <w:t>Hybrid Cloud-Edge · Full Product Lifecycle · CI/CD · Containerization · AWS · Azure · GCP · Regulated Environments</w:t>
      </w:r>
    </w:p>
    <w:p w14:paraId="1B88056B" w14:textId="77777777" w:rsidR="0047528E" w:rsidRDefault="0047528E">
      <w:pPr>
        <w:spacing w:before="160"/>
      </w:pPr>
    </w:p>
    <w:p w14:paraId="3984BBE4" w14:textId="77777777" w:rsidR="0047528E" w:rsidRDefault="0047528E">
      <w:pPr>
        <w:spacing w:before="160"/>
      </w:pPr>
    </w:p>
    <w:p w14:paraId="3428F6BE" w14:textId="77777777" w:rsidR="0047528E" w:rsidRDefault="00000000">
      <w:pPr>
        <w:spacing w:after="60"/>
      </w:pPr>
      <w:r>
        <w:rPr>
          <w:b/>
          <w:bCs/>
          <w:color w:val="0E7490"/>
          <w:spacing w:val="120"/>
          <w:sz w:val="20"/>
          <w:szCs w:val="20"/>
        </w:rPr>
        <w:t>AI, AGENTS &amp; ROBOTICS ADJACENCIES</w:t>
      </w:r>
    </w:p>
    <w:p w14:paraId="228E937E" w14:textId="77777777" w:rsidR="0047528E" w:rsidRDefault="0047528E">
      <w:pPr>
        <w:pBdr>
          <w:bottom w:val="single" w:sz="6" w:space="0" w:color="0E7490"/>
        </w:pBdr>
      </w:pPr>
    </w:p>
    <w:p w14:paraId="52BD12A7" w14:textId="77777777" w:rsidR="0047528E" w:rsidRDefault="0047528E">
      <w:pPr>
        <w:spacing w:before="80"/>
      </w:pPr>
    </w:p>
    <w:p w14:paraId="3A816E41" w14:textId="77777777" w:rsidR="004752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Multi-agent systems using </w:t>
      </w:r>
      <w:proofErr w:type="spellStart"/>
      <w:r>
        <w:rPr>
          <w:sz w:val="20"/>
          <w:szCs w:val="20"/>
        </w:rPr>
        <w:t>LangGraph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CrewAI</w:t>
      </w:r>
      <w:proofErr w:type="spellEnd"/>
      <w:r>
        <w:rPr>
          <w:sz w:val="20"/>
          <w:szCs w:val="20"/>
        </w:rPr>
        <w:t xml:space="preserve">, and </w:t>
      </w:r>
      <w:proofErr w:type="spellStart"/>
      <w:r>
        <w:rPr>
          <w:sz w:val="20"/>
          <w:szCs w:val="20"/>
        </w:rPr>
        <w:t>AutoGen</w:t>
      </w:r>
      <w:proofErr w:type="spellEnd"/>
      <w:r>
        <w:rPr>
          <w:sz w:val="20"/>
          <w:szCs w:val="20"/>
        </w:rPr>
        <w:t xml:space="preserve"> with MCP and A2A protocol, including agent safety, semantic routing, and observability</w:t>
      </w:r>
    </w:p>
    <w:p w14:paraId="126F886F" w14:textId="77777777" w:rsidR="004752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Computer vision and quality control (e.g., paint defect detection on NVIDIA Jetson) for manufacturing and supply chain scenarios</w:t>
      </w:r>
    </w:p>
    <w:p w14:paraId="5BD1D57A" w14:textId="77777777" w:rsidR="004752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Quantum-inspired optimization (QUBO/QAOA with </w:t>
      </w:r>
      <w:proofErr w:type="spellStart"/>
      <w:r>
        <w:rPr>
          <w:sz w:val="20"/>
          <w:szCs w:val="20"/>
        </w:rPr>
        <w:t>Qiskit</w:t>
      </w:r>
      <w:proofErr w:type="spellEnd"/>
      <w:r>
        <w:rPr>
          <w:sz w:val="20"/>
          <w:szCs w:val="20"/>
        </w:rPr>
        <w:t>) for complex scheduling and logistics problems</w:t>
      </w:r>
    </w:p>
    <w:p w14:paraId="1BF78A48" w14:textId="77777777" w:rsidR="0047528E" w:rsidRDefault="0047528E">
      <w:pPr>
        <w:spacing w:before="160"/>
      </w:pPr>
    </w:p>
    <w:p w14:paraId="0280A149" w14:textId="77777777" w:rsidR="0047528E" w:rsidRDefault="00000000">
      <w:pPr>
        <w:spacing w:after="60"/>
      </w:pPr>
      <w:r>
        <w:rPr>
          <w:b/>
          <w:bCs/>
          <w:color w:val="0E7490"/>
          <w:spacing w:val="120"/>
          <w:sz w:val="20"/>
          <w:szCs w:val="20"/>
        </w:rPr>
        <w:t>PUBLICATIONS &amp; TEACHING</w:t>
      </w:r>
    </w:p>
    <w:p w14:paraId="1BB818AE" w14:textId="77777777" w:rsidR="0047528E" w:rsidRDefault="0047528E">
      <w:pPr>
        <w:pBdr>
          <w:bottom w:val="single" w:sz="6" w:space="0" w:color="0E7490"/>
        </w:pBdr>
      </w:pPr>
    </w:p>
    <w:p w14:paraId="009796AC" w14:textId="77777777" w:rsidR="0047528E" w:rsidRDefault="0047528E">
      <w:pPr>
        <w:spacing w:before="80"/>
      </w:pPr>
    </w:p>
    <w:p w14:paraId="527BE53A" w14:textId="77777777" w:rsidR="0047528E" w:rsidRDefault="00000000">
      <w:pPr>
        <w:spacing w:after="60"/>
      </w:pPr>
      <w:r>
        <w:rPr>
          <w:sz w:val="21"/>
          <w:szCs w:val="21"/>
        </w:rPr>
        <w:t>Author of 8+ technical books and lecture notes:</w:t>
      </w:r>
    </w:p>
    <w:p w14:paraId="7615CA5E" w14:textId="77777777" w:rsidR="004752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Natural Language Processing (lecture notes)</w:t>
      </w:r>
    </w:p>
    <w:p w14:paraId="3D017DD2" w14:textId="77777777" w:rsidR="004752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Big Data (lecture notes)</w:t>
      </w:r>
    </w:p>
    <w:p w14:paraId="7D44BCEC" w14:textId="77777777" w:rsidR="004752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Python Step by Step — Levels 1, 2 &amp; 3</w:t>
      </w:r>
    </w:p>
    <w:p w14:paraId="5110AF8E" w14:textId="77777777" w:rsidR="004752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Data Science Step by Step</w:t>
      </w:r>
    </w:p>
    <w:p w14:paraId="082BC450" w14:textId="77777777" w:rsidR="004752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Applied Analytics · Sales Analytics · Customer Analytics · IoT for Managers</w:t>
      </w:r>
    </w:p>
    <w:p w14:paraId="52919159" w14:textId="77777777" w:rsidR="009B0ECD" w:rsidRDefault="009B0ECD">
      <w:pPr>
        <w:spacing w:after="60"/>
        <w:rPr>
          <w:b/>
          <w:bCs/>
          <w:color w:val="0E7490"/>
          <w:spacing w:val="120"/>
          <w:sz w:val="20"/>
          <w:szCs w:val="20"/>
        </w:rPr>
      </w:pPr>
    </w:p>
    <w:p w14:paraId="51F1F3F3" w14:textId="77777777" w:rsidR="009B0ECD" w:rsidRDefault="009B0ECD">
      <w:pPr>
        <w:spacing w:after="60"/>
        <w:rPr>
          <w:b/>
          <w:bCs/>
          <w:color w:val="0E7490"/>
          <w:spacing w:val="120"/>
          <w:sz w:val="20"/>
          <w:szCs w:val="20"/>
        </w:rPr>
      </w:pPr>
    </w:p>
    <w:p w14:paraId="10C9CB6F" w14:textId="77777777" w:rsidR="009B0ECD" w:rsidRDefault="009B0ECD">
      <w:pPr>
        <w:spacing w:after="60"/>
        <w:rPr>
          <w:b/>
          <w:bCs/>
          <w:color w:val="0E7490"/>
          <w:spacing w:val="120"/>
          <w:sz w:val="20"/>
          <w:szCs w:val="20"/>
        </w:rPr>
      </w:pPr>
    </w:p>
    <w:p w14:paraId="70EB69AC" w14:textId="77777777" w:rsidR="009B0ECD" w:rsidRDefault="009B0ECD">
      <w:pPr>
        <w:spacing w:after="60"/>
        <w:rPr>
          <w:b/>
          <w:bCs/>
          <w:color w:val="0E7490"/>
          <w:spacing w:val="120"/>
          <w:sz w:val="20"/>
          <w:szCs w:val="20"/>
        </w:rPr>
      </w:pPr>
    </w:p>
    <w:p w14:paraId="5AECD0E9" w14:textId="77777777" w:rsidR="0047528E" w:rsidRDefault="0047528E">
      <w:pPr>
        <w:pBdr>
          <w:bottom w:val="single" w:sz="6" w:space="0" w:color="0E7490"/>
        </w:pBdr>
      </w:pPr>
    </w:p>
    <w:p w14:paraId="4A177214" w14:textId="77777777" w:rsidR="0047528E" w:rsidRDefault="0047528E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7528E" w14:paraId="0B9682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057A4" w14:textId="77777777" w:rsidR="0047528E" w:rsidRDefault="00000000">
            <w:r>
              <w:rPr>
                <w:b/>
                <w:bCs/>
                <w:color w:val="0E7490"/>
                <w:sz w:val="19"/>
                <w:szCs w:val="19"/>
              </w:rPr>
              <w:t>SAP + AI Dual Expertise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ED10B" w14:textId="77777777" w:rsidR="0047528E" w:rsidRDefault="00000000">
            <w:r>
              <w:rPr>
                <w:sz w:val="19"/>
                <w:szCs w:val="19"/>
              </w:rPr>
              <w:t>Rare combination of deep SAP BTP and production LLM/AI engineering — ideal for a pharma GCC building SAP BI plus AI copilots and automation.</w:t>
            </w:r>
          </w:p>
        </w:tc>
      </w:tr>
      <w:tr w:rsidR="0047528E" w14:paraId="6244CE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8627" w14:textId="77777777" w:rsidR="0047528E" w:rsidRDefault="00000000">
            <w:r>
              <w:rPr>
                <w:b/>
                <w:bCs/>
                <w:color w:val="0E7490"/>
                <w:sz w:val="19"/>
                <w:szCs w:val="19"/>
              </w:rPr>
              <w:t>Pharma Alignment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9440F" w14:textId="77777777" w:rsidR="0047528E" w:rsidRDefault="00000000">
            <w:r>
              <w:rPr>
                <w:sz w:val="19"/>
                <w:szCs w:val="19"/>
              </w:rPr>
              <w:t>Close alignment with pharma marketing and healthcare analytics: HCP profiling, AI marketing copilots, and data-driven decision support.</w:t>
            </w:r>
          </w:p>
        </w:tc>
      </w:tr>
      <w:tr w:rsidR="0047528E" w14:paraId="6942B1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81F3B" w14:textId="77777777" w:rsidR="0047528E" w:rsidRDefault="00000000">
            <w:r>
              <w:rPr>
                <w:b/>
                <w:bCs/>
                <w:color w:val="0E7490"/>
                <w:sz w:val="19"/>
                <w:szCs w:val="19"/>
              </w:rPr>
              <w:t>PoC to Production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2D002" w14:textId="7DA2B8C3" w:rsidR="0047528E" w:rsidRDefault="00000000">
            <w:r>
              <w:rPr>
                <w:sz w:val="19"/>
                <w:szCs w:val="19"/>
              </w:rPr>
              <w:t xml:space="preserve">Proven founder &amp; CTO experience owning architecture, </w:t>
            </w:r>
            <w:r w:rsidR="009B0ECD">
              <w:rPr>
                <w:sz w:val="19"/>
                <w:szCs w:val="19"/>
              </w:rPr>
              <w:t>building</w:t>
            </w:r>
            <w:r>
              <w:rPr>
                <w:sz w:val="19"/>
                <w:szCs w:val="19"/>
              </w:rPr>
              <w:t xml:space="preserve">, and </w:t>
            </w:r>
            <w:r w:rsidR="009B0ECD">
              <w:rPr>
                <w:sz w:val="19"/>
                <w:szCs w:val="19"/>
              </w:rPr>
              <w:t>delivering</w:t>
            </w:r>
            <w:r>
              <w:rPr>
                <w:sz w:val="19"/>
                <w:szCs w:val="19"/>
              </w:rPr>
              <w:t xml:space="preserve"> live platforms </w:t>
            </w:r>
          </w:p>
        </w:tc>
      </w:tr>
      <w:tr w:rsidR="0047528E" w14:paraId="723EB7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7D2C1" w14:textId="77777777" w:rsidR="0047528E" w:rsidRDefault="00000000">
            <w:r>
              <w:rPr>
                <w:b/>
                <w:bCs/>
                <w:color w:val="0E7490"/>
                <w:sz w:val="19"/>
                <w:szCs w:val="19"/>
              </w:rPr>
              <w:t>Teaching &amp; Enablement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D0ED4" w14:textId="0EA075E2" w:rsidR="0047528E" w:rsidRDefault="009B0ECD">
            <w:r>
              <w:rPr>
                <w:sz w:val="19"/>
                <w:szCs w:val="19"/>
              </w:rPr>
              <w:t>Can</w:t>
            </w:r>
            <w:r w:rsidR="00000000">
              <w:rPr>
                <w:sz w:val="19"/>
                <w:szCs w:val="19"/>
              </w:rPr>
              <w:t xml:space="preserve"> help </w:t>
            </w:r>
            <w:r>
              <w:rPr>
                <w:sz w:val="19"/>
                <w:szCs w:val="19"/>
              </w:rPr>
              <w:t>institutionalise</w:t>
            </w:r>
            <w:r w:rsidR="00000000">
              <w:rPr>
                <w:sz w:val="19"/>
                <w:szCs w:val="19"/>
              </w:rPr>
              <w:t xml:space="preserve"> AI and BI practices within the GCC.</w:t>
            </w:r>
          </w:p>
        </w:tc>
      </w:tr>
    </w:tbl>
    <w:p w14:paraId="6B090317" w14:textId="77777777" w:rsidR="0047528E" w:rsidRDefault="0047528E">
      <w:pPr>
        <w:spacing w:before="160"/>
      </w:pPr>
    </w:p>
    <w:p w14:paraId="53C87879" w14:textId="77777777" w:rsidR="0047528E" w:rsidRDefault="00000000">
      <w:pPr>
        <w:spacing w:after="60"/>
      </w:pPr>
      <w:r>
        <w:rPr>
          <w:b/>
          <w:bCs/>
          <w:color w:val="0E7490"/>
          <w:spacing w:val="120"/>
          <w:sz w:val="20"/>
          <w:szCs w:val="20"/>
        </w:rPr>
        <w:t>ENGAGEMENT MODEL</w:t>
      </w:r>
    </w:p>
    <w:p w14:paraId="4CC2A22F" w14:textId="77777777" w:rsidR="0047528E" w:rsidRDefault="0047528E">
      <w:pPr>
        <w:pBdr>
          <w:bottom w:val="single" w:sz="6" w:space="0" w:color="0E7490"/>
        </w:pBdr>
      </w:pPr>
    </w:p>
    <w:p w14:paraId="61D4B1F3" w14:textId="77777777" w:rsidR="0047528E" w:rsidRDefault="0047528E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7528E" w14:paraId="0CC793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2B4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BB9F0E" w14:textId="77777777" w:rsidR="0047528E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Status</w:t>
            </w:r>
          </w:p>
        </w:tc>
        <w:tc>
          <w:tcPr>
            <w:tcW w:w="6960" w:type="dxa"/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D1A584" w14:textId="77777777" w:rsidR="0047528E" w:rsidRDefault="00000000">
            <w:r>
              <w:rPr>
                <w:sz w:val="20"/>
                <w:szCs w:val="20"/>
              </w:rPr>
              <w:t>At SAP, India — superannuation May 2026</w:t>
            </w:r>
          </w:p>
        </w:tc>
      </w:tr>
      <w:tr w:rsidR="0047528E" w14:paraId="0F43F2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2B4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62C6E6" w14:textId="77777777" w:rsidR="0047528E" w:rsidRDefault="00000000">
            <w:r>
              <w:rPr>
                <w:b/>
                <w:bCs/>
                <w:color w:val="FFFFFF"/>
                <w:sz w:val="20"/>
                <w:szCs w:val="20"/>
              </w:rPr>
              <w:t>Now → May 2026</w:t>
            </w:r>
          </w:p>
        </w:tc>
        <w:tc>
          <w:tcPr>
            <w:tcW w:w="6960" w:type="dxa"/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7554D2" w14:textId="77777777" w:rsidR="0047528E" w:rsidRDefault="00000000">
            <w:r>
              <w:rPr>
                <w:sz w:val="20"/>
                <w:szCs w:val="20"/>
              </w:rPr>
              <w:t>Part-time, US time-zone aligned consulting, PoC design &amp; build, architectural advisory</w:t>
            </w:r>
          </w:p>
        </w:tc>
      </w:tr>
      <w:tr w:rsidR="0047528E" w14:paraId="065F4E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2B4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B630E8" w14:textId="77777777" w:rsidR="0047528E" w:rsidRDefault="00000000">
            <w:r>
              <w:rPr>
                <w:b/>
                <w:bCs/>
                <w:color w:val="FFFFFF"/>
                <w:sz w:val="20"/>
                <w:szCs w:val="20"/>
              </w:rPr>
              <w:t>June 2026 →</w:t>
            </w:r>
          </w:p>
        </w:tc>
        <w:tc>
          <w:tcPr>
            <w:tcW w:w="6960" w:type="dxa"/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7EFA91" w14:textId="77777777" w:rsidR="0047528E" w:rsidRDefault="00000000">
            <w:r>
              <w:rPr>
                <w:sz w:val="20"/>
                <w:szCs w:val="20"/>
              </w:rPr>
              <w:t>Full-time or long-term consulting engagement — SAP AI &amp; SAP BI for US pharma GCC, India</w:t>
            </w:r>
          </w:p>
        </w:tc>
      </w:tr>
    </w:tbl>
    <w:p w14:paraId="115A90C1" w14:textId="77777777" w:rsidR="0047528E" w:rsidRDefault="0047528E">
      <w:pPr>
        <w:spacing w:before="200"/>
      </w:pPr>
    </w:p>
    <w:p w14:paraId="5A6FF548" w14:textId="77777777" w:rsidR="0047528E" w:rsidRDefault="0047528E">
      <w:pPr>
        <w:pBdr>
          <w:bottom w:val="single" w:sz="8" w:space="0" w:color="1B2B4B"/>
        </w:pBdr>
      </w:pPr>
    </w:p>
    <w:p w14:paraId="1421BBB4" w14:textId="77777777" w:rsidR="0047528E" w:rsidRDefault="00000000">
      <w:pPr>
        <w:spacing w:before="80" w:after="80"/>
        <w:jc w:val="center"/>
      </w:pPr>
      <w:r>
        <w:rPr>
          <w:i/>
          <w:iCs/>
          <w:color w:val="6B7280"/>
          <w:sz w:val="18"/>
          <w:szCs w:val="18"/>
        </w:rPr>
        <w:t>Phone / Email / LinkedIn / GitHub / Portfolio — Available on request</w:t>
      </w:r>
    </w:p>
    <w:sectPr w:rsidR="0047528E">
      <w:headerReference w:type="default" r:id="rId7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7B343" w14:textId="77777777" w:rsidR="0018360E" w:rsidRDefault="0018360E">
      <w:r>
        <w:separator/>
      </w:r>
    </w:p>
  </w:endnote>
  <w:endnote w:type="continuationSeparator" w:id="0">
    <w:p w14:paraId="0848D944" w14:textId="77777777" w:rsidR="0018360E" w:rsidRDefault="00183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650A4" w14:textId="77777777" w:rsidR="0018360E" w:rsidRDefault="0018360E">
      <w:r>
        <w:separator/>
      </w:r>
    </w:p>
  </w:footnote>
  <w:footnote w:type="continuationSeparator" w:id="0">
    <w:p w14:paraId="246A7B87" w14:textId="77777777" w:rsidR="0018360E" w:rsidRDefault="001836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D34CF" w14:textId="77777777" w:rsidR="0047528E" w:rsidRDefault="00000000">
    <w:pPr>
      <w:shd w:val="clear" w:color="auto" w:fill="1B2B4B"/>
      <w:spacing w:before="80" w:after="80"/>
      <w:ind w:left="200"/>
    </w:pPr>
    <w:r>
      <w:rPr>
        <w:b/>
        <w:bCs/>
        <w:color w:val="FFFFFF"/>
        <w:sz w:val="18"/>
        <w:szCs w:val="18"/>
      </w:rPr>
      <w:t>VIKRAM SINGH SANKHALA</w:t>
    </w:r>
    <w:r>
      <w:rPr>
        <w:color w:val="B8D4E8"/>
        <w:sz w:val="18"/>
        <w:szCs w:val="18"/>
      </w:rPr>
      <w:t xml:space="preserve">   |   Senior SAP AI &amp; BI Architect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91E43"/>
    <w:multiLevelType w:val="hybridMultilevel"/>
    <w:tmpl w:val="62DE3D08"/>
    <w:lvl w:ilvl="0" w:tplc="B776CC64">
      <w:start w:val="1"/>
      <w:numFmt w:val="bullet"/>
      <w:lvlText w:val="▪"/>
      <w:lvlJc w:val="left"/>
      <w:pPr>
        <w:ind w:left="400" w:hanging="260"/>
      </w:pPr>
    </w:lvl>
    <w:lvl w:ilvl="1" w:tplc="D4DA2694">
      <w:numFmt w:val="decimal"/>
      <w:lvlText w:val=""/>
      <w:lvlJc w:val="left"/>
    </w:lvl>
    <w:lvl w:ilvl="2" w:tplc="5200412A">
      <w:numFmt w:val="decimal"/>
      <w:lvlText w:val=""/>
      <w:lvlJc w:val="left"/>
    </w:lvl>
    <w:lvl w:ilvl="3" w:tplc="4EBA96B0">
      <w:numFmt w:val="decimal"/>
      <w:lvlText w:val=""/>
      <w:lvlJc w:val="left"/>
    </w:lvl>
    <w:lvl w:ilvl="4" w:tplc="748EED5C">
      <w:numFmt w:val="decimal"/>
      <w:lvlText w:val=""/>
      <w:lvlJc w:val="left"/>
    </w:lvl>
    <w:lvl w:ilvl="5" w:tplc="6282780A">
      <w:numFmt w:val="decimal"/>
      <w:lvlText w:val=""/>
      <w:lvlJc w:val="left"/>
    </w:lvl>
    <w:lvl w:ilvl="6" w:tplc="A86236C4">
      <w:numFmt w:val="decimal"/>
      <w:lvlText w:val=""/>
      <w:lvlJc w:val="left"/>
    </w:lvl>
    <w:lvl w:ilvl="7" w:tplc="894485A0">
      <w:numFmt w:val="decimal"/>
      <w:lvlText w:val=""/>
      <w:lvlJc w:val="left"/>
    </w:lvl>
    <w:lvl w:ilvl="8" w:tplc="D4E63506">
      <w:numFmt w:val="decimal"/>
      <w:lvlText w:val=""/>
      <w:lvlJc w:val="left"/>
    </w:lvl>
  </w:abstractNum>
  <w:abstractNum w:abstractNumId="1" w15:restartNumberingAfterBreak="0">
    <w:nsid w:val="511F5A49"/>
    <w:multiLevelType w:val="hybridMultilevel"/>
    <w:tmpl w:val="FD7E5126"/>
    <w:lvl w:ilvl="0" w:tplc="9DCC1412">
      <w:start w:val="1"/>
      <w:numFmt w:val="bullet"/>
      <w:lvlText w:val="●"/>
      <w:lvlJc w:val="left"/>
      <w:pPr>
        <w:ind w:left="720" w:hanging="360"/>
      </w:pPr>
    </w:lvl>
    <w:lvl w:ilvl="1" w:tplc="588ED05C">
      <w:start w:val="1"/>
      <w:numFmt w:val="bullet"/>
      <w:lvlText w:val="○"/>
      <w:lvlJc w:val="left"/>
      <w:pPr>
        <w:ind w:left="1440" w:hanging="360"/>
      </w:pPr>
    </w:lvl>
    <w:lvl w:ilvl="2" w:tplc="02DC0DBE">
      <w:start w:val="1"/>
      <w:numFmt w:val="bullet"/>
      <w:lvlText w:val="■"/>
      <w:lvlJc w:val="left"/>
      <w:pPr>
        <w:ind w:left="2160" w:hanging="360"/>
      </w:pPr>
    </w:lvl>
    <w:lvl w:ilvl="3" w:tplc="8676DBD8">
      <w:start w:val="1"/>
      <w:numFmt w:val="bullet"/>
      <w:lvlText w:val="●"/>
      <w:lvlJc w:val="left"/>
      <w:pPr>
        <w:ind w:left="2880" w:hanging="360"/>
      </w:pPr>
    </w:lvl>
    <w:lvl w:ilvl="4" w:tplc="81D2B916">
      <w:start w:val="1"/>
      <w:numFmt w:val="bullet"/>
      <w:lvlText w:val="○"/>
      <w:lvlJc w:val="left"/>
      <w:pPr>
        <w:ind w:left="3600" w:hanging="360"/>
      </w:pPr>
    </w:lvl>
    <w:lvl w:ilvl="5" w:tplc="F4B0A3F2">
      <w:start w:val="1"/>
      <w:numFmt w:val="bullet"/>
      <w:lvlText w:val="■"/>
      <w:lvlJc w:val="left"/>
      <w:pPr>
        <w:ind w:left="4320" w:hanging="360"/>
      </w:pPr>
    </w:lvl>
    <w:lvl w:ilvl="6" w:tplc="2C66A122">
      <w:start w:val="1"/>
      <w:numFmt w:val="bullet"/>
      <w:lvlText w:val="●"/>
      <w:lvlJc w:val="left"/>
      <w:pPr>
        <w:ind w:left="5040" w:hanging="360"/>
      </w:pPr>
    </w:lvl>
    <w:lvl w:ilvl="7" w:tplc="0DC6BC38">
      <w:start w:val="1"/>
      <w:numFmt w:val="bullet"/>
      <w:lvlText w:val="●"/>
      <w:lvlJc w:val="left"/>
      <w:pPr>
        <w:ind w:left="5760" w:hanging="360"/>
      </w:pPr>
    </w:lvl>
    <w:lvl w:ilvl="8" w:tplc="513AB87A">
      <w:start w:val="1"/>
      <w:numFmt w:val="bullet"/>
      <w:lvlText w:val="●"/>
      <w:lvlJc w:val="left"/>
      <w:pPr>
        <w:ind w:left="6480" w:hanging="360"/>
      </w:pPr>
    </w:lvl>
  </w:abstractNum>
  <w:num w:numId="1" w16cid:durableId="720247841">
    <w:abstractNumId w:val="1"/>
    <w:lvlOverride w:ilvl="0">
      <w:startOverride w:val="1"/>
    </w:lvlOverride>
  </w:num>
  <w:num w:numId="2" w16cid:durableId="9750651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28E"/>
    <w:rsid w:val="0018360E"/>
    <w:rsid w:val="0047528E"/>
    <w:rsid w:val="00555531"/>
    <w:rsid w:val="009B0ECD"/>
    <w:rsid w:val="00D5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949B5"/>
  <w15:docId w15:val="{7356AAC2-64CF-4FE1-B255-8B2C9B3D9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11182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B2B4B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180" w:after="90"/>
      <w:outlineLvl w:val="1"/>
    </w:pPr>
    <w:rPr>
      <w:b/>
      <w:bCs/>
      <w:color w:val="1B2B4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749</Words>
  <Characters>4270</Characters>
  <Application>Microsoft Office Word</Application>
  <DocSecurity>0</DocSecurity>
  <Lines>35</Lines>
  <Paragraphs>10</Paragraphs>
  <ScaleCrop>false</ScaleCrop>
  <Company>SAP</Company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Sankhala, Vikram</cp:lastModifiedBy>
  <cp:revision>3</cp:revision>
  <dcterms:created xsi:type="dcterms:W3CDTF">2026-03-19T18:12:00Z</dcterms:created>
  <dcterms:modified xsi:type="dcterms:W3CDTF">2026-03-19T18:24:00Z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52170fec-961c-493c-9cc4-31227ec47556</vt:lpwstr>
  </property>
</Properties>
</file>