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bout-the-prototype"/>
    <w:p>
      <w:pPr>
        <w:pStyle w:val="Heading1"/>
      </w:pPr>
      <w:r>
        <w:t xml:space="preserve">About the Prototype</w:t>
      </w:r>
    </w:p>
    <w:p>
      <w:pPr>
        <w:pStyle w:val="FirstParagraph"/>
      </w:pPr>
      <w:r>
        <w:t xml:space="preserve">Designer and Developer: Vikram Singh Sankhala / Atanu Talukdar</w:t>
      </w:r>
    </w:p>
    <w:bookmarkStart w:id="9" w:name="executive-summary-bank-focused"/>
    <w:p>
      <w:pPr>
        <w:pStyle w:val="Heading2"/>
      </w:pPr>
      <w:r>
        <w:t xml:space="preserve">Executive Summary (Bank-Focused)</w:t>
      </w:r>
    </w:p>
    <w:p>
      <w:pPr>
        <w:pStyle w:val="FirstParagraph"/>
      </w:pPr>
      <w:r>
        <w:t xml:space="preserve">Fraud Detection Forensic Systems is a production-grade platform for banks to detect, investigate, and document financial crime. It unifies real-time transaction scoring, case management, audit trails, and entity network analysis into a single investigator workflow. The system is built on FastAPI + Next.js with ML-based anomaly detection and optional supervised models, designed for compliance-heavy banking environments.</w:t>
      </w:r>
    </w:p>
    <w:bookmarkEnd w:id="9"/>
    <w:bookmarkStart w:id="13" w:name="technical-overview"/>
    <w:p>
      <w:pPr>
        <w:pStyle w:val="Heading2"/>
      </w:pPr>
      <w:r>
        <w:t xml:space="preserve">Technical Overview</w:t>
      </w:r>
    </w:p>
    <w:bookmarkStart w:id="10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FastAPI (Python 3.11+), modular routers and services.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Next.js 14 (App Router) + TypeScript + MUI.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PostgreSQL, with optional TimescaleDB and Redis.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ML</w:t>
      </w:r>
      <w:r>
        <w:t xml:space="preserve">: PyTorch autoencoder (anomaly detection), optional XGBoost/LightGBM.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Deploy</w:t>
      </w:r>
      <w:r>
        <w:t xml:space="preserve">: Containerized, supports Render/Fly/Netlify/other cloud hosts.</w:t>
      </w:r>
    </w:p>
    <w:bookmarkEnd w:id="10"/>
    <w:bookmarkStart w:id="11" w:name="key-technical-capabilities"/>
    <w:p>
      <w:pPr>
        <w:pStyle w:val="Heading3"/>
      </w:pPr>
      <w:r>
        <w:t xml:space="preserve">Key Technical Capabilities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Real-time scoring</w:t>
      </w:r>
      <w:r>
        <w:t xml:space="preserve">: Designed for sub-100ms p95 inference with caching.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Hybrid detection</w:t>
      </w:r>
      <w:r>
        <w:t xml:space="preserve">: Unsupervised anomaly detection + optional supervised classification.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Forensics-ready data model</w:t>
      </w:r>
      <w:r>
        <w:t xml:space="preserve">: Audit logs, case timelines, immutable event trails.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Entity graph</w:t>
      </w:r>
      <w:r>
        <w:t xml:space="preserve">: Relationship graphs for fraud ring and exposure analysis.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Role-based access</w:t>
      </w:r>
      <w:r>
        <w:t xml:space="preserve">: Admin/Investigator/Analyst/Read-only roles.</w:t>
      </w:r>
    </w:p>
    <w:bookmarkEnd w:id="11"/>
    <w:bookmarkStart w:id="12" w:name="security--governance"/>
    <w:p>
      <w:pPr>
        <w:pStyle w:val="Heading3"/>
      </w:pPr>
      <w:r>
        <w:t xml:space="preserve">Security &amp; Governance</w:t>
      </w:r>
    </w:p>
    <w:p>
      <w:pPr>
        <w:numPr>
          <w:ilvl w:val="0"/>
          <w:numId w:val="1003"/>
        </w:numPr>
      </w:pPr>
      <w:r>
        <w:t xml:space="preserve">JWT authentication with role-based authorization.</w:t>
      </w:r>
    </w:p>
    <w:p>
      <w:pPr>
        <w:numPr>
          <w:ilvl w:val="0"/>
          <w:numId w:val="1003"/>
        </w:numPr>
      </w:pPr>
      <w:r>
        <w:t xml:space="preserve">Auditable event trails for evidentiary integrity.</w:t>
      </w:r>
    </w:p>
    <w:p>
      <w:pPr>
        <w:numPr>
          <w:ilvl w:val="0"/>
          <w:numId w:val="1003"/>
        </w:numPr>
      </w:pPr>
      <w:r>
        <w:t xml:space="preserve">Configurable CORS, rate limiting, and secret management.</w:t>
      </w:r>
    </w:p>
    <w:p>
      <w:pPr>
        <w:numPr>
          <w:ilvl w:val="0"/>
          <w:numId w:val="1003"/>
        </w:numPr>
      </w:pPr>
      <w:r>
        <w:t xml:space="preserve">Optional PII encryption-at-rest (design placeholder).</w:t>
      </w:r>
    </w:p>
    <w:bookmarkEnd w:id="12"/>
    <w:bookmarkEnd w:id="13"/>
    <w:bookmarkStart w:id="18" w:name="functional-overview-bank-use-cases"/>
    <w:p>
      <w:pPr>
        <w:pStyle w:val="Heading2"/>
      </w:pPr>
      <w:r>
        <w:t xml:space="preserve">Functional Overview (Bank Use Cases)</w:t>
      </w:r>
    </w:p>
    <w:bookmarkStart w:id="14" w:name="detection--scoring"/>
    <w:p>
      <w:pPr>
        <w:pStyle w:val="Heading3"/>
      </w:pPr>
      <w:r>
        <w:t xml:space="preserve">Detection &amp; Scoring</w:t>
      </w:r>
    </w:p>
    <w:p>
      <w:pPr>
        <w:numPr>
          <w:ilvl w:val="0"/>
          <w:numId w:val="1004"/>
        </w:numPr>
      </w:pPr>
      <w:r>
        <w:t xml:space="preserve">Transaction risk scoring with explainability and feature contributions.</w:t>
      </w:r>
    </w:p>
    <w:p>
      <w:pPr>
        <w:numPr>
          <w:ilvl w:val="0"/>
          <w:numId w:val="1004"/>
        </w:numPr>
      </w:pPr>
      <w:r>
        <w:t xml:space="preserve">Threshold-based flagging and risk tiering (low/medium/high).</w:t>
      </w:r>
    </w:p>
    <w:p>
      <w:pPr>
        <w:numPr>
          <w:ilvl w:val="0"/>
          <w:numId w:val="1004"/>
        </w:numPr>
      </w:pPr>
      <w:r>
        <w:t xml:space="preserve">Supports batch and real-time scoring endpoints for card, ACH, wire, and RTP.</w:t>
      </w:r>
    </w:p>
    <w:bookmarkEnd w:id="14"/>
    <w:bookmarkStart w:id="15" w:name="investigation-workbench"/>
    <w:p>
      <w:pPr>
        <w:pStyle w:val="Heading3"/>
      </w:pPr>
      <w:r>
        <w:t xml:space="preserve">Investigation Workbench</w:t>
      </w:r>
    </w:p>
    <w:p>
      <w:pPr>
        <w:numPr>
          <w:ilvl w:val="0"/>
          <w:numId w:val="1005"/>
        </w:numPr>
      </w:pPr>
      <w:r>
        <w:t xml:space="preserve">Case creation, status workflow, and investigative notes.</w:t>
      </w:r>
    </w:p>
    <w:p>
      <w:pPr>
        <w:numPr>
          <w:ilvl w:val="0"/>
          <w:numId w:val="1005"/>
        </w:numPr>
      </w:pPr>
      <w:r>
        <w:t xml:space="preserve">Timeline reconstruction of events per entity/case.</w:t>
      </w:r>
    </w:p>
    <w:p>
      <w:pPr>
        <w:numPr>
          <w:ilvl w:val="0"/>
          <w:numId w:val="1005"/>
        </w:numPr>
      </w:pPr>
      <w:r>
        <w:t xml:space="preserve">Alerts and high-risk transaction triage with SAR-ready documentation.</w:t>
      </w:r>
    </w:p>
    <w:bookmarkEnd w:id="15"/>
    <w:bookmarkStart w:id="16" w:name="entity-network-analysis"/>
    <w:p>
      <w:pPr>
        <w:pStyle w:val="Heading3"/>
      </w:pPr>
      <w:r>
        <w:t xml:space="preserve">Entity Network Analysis</w:t>
      </w:r>
    </w:p>
    <w:p>
      <w:pPr>
        <w:numPr>
          <w:ilvl w:val="0"/>
          <w:numId w:val="1006"/>
        </w:numPr>
      </w:pPr>
      <w:r>
        <w:t xml:space="preserve">Entity profiles with relationship graphs.</w:t>
      </w:r>
    </w:p>
    <w:p>
      <w:pPr>
        <w:numPr>
          <w:ilvl w:val="0"/>
          <w:numId w:val="1006"/>
        </w:numPr>
      </w:pPr>
      <w:r>
        <w:t xml:space="preserve">Graph traversal to identify suspicious clusters and rings.</w:t>
      </w:r>
    </w:p>
    <w:p>
      <w:pPr>
        <w:numPr>
          <w:ilvl w:val="0"/>
          <w:numId w:val="1006"/>
        </w:numPr>
      </w:pPr>
      <w:r>
        <w:t xml:space="preserve">Optional Neo4j integration for advanced graph queries.</w:t>
      </w:r>
    </w:p>
    <w:bookmarkEnd w:id="16"/>
    <w:bookmarkStart w:id="17" w:name="reporting--monitoring"/>
    <w:p>
      <w:pPr>
        <w:pStyle w:val="Heading3"/>
      </w:pPr>
      <w:r>
        <w:t xml:space="preserve">Reporting &amp; Monitoring</w:t>
      </w:r>
    </w:p>
    <w:p>
      <w:pPr>
        <w:numPr>
          <w:ilvl w:val="0"/>
          <w:numId w:val="1007"/>
        </w:numPr>
      </w:pPr>
      <w:r>
        <w:t xml:space="preserve">Built-in dashboard metrics for volume, risk distribution, and cases.</w:t>
      </w:r>
    </w:p>
    <w:p>
      <w:pPr>
        <w:numPr>
          <w:ilvl w:val="0"/>
          <w:numId w:val="1007"/>
        </w:numPr>
      </w:pPr>
      <w:r>
        <w:t xml:space="preserve">API endpoints for Prometheus-style metrics and health checks.</w:t>
      </w:r>
    </w:p>
    <w:bookmarkEnd w:id="17"/>
    <w:bookmarkEnd w:id="18"/>
    <w:bookmarkStart w:id="21" w:name="user-overview-bank-personas"/>
    <w:p>
      <w:pPr>
        <w:pStyle w:val="Heading2"/>
      </w:pPr>
      <w:r>
        <w:t xml:space="preserve">User Overview (Bank Personas)</w:t>
      </w:r>
    </w:p>
    <w:bookmarkStart w:id="19" w:name="primary-personas"/>
    <w:p>
      <w:pPr>
        <w:pStyle w:val="Heading3"/>
      </w:pPr>
      <w:r>
        <w:t xml:space="preserve">Primary Personas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Fraud Operations Investigator</w:t>
      </w:r>
      <w:r>
        <w:t xml:space="preserve">: triage alerts, open cases, document evidence.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AML Analyst</w:t>
      </w:r>
      <w:r>
        <w:t xml:space="preserve">: analyze anomalies, validate scores, enrich case narratives.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Compliance Officer</w:t>
      </w:r>
      <w:r>
        <w:t xml:space="preserve">: review cases, enforce policies, audit outcomes.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Admin</w:t>
      </w:r>
      <w:r>
        <w:t xml:space="preserve">: manage users/roles, governance, and configuration.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Read-only</w:t>
      </w:r>
      <w:r>
        <w:t xml:space="preserve">: internal audit and oversight.</w:t>
      </w:r>
    </w:p>
    <w:bookmarkEnd w:id="19"/>
    <w:bookmarkStart w:id="20" w:name="typical-user-journey"/>
    <w:p>
      <w:pPr>
        <w:pStyle w:val="Heading3"/>
      </w:pPr>
      <w:r>
        <w:t xml:space="preserve">Typical User Journey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Alert triggered</w:t>
      </w:r>
      <w:r>
        <w:t xml:space="preserve"> </w:t>
      </w:r>
      <w:r>
        <w:t xml:space="preserve">by anomaly detection.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Investigator reviews</w:t>
      </w:r>
      <w:r>
        <w:t xml:space="preserve"> </w:t>
      </w:r>
      <w:r>
        <w:t xml:space="preserve">risk score and features.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Case opened</w:t>
      </w:r>
      <w:r>
        <w:t xml:space="preserve"> </w:t>
      </w:r>
      <w:r>
        <w:t xml:space="preserve">with notes and related entities.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Network analysis</w:t>
      </w:r>
      <w:r>
        <w:t xml:space="preserve"> </w:t>
      </w:r>
      <w:r>
        <w:t xml:space="preserve">to assess linked behavior.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Outcome recorded</w:t>
      </w:r>
      <w:r>
        <w:t xml:space="preserve"> </w:t>
      </w:r>
      <w:r>
        <w:t xml:space="preserve">with audit trail for compliance.</w:t>
      </w:r>
    </w:p>
    <w:bookmarkEnd w:id="20"/>
    <w:bookmarkEnd w:id="21"/>
    <w:bookmarkStart w:id="25" w:name="banking-applications"/>
    <w:p>
      <w:pPr>
        <w:pStyle w:val="Heading2"/>
      </w:pPr>
      <w:r>
        <w:t xml:space="preserve">Banking Applications</w:t>
      </w:r>
    </w:p>
    <w:bookmarkStart w:id="22" w:name="retail--digital-banking"/>
    <w:p>
      <w:pPr>
        <w:pStyle w:val="Heading3"/>
      </w:pPr>
      <w:r>
        <w:t xml:space="preserve">Retail &amp; Digital Banking</w:t>
      </w:r>
    </w:p>
    <w:p>
      <w:pPr>
        <w:numPr>
          <w:ilvl w:val="0"/>
          <w:numId w:val="1010"/>
        </w:numPr>
      </w:pPr>
      <w:r>
        <w:t xml:space="preserve">Card-present and card-not-present fraud detection.</w:t>
      </w:r>
    </w:p>
    <w:p>
      <w:pPr>
        <w:numPr>
          <w:ilvl w:val="0"/>
          <w:numId w:val="1010"/>
        </w:numPr>
      </w:pPr>
      <w:r>
        <w:t xml:space="preserve">Account takeover and mule account identification.</w:t>
      </w:r>
    </w:p>
    <w:p>
      <w:pPr>
        <w:numPr>
          <w:ilvl w:val="0"/>
          <w:numId w:val="1010"/>
        </w:numPr>
      </w:pPr>
      <w:r>
        <w:t xml:space="preserve">Customer risk scoring and transaction anomaly detection.</w:t>
      </w:r>
    </w:p>
    <w:bookmarkEnd w:id="22"/>
    <w:bookmarkStart w:id="23" w:name="corporate--treasury"/>
    <w:p>
      <w:pPr>
        <w:pStyle w:val="Heading3"/>
      </w:pPr>
      <w:r>
        <w:t xml:space="preserve">Corporate &amp; Treasury</w:t>
      </w:r>
    </w:p>
    <w:p>
      <w:pPr>
        <w:numPr>
          <w:ilvl w:val="0"/>
          <w:numId w:val="1011"/>
        </w:numPr>
      </w:pPr>
      <w:r>
        <w:t xml:space="preserve">Wire and ACH fraud screening.</w:t>
      </w:r>
    </w:p>
    <w:p>
      <w:pPr>
        <w:numPr>
          <w:ilvl w:val="0"/>
          <w:numId w:val="1011"/>
        </w:numPr>
      </w:pPr>
      <w:r>
        <w:t xml:space="preserve">Beneficiary and counterparty risk analysis.</w:t>
      </w:r>
    </w:p>
    <w:p>
      <w:pPr>
        <w:numPr>
          <w:ilvl w:val="0"/>
          <w:numId w:val="1011"/>
        </w:numPr>
      </w:pPr>
      <w:r>
        <w:t xml:space="preserve">High-value transaction escalation workflows.</w:t>
      </w:r>
    </w:p>
    <w:bookmarkEnd w:id="23"/>
    <w:bookmarkStart w:id="24" w:name="compliance--aml"/>
    <w:p>
      <w:pPr>
        <w:pStyle w:val="Heading3"/>
      </w:pPr>
      <w:r>
        <w:t xml:space="preserve">Compliance &amp; AML</w:t>
      </w:r>
    </w:p>
    <w:p>
      <w:pPr>
        <w:numPr>
          <w:ilvl w:val="0"/>
          <w:numId w:val="1012"/>
        </w:numPr>
      </w:pPr>
      <w:r>
        <w:t xml:space="preserve">Case management aligned to AML workflows.</w:t>
      </w:r>
    </w:p>
    <w:p>
      <w:pPr>
        <w:numPr>
          <w:ilvl w:val="0"/>
          <w:numId w:val="1012"/>
        </w:numPr>
      </w:pPr>
      <w:r>
        <w:t xml:space="preserve">Sanctions screening hooks and risk-based investigation.</w:t>
      </w:r>
    </w:p>
    <w:p>
      <w:pPr>
        <w:numPr>
          <w:ilvl w:val="0"/>
          <w:numId w:val="1012"/>
        </w:numPr>
      </w:pPr>
      <w:r>
        <w:t xml:space="preserve">Audit-ready evidence chain for regulatory examinations.</w:t>
      </w:r>
    </w:p>
    <w:bookmarkEnd w:id="24"/>
    <w:bookmarkEnd w:id="25"/>
    <w:bookmarkStart w:id="31" w:name="bank-use-cases-detailed-illustrations"/>
    <w:p>
      <w:pPr>
        <w:pStyle w:val="Heading2"/>
      </w:pPr>
      <w:r>
        <w:t xml:space="preserve">Bank Use Cases (Detailed Illustrations)</w:t>
      </w:r>
    </w:p>
    <w:bookmarkStart w:id="26" w:name="Xf9e71ec7733c2232354517d9904a1c98e2c9ad5"/>
    <w:p>
      <w:pPr>
        <w:pStyle w:val="Heading3"/>
      </w:pPr>
      <w:r>
        <w:t xml:space="preserve">1) Card‑Not‑Present Fraud Triage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spike in small, rapid online card transactions across multiple merchants.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Real‑time scoring</w:t>
      </w:r>
      <w:r>
        <w:t xml:space="preserve"> </w:t>
      </w:r>
      <w:r>
        <w:t xml:space="preserve">flags a burst pattern and velocity anomalies.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Explainability</w:t>
      </w:r>
      <w:r>
        <w:t xml:space="preserve"> </w:t>
      </w:r>
      <w:r>
        <w:t xml:space="preserve">shows top features (velocity, merchant category, geo mismatch).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Case creation</w:t>
      </w:r>
      <w:r>
        <w:t xml:space="preserve"> </w:t>
      </w:r>
      <w:r>
        <w:t xml:space="preserve">groups related transactions into a single investigation.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Investigator validates fraud, blocks compromised cards, and documents evidence.</w:t>
      </w:r>
    </w:p>
    <w:bookmarkEnd w:id="26"/>
    <w:bookmarkStart w:id="27" w:name="Xd2ea3e035ab752e9a61c31c7be86f7040f6473c"/>
    <w:p>
      <w:pPr>
        <w:pStyle w:val="Heading3"/>
      </w:pPr>
      <w:r>
        <w:t xml:space="preserve">2) Wire Fraud / Business Email Compromise (BEC)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corporate client initiates an unusually high wire to a new beneficiary.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Risk scoring</w:t>
      </w:r>
      <w:r>
        <w:t xml:space="preserve"> </w:t>
      </w:r>
      <w:r>
        <w:t xml:space="preserve">elevates the transaction due to new beneficiary + high amount.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Entity network analysis</w:t>
      </w:r>
      <w:r>
        <w:t xml:space="preserve"> </w:t>
      </w:r>
      <w:r>
        <w:t xml:space="preserve">highlights links between beneficiary and prior risky entities.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Workflow</w:t>
      </w:r>
      <w:r>
        <w:t xml:space="preserve"> </w:t>
      </w:r>
      <w:r>
        <w:t xml:space="preserve">routes case to fraud ops with escalation notes.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Wire is paused, beneficiary re‑verified, case closed with audit trail.</w:t>
      </w:r>
    </w:p>
    <w:bookmarkEnd w:id="27"/>
    <w:bookmarkStart w:id="28" w:name="X2ce58147a4a1013eb0d69eaa7ce2ac1cd5d8608"/>
    <w:p>
      <w:pPr>
        <w:pStyle w:val="Heading3"/>
      </w:pPr>
      <w:r>
        <w:t xml:space="preserve">3) Mule Account Detection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Multiple customer accounts show fast in‑out transfers and cash‑outs.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Behavioral anomaly</w:t>
      </w:r>
      <w:r>
        <w:t xml:space="preserve"> </w:t>
      </w:r>
      <w:r>
        <w:t xml:space="preserve">flags unusual pass‑through activity.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Graph view</w:t>
      </w:r>
      <w:r>
        <w:t xml:space="preserve"> </w:t>
      </w:r>
      <w:r>
        <w:t xml:space="preserve">reveals a hub‑and‑spoke pattern across related accounts.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Case</w:t>
      </w:r>
      <w:r>
        <w:t xml:space="preserve"> </w:t>
      </w:r>
      <w:r>
        <w:t xml:space="preserve">aggregates impacted accounts and time‑series evidence.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Accounts are restricted, SAR documentation is prepared.</w:t>
      </w:r>
    </w:p>
    <w:bookmarkEnd w:id="28"/>
    <w:bookmarkStart w:id="29" w:name="Xa03e89397869368486943cd15636baa171343ce"/>
    <w:p>
      <w:pPr>
        <w:pStyle w:val="Heading3"/>
      </w:pPr>
      <w:r>
        <w:t xml:space="preserve">4) ACH Fraud / Payroll Diversion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Payroll ACH files show a new destination account and altered amounts.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Scoring</w:t>
      </w:r>
      <w:r>
        <w:t xml:space="preserve"> </w:t>
      </w:r>
      <w:r>
        <w:t xml:space="preserve">detects deviation from historical payroll batch patterns.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Explainability</w:t>
      </w:r>
      <w:r>
        <w:t xml:space="preserve"> </w:t>
      </w:r>
      <w:r>
        <w:t xml:space="preserve">highlights amount distribution and beneficiary changes.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Investigation workflow</w:t>
      </w:r>
      <w:r>
        <w:t xml:space="preserve"> </w:t>
      </w:r>
      <w:r>
        <w:t xml:space="preserve">links the case to affected employer and transactions.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ACH batch is held, affected parties notified, recovery steps logged.</w:t>
      </w:r>
    </w:p>
    <w:bookmarkEnd w:id="29"/>
    <w:bookmarkStart w:id="30" w:name="Xee5b68cbe8e09dc26f5939b0175e262b48fbf87"/>
    <w:p>
      <w:pPr>
        <w:pStyle w:val="Heading3"/>
      </w:pPr>
      <w:r>
        <w:t xml:space="preserve">5) Sanctions &amp; AML Watchlist Escalation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high‑risk customer attempts international transfers involving a flagged jurisdiction.</w:t>
      </w:r>
      <w:r>
        <w:br/>
      </w:r>
      <w:r>
        <w:rPr>
          <w:b/>
          <w:bCs/>
        </w:rPr>
        <w:t xml:space="preserve">How the platform responds: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AML rules + ML</w:t>
      </w:r>
      <w:r>
        <w:t xml:space="preserve"> </w:t>
      </w:r>
      <w:r>
        <w:t xml:space="preserve">raise the risk score above threshold.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Case timeline</w:t>
      </w:r>
      <w:r>
        <w:t xml:space="preserve"> </w:t>
      </w:r>
      <w:r>
        <w:t xml:space="preserve">logs alerts, analyst notes, and decision rationale.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Compliance review</w:t>
      </w:r>
      <w:r>
        <w:t xml:space="preserve"> </w:t>
      </w:r>
      <w:r>
        <w:t xml:space="preserve">uses audit‑ready evidence for regulator questions.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Transaction rejected, account reviewed, full audit chain preserved.</w:t>
      </w:r>
    </w:p>
    <w:bookmarkEnd w:id="30"/>
    <w:bookmarkEnd w:id="31"/>
    <w:bookmarkStart w:id="35" w:name="Xb6a515fea14e1c167d56e4ef7709b3d60f77070"/>
    <w:p>
      <w:pPr>
        <w:pStyle w:val="Heading2"/>
      </w:pPr>
      <w:r>
        <w:t xml:space="preserve">Competitive Positioning for Banks (High-Level)</w:t>
      </w:r>
    </w:p>
    <w:bookmarkStart w:id="32" w:name="differentiators"/>
    <w:p>
      <w:pPr>
        <w:pStyle w:val="Heading3"/>
      </w:pPr>
      <w:r>
        <w:t xml:space="preserve">Differentiators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Unified platform</w:t>
      </w:r>
      <w:r>
        <w:t xml:space="preserve">: detection + case management + audit trail + graph analysis.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Forensic-grade evidence chain</w:t>
      </w:r>
      <w:r>
        <w:t xml:space="preserve">: clear, immutable investigative history for audits.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Extensible ML</w:t>
      </w:r>
      <w:r>
        <w:t xml:space="preserve">: baseline unsupervised anomaly detection with optional supervised models.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Deployment flexibility</w:t>
      </w:r>
      <w:r>
        <w:t xml:space="preserve">: cloud or private environments, supports bank security controls.</w:t>
      </w:r>
    </w:p>
    <w:bookmarkEnd w:id="32"/>
    <w:bookmarkStart w:id="33" w:name="compared-to-typical-market-solutions"/>
    <w:p>
      <w:pPr>
        <w:pStyle w:val="Heading3"/>
      </w:pPr>
      <w:r>
        <w:t xml:space="preserve">Compared to Typical Market Solutions</w:t>
      </w:r>
    </w:p>
    <w:p>
      <w:pPr>
        <w:numPr>
          <w:ilvl w:val="0"/>
          <w:numId w:val="1019"/>
        </w:numPr>
      </w:pPr>
      <w:r>
        <w:t xml:space="preserve">Many platforms focus on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detection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case management, not both.</w:t>
      </w:r>
    </w:p>
    <w:p>
      <w:pPr>
        <w:numPr>
          <w:ilvl w:val="0"/>
          <w:numId w:val="1019"/>
        </w:numPr>
      </w:pPr>
      <w:r>
        <w:t xml:space="preserve">Rule-only systems are brittle; this system supports</w:t>
      </w:r>
      <w:r>
        <w:t xml:space="preserve"> </w:t>
      </w:r>
      <w:r>
        <w:rPr>
          <w:b/>
          <w:bCs/>
        </w:rPr>
        <w:t xml:space="preserve">adaptive ML</w:t>
      </w:r>
      <w:r>
        <w:t xml:space="preserve"> </w:t>
      </w:r>
      <w:r>
        <w:t xml:space="preserve">and hybrid models.</w:t>
      </w:r>
    </w:p>
    <w:p>
      <w:pPr>
        <w:numPr>
          <w:ilvl w:val="0"/>
          <w:numId w:val="1019"/>
        </w:numPr>
      </w:pPr>
      <w:r>
        <w:t xml:space="preserve">Black-box scoring limits governance; this emphasizes</w:t>
      </w:r>
      <w:r>
        <w:t xml:space="preserve"> </w:t>
      </w:r>
      <w:r>
        <w:rPr>
          <w:b/>
          <w:bCs/>
        </w:rPr>
        <w:t xml:space="preserve">explainability</w:t>
      </w:r>
      <w:r>
        <w:t xml:space="preserve"> </w:t>
      </w:r>
      <w:r>
        <w:t xml:space="preserve">and auditability.</w:t>
      </w:r>
    </w:p>
    <w:bookmarkEnd w:id="33"/>
    <w:bookmarkStart w:id="34" w:name="fit-in-the-market"/>
    <w:p>
      <w:pPr>
        <w:pStyle w:val="Heading3"/>
      </w:pPr>
      <w:r>
        <w:t xml:space="preserve">Fit in the Market</w:t>
      </w:r>
    </w:p>
    <w:p>
      <w:pPr>
        <w:pStyle w:val="FirstParagraph"/>
      </w:pPr>
      <w:r>
        <w:t xml:space="preserve">Best suited for banks that need:</w:t>
      </w:r>
    </w:p>
    <w:p>
      <w:pPr>
        <w:numPr>
          <w:ilvl w:val="0"/>
          <w:numId w:val="1020"/>
        </w:numPr>
      </w:pPr>
      <w:r>
        <w:t xml:space="preserve">Rapid deployment with enterprise-grade workflows.</w:t>
      </w:r>
    </w:p>
    <w:p>
      <w:pPr>
        <w:numPr>
          <w:ilvl w:val="0"/>
          <w:numId w:val="1020"/>
        </w:numPr>
      </w:pPr>
      <w:r>
        <w:t xml:space="preserve">Forensic rigor and compliance reporting.</w:t>
      </w:r>
    </w:p>
    <w:p>
      <w:pPr>
        <w:numPr>
          <w:ilvl w:val="0"/>
          <w:numId w:val="1020"/>
        </w:numPr>
      </w:pPr>
      <w:r>
        <w:t xml:space="preserve">Graph-based entity investigation without building custom tooling.</w:t>
      </w:r>
    </w:p>
    <w:bookmarkEnd w:id="34"/>
    <w:bookmarkEnd w:id="35"/>
    <w:bookmarkStart w:id="39" w:name="investor-highlights-banking"/>
    <w:p>
      <w:pPr>
        <w:pStyle w:val="Heading2"/>
      </w:pPr>
      <w:r>
        <w:t xml:space="preserve">Investor Highlights (Banking)</w:t>
      </w:r>
    </w:p>
    <w:bookmarkStart w:id="36" w:name="why-now"/>
    <w:p>
      <w:pPr>
        <w:pStyle w:val="Heading3"/>
      </w:pPr>
      <w:r>
        <w:t xml:space="preserve">Why Now</w:t>
      </w:r>
    </w:p>
    <w:p>
      <w:pPr>
        <w:numPr>
          <w:ilvl w:val="0"/>
          <w:numId w:val="1021"/>
        </w:numPr>
      </w:pPr>
      <w:r>
        <w:t xml:space="preserve">Fraud costs and regulatory scrutiny continue to rise.</w:t>
      </w:r>
    </w:p>
    <w:p>
      <w:pPr>
        <w:numPr>
          <w:ilvl w:val="0"/>
          <w:numId w:val="1021"/>
        </w:numPr>
      </w:pPr>
      <w:r>
        <w:t xml:space="preserve">Financial institutions seek</w:t>
      </w:r>
      <w:r>
        <w:t xml:space="preserve"> </w:t>
      </w:r>
      <w:r>
        <w:rPr>
          <w:b/>
          <w:bCs/>
        </w:rPr>
        <w:t xml:space="preserve">lower latency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higher explainability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Investigative teams need unified tooling for detection-to-case workflows.</w:t>
      </w:r>
    </w:p>
    <w:bookmarkEnd w:id="36"/>
    <w:bookmarkStart w:id="37" w:name="business-value"/>
    <w:p>
      <w:pPr>
        <w:pStyle w:val="Heading3"/>
      </w:pPr>
      <w:r>
        <w:t xml:space="preserve">Business Value</w:t>
      </w:r>
    </w:p>
    <w:p>
      <w:pPr>
        <w:numPr>
          <w:ilvl w:val="0"/>
          <w:numId w:val="1022"/>
        </w:numPr>
      </w:pPr>
      <w:r>
        <w:t xml:space="preserve">Reduced manual investigation time with centralized workflows.</w:t>
      </w:r>
    </w:p>
    <w:p>
      <w:pPr>
        <w:numPr>
          <w:ilvl w:val="0"/>
          <w:numId w:val="1022"/>
        </w:numPr>
      </w:pPr>
      <w:r>
        <w:t xml:space="preserve">Faster alert resolution and improved case throughput.</w:t>
      </w:r>
    </w:p>
    <w:p>
      <w:pPr>
        <w:numPr>
          <w:ilvl w:val="0"/>
          <w:numId w:val="1022"/>
        </w:numPr>
      </w:pPr>
      <w:r>
        <w:t xml:space="preserve">Improved compliance posture through audit trails and role controls.</w:t>
      </w:r>
    </w:p>
    <w:bookmarkEnd w:id="37"/>
    <w:bookmarkStart w:id="38" w:name="go-to-market-entry-points"/>
    <w:p>
      <w:pPr>
        <w:pStyle w:val="Heading3"/>
      </w:pPr>
      <w:r>
        <w:t xml:space="preserve">Go-to-Market Entry Points</w:t>
      </w:r>
    </w:p>
    <w:p>
      <w:pPr>
        <w:numPr>
          <w:ilvl w:val="0"/>
          <w:numId w:val="1023"/>
        </w:numPr>
      </w:pPr>
      <w:r>
        <w:t xml:space="preserve">Mid-market banks and credit unions lacking full-stack tooling.</w:t>
      </w:r>
    </w:p>
    <w:p>
      <w:pPr>
        <w:numPr>
          <w:ilvl w:val="0"/>
          <w:numId w:val="1023"/>
        </w:numPr>
      </w:pPr>
      <w:r>
        <w:t xml:space="preserve">Tier-1/2 banks modernizing legacy rule engines.</w:t>
      </w:r>
    </w:p>
    <w:p>
      <w:pPr>
        <w:numPr>
          <w:ilvl w:val="0"/>
          <w:numId w:val="1023"/>
        </w:numPr>
      </w:pPr>
      <w:r>
        <w:t xml:space="preserve">Regional banks with high card, wire, or RTP fraud exposure.</w:t>
      </w:r>
    </w:p>
    <w:bookmarkEnd w:id="38"/>
    <w:bookmarkEnd w:id="39"/>
    <w:bookmarkStart w:id="40" w:name="roadmap-themes-illustrative"/>
    <w:p>
      <w:pPr>
        <w:pStyle w:val="Heading2"/>
      </w:pPr>
      <w:r>
        <w:t xml:space="preserve">Roadmap Themes (Illustrative)</w:t>
      </w:r>
    </w:p>
    <w:p>
      <w:pPr>
        <w:numPr>
          <w:ilvl w:val="0"/>
          <w:numId w:val="1024"/>
        </w:numPr>
      </w:pPr>
      <w:r>
        <w:t xml:space="preserve">Advanced feature engineering and model drift detection.</w:t>
      </w:r>
    </w:p>
    <w:p>
      <w:pPr>
        <w:numPr>
          <w:ilvl w:val="0"/>
          <w:numId w:val="1024"/>
        </w:numPr>
      </w:pPr>
      <w:r>
        <w:t xml:space="preserve">Automated evidence collection and reporting templates.</w:t>
      </w:r>
    </w:p>
    <w:p>
      <w:pPr>
        <w:numPr>
          <w:ilvl w:val="0"/>
          <w:numId w:val="1024"/>
        </w:numPr>
      </w:pPr>
      <w:r>
        <w:t xml:space="preserve">Additional integrations (KYC/AML vendors, SIEM, data warehouses).</w:t>
      </w:r>
    </w:p>
    <w:p>
      <w:pPr>
        <w:numPr>
          <w:ilvl w:val="0"/>
          <w:numId w:val="1024"/>
        </w:numPr>
      </w:pPr>
      <w:r>
        <w:t xml:space="preserve">Enhanced graph analytics and alert prioritization.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you'd like this tailored to a specific industry or investor profile, I can adapt the positioning and use-case narrative.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2026-01-22T08:20:15Z</dcterms:created>
  <dcterms:modified xsi:type="dcterms:W3CDTF">2026-01-22T08:20:15Z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