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br/>
        <w:br/>
        <w:t>QIR AUTOMATION PLATFORM</w:t>
      </w:r>
    </w:p>
    <w:p>
      <w:pPr>
        <w:jc w:val="center"/>
      </w:pPr>
      <w:r>
        <w:rPr>
          <w:sz w:val="34"/>
        </w:rPr>
        <w:t>Application Architecture, Data Architecture and End-to-End Process Flows</w:t>
      </w:r>
    </w:p>
    <w:p>
      <w:pPr>
        <w:jc w:val="center"/>
      </w:pPr>
      <w:r>
        <w:br/>
        <w:t>Implementation-ready functional architecture derived from the UKI QIR Master Reval Work Instruction V4.1</w:t>
      </w:r>
    </w:p>
    <w:p>
      <w:pPr>
        <w:jc w:val="center"/>
      </w:pPr>
      <w:r>
        <w:br/>
        <w:t>Prepared for: Vikram Vishal</w:t>
        <w:br/>
        <w:t>Document type: Solution Architecture and Functional Design</w:t>
        <w:br/>
        <w:t>Version: 1.0</w:t>
        <w:br/>
        <w:t>Date: 20 August 2026</w:t>
      </w:r>
    </w:p>
    <w:p>
      <w:r>
        <w:br w:type="page"/>
      </w:r>
    </w:p>
    <w:p>
      <w:pPr>
        <w:pStyle w:val="Heading1"/>
      </w:pPr>
      <w:r>
        <w:t>1. Executive Architecture Summary</w:t>
      </w:r>
    </w:p>
    <w:p>
      <w:r>
        <w:t>The proposed platform replaces a single large, formula-intensive Excel workbook with a modular validation application. Every QIR test is implemented as an independently executable function, while all functions share governed ingestion, normalization, evidence, scoring, exception and audit services.</w:t>
      </w:r>
    </w:p>
    <w:p>
      <w:pPr>
        <w:pStyle w:val="ListBullet"/>
      </w:pPr>
      <w:r>
        <w:t>Inventory Service remains the authoritative base dataset.</w:t>
      </w:r>
    </w:p>
    <w:p>
      <w:pPr>
        <w:pStyle w:val="ListBullet"/>
      </w:pPr>
      <w:r>
        <w:t>Raw uploads are preserved unchanged; processing occurs on staged and canonical copies.</w:t>
      </w:r>
    </w:p>
    <w:p>
      <w:pPr>
        <w:pStyle w:val="ListBullet"/>
      </w:pPr>
      <w:r>
        <w:t>Every execution is identified by Account, Financial Quarter, QIR Cycle, Test, Run and Rule Version.</w:t>
      </w:r>
    </w:p>
    <w:p>
      <w:pPr>
        <w:pStyle w:val="ListBullet"/>
      </w:pPr>
      <w:r>
        <w:t>A single discrepancy makes the applicable test NOK; an applicable NOK makes the overall QIR NOK.</w:t>
      </w:r>
    </w:p>
    <w:p>
      <w:pPr>
        <w:pStyle w:val="ListBullet"/>
      </w:pPr>
      <w:r>
        <w:t>Monitoring selection is account-driven, requires at least two toolsets, and supports a custom monitoring tool.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08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Logical enterprise architecture</w:t>
      </w:r>
    </w:p>
    <w:p>
      <w:pPr>
        <w:pStyle w:val="Heading1"/>
      </w:pPr>
      <w:r>
        <w:t>2. End-to-End Process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9072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0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QIR cycle process and decision flow</w:t>
      </w:r>
    </w:p>
    <w:p>
      <w:pPr>
        <w:pStyle w:val="Heading2"/>
      </w:pPr>
      <w:r>
        <w:t>2.1 Process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Entry criteria</w:t>
            </w:r>
          </w:p>
        </w:tc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Permitted action</w:t>
            </w:r>
          </w:p>
        </w:tc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Cycle created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Configure account, dates, sources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Mandatory metadata complete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Input Pending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Applicable tests identified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Upload or replace files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Required inputs accepted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Ready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Prechecks and mappings pass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Select tests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At least one runnable test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Execution submitted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View job progress; do not edit frozen inputs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All selected functions complete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Results available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Review, classify exception, assign owner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Findings accepted or input corrected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Completion date set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Score and publish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Result package generated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Remediation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Overall NOK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Track corrections and evidence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All actions closed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Approval complete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Read-only retrieval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Immutable record retained</w:t>
            </w:r>
          </w:p>
        </w:tc>
      </w:tr>
    </w:tbl>
    <w:p>
      <w:pPr>
        <w:pStyle w:val="Heading1"/>
      </w:pPr>
      <w:r>
        <w:t>3. Data Architecture and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53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Data lineage from upload to final result</w:t>
      </w:r>
    </w:p>
    <w:p>
      <w:pPr>
        <w:pStyle w:val="Heading2"/>
      </w:pPr>
      <w:r>
        <w:t>3.1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Key identifiers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Account-specific scope and tool profile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account_id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QIR Cycle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Quarterly assessment header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qir_cycle_id, account_id, FY quarter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Source Registration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Applicable source and trusted-source status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source_id, source_type, custom_name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File Submission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Raw evidence and metadata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file_id, hash, extract_date, provided_by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Column Mapping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Source-to-canonical field map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mapping_id, source_id, canonical_field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Canonical Record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Normalized row used by rules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record_id, dataset_type, normalized keys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Test Definition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Independent function metadata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test_id, applicability, required inputs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Rule Definition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Versioned atomic validation rule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rule_id, rule_version, severity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Test Run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Execution status and frozen input set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run_id, test_id, rule_version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Discrepancy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Row-level failed rule output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discrepancy_id, run_id, record_id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Exception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Approved justification and validity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exception_id, approval, start/end dates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Test and overall outcome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result_id, OK/NOK/N/A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Audit Event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event_id, actor, timestamp, action</w:t>
            </w:r>
          </w:p>
        </w:tc>
      </w:tr>
    </w:tbl>
    <w:p>
      <w:pPr>
        <w:pStyle w:val="Heading2"/>
      </w:pPr>
      <w:r>
        <w:t>3.2 Canonical processing rules</w:t>
      </w:r>
    </w:p>
    <w:p>
      <w:pPr>
        <w:pStyle w:val="ListBullet"/>
      </w:pPr>
      <w:r>
        <w:t>Retain original hostname/FQDN and create normalized comparison keys.</w:t>
      </w:r>
    </w:p>
    <w:p>
      <w:pPr>
        <w:pStyle w:val="ListBullet"/>
      </w:pPr>
      <w:r>
        <w:t>Trim whitespace, normalize case for matching, remove a trailing dot, and derive short hostname where configured.</w:t>
      </w:r>
    </w:p>
    <w:p>
      <w:pPr>
        <w:pStyle w:val="ListBullet"/>
      </w:pPr>
      <w:r>
        <w:t>Do not overwrite raw values. Every transformation records rule, before value and after value.</w:t>
      </w:r>
    </w:p>
    <w:p>
      <w:pPr>
        <w:pStyle w:val="ListBullet"/>
      </w:pPr>
      <w:r>
        <w:t>Detect blank keys, duplicate keys, invalid types, invalid dates and missing mandatory columns before business validation.</w:t>
      </w:r>
    </w:p>
    <w:p>
      <w:pPr>
        <w:pStyle w:val="ListBullet"/>
      </w:pPr>
      <w:r>
        <w:t>Retain source-tool attribution after consolidation so each finding is traceable to its originating extract.</w:t>
      </w:r>
    </w:p>
    <w:p>
      <w:pPr>
        <w:pStyle w:val="Heading1"/>
      </w:pPr>
      <w:r>
        <w:t>4. Application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Account and QIR Setup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Account profile, trusted-source decision, quarter, initiation/test/completion dates, applicable tests, source registration.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Upload Center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upload, metadata, virus/security gateway integration point, hash, version, replace/reject controls.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Schema and Mapping Wizard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Header detection, required-field validation, saved mappings, manual override, preview and mapping confidence.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Normalization Service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Hostname/FQDN, identifier, Boolean, date, lifecycle and IP normalization; duplicate profiling.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Validation Orchestrator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Independent job creation, dependency checking, parallel execution, retries, cancellation and run isolation.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Rule Engine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Versioned deterministic rules, rule applicability, thresholds, reason codes and discrepancy messages.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Exception Manager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Exception type, evidence, owner, approval, effective dates and rule-specific suppression without deleting findings.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Scoring Engine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OK/NOK/N/A, zero-tolerance aggregation, frozen result and publication control.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Dashboard and Exports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Progress, counts, drill-down, discrepancy CSV/XLSX, execution summary and evidence index.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and Governance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RBAC, immutable event history, data lineage, rule version, file provenance and retention policy hooks.</w:t>
            </w:r>
          </w:p>
        </w:tc>
      </w:tr>
    </w:tbl>
    <w:p>
      <w:pPr>
        <w:pStyle w:val="Heading1"/>
      </w:pPr>
      <w:r>
        <w:t>5. Independent Function Contract</w:t>
      </w:r>
    </w:p>
    <w:p>
      <w:r>
        <w:t>Every test implements the same callable contract so it can run from a canvas tile, API or scheduled orchestration without depending on other test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Contract element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qir_cycle_id, test_id, selected file versions, mappings, rule version, exception snapshot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Applicable test, required source files accepted, mapped mandatory fields, no blocking precheck error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Read canonical datasets only; never modify raw/staged data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status, metrics, candidate findings, accepted discrepancies, warnings, evidence references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Same inputs and rule version produce the same result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Isolation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of one function does not corrupt or prevent unrelated functions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Re-run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Create new run version; preserve prior run and show superseded status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Start/end, duration, row counts, rejected rows, error code and processing log</w:t>
            </w:r>
          </w:p>
        </w:tc>
      </w:tr>
    </w:tbl>
    <w:p>
      <w:pPr>
        <w:pStyle w:val="Heading1"/>
      </w:pPr>
      <w:r>
        <w:t>6. Detailed Functional Architecture</w:t>
      </w:r>
    </w:p>
    <w:p>
      <w:pPr>
        <w:pStyle w:val="Heading2"/>
      </w:pPr>
      <w:r>
        <w:t>F00 - Shared Data Quality Precheck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Shared Data Quality Precheck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All uploaded files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Required headers, parseability, row count, blank keys, duplicates, extraction metadata, Active/Unknown IS scope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Blocking errors or warnings; accepted canonical datasets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F01 - Contractual/Billing Baseline or CMDB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Contractual/Billing Baseline or CMDB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hostname; selected trusted baseline/CMDB hostname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normalized hostname comparison; N/A when IS is sole trusted source; retain source rotation history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IS-only and baseline-only discrepancies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F02 - Enterprise Compliance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Enterprise Compliance Management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OS Opaque ID; ECM System ID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One-to-one identifier comparison; blank or duplicate identifiers flagged; 100% IS representation expected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ID absent in ECM; ECM ID absent in IS; identifier-quality findings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F03 - Monitoring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Monitoring Coverage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hostname; at least two selected monitoring extracts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Ask account toolset; standard or Custom Monitoring Tool; require minimum two; map each source hostname; compare each independently; preserve source; rotation history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Per-tool missing-in-IS findings and consolidated coverage view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23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3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Account-driven monitoring flow with custom-tool support</w:t>
      </w:r>
    </w:p>
    <w:p>
      <w:pPr>
        <w:pStyle w:val="Heading2"/>
      </w:pPr>
      <w:r>
        <w:t>F04 -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Network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hostname, image_purpose; consolidated network list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hostname match; matched network device requires image_purpose=Network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Missing in network list; invalid image purpose; missing in IS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F05 -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Storage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hostname, image_purpose; storage list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hostname match; matched storage device requires image_purpose=Storage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Missing in storage list; invalid image purpose; missing in IS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F06 - VM, Host and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VM, Host and Cloud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virtualization/cloud/parent/provider fields; consolidated VM/host/cloud sources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Classify VM, host, ESXi and hyperscaler; validate hostname coverage, os_is_virtual, is_cloud, parent_type and required provider metadata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Seven source/flag/parent/provider discrepancy classes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F07 - Security Health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Security Health Check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and Subsystem SHC fields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Validate security standard; YES/NO flags; if YES require interval/unit; if NO require exception reason; repeat for manual HC and subsystem equivalents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Atomic OS and subsystem SHC findings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F08 - Backup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Backup and Recovery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contracted flag; B&amp;R hostname list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hostname comparison plus contracted-flag alignment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Contracted but absent; source match with invalid flag; source-only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F09 -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Disaster Recovery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DR contracted flag and plan ID; DR list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match; contracted coverage; when contracted and matched require plan ID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Coverage, flag and missing plan ID findings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F10 - Anti-Virus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Anti-Virus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AV required flag; AV coverage list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match and applicability flag alignment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Required but absent; covered but flag invalid; source-only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F11 - AIC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AIC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software collection required/tool; AIC list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match; required flag and tool consistency; support consolidated ILMT/CIT inputs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Coverage, flag, tool-present-without-source and source-only findings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F12 - CACF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CACF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CACF required flag and AAP inventory hostname; CACF list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Bidirectional match; applicability and AAP hostname validation; account-policy applicability and rotation recorded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Coverage, flag, AAP hostname and source-only findings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F13 - IAM Primary and Shared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IAM Primary and Shared ID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two IAM flags; DVC28 and SHID01/approved alternatives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Expose two independently runnable subfunctions; bidirectional match and flag validation per stream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Primary-control findings and Shared-ID findings kept separate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F14 - Primary IP Address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Primary IP Address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IS OS ip_address; IS IP address/address DHCP/type fields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Parse IPv4; reject loopback and invalid octets; require primary IP unless justified; validate DHCP/restriction evidence; duplicate IP requires CLUSTER NODE or STACK type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IP format, missing IP, missing flags/evidence, primary designation and unjustified duplicate findings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2"/>
      </w:pPr>
      <w:r>
        <w:t>F15 - Lifecycle Status Usage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Lifecycle Status Usage Matrix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OS lifecycle/change/origin; Subsystem lifecycle and parent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Pre-run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Processing flow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Validate allowed values; DISCOVERED/INSTALLED &gt;30 days; PRE-PRODUCTION/TRANSITION/IDLE &gt;90 days; active child with inactive parent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OS lifecycle, threshold, subsystem lifecycle and orphan findings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controls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 evidence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Failure handling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>
      <w:pPr>
        <w:pStyle w:val="Heading1"/>
      </w:pPr>
      <w:r>
        <w:t>7. Scoring and Policy Flow</w:t>
      </w:r>
    </w:p>
    <w:p>
      <w:pPr>
        <w:pStyle w:val="ListBullet"/>
      </w:pPr>
      <w:r>
        <w:t>Test result = N/A only when applicability is explicitly decided and supported by account policy metadata.</w:t>
      </w:r>
    </w:p>
    <w:p>
      <w:pPr>
        <w:pStyle w:val="ListBullet"/>
      </w:pPr>
      <w:r>
        <w:t>Test result = OK only when the applicable function completes successfully and has zero unresolved discrepancies.</w:t>
      </w:r>
    </w:p>
    <w:p>
      <w:pPr>
        <w:pStyle w:val="ListBullet"/>
      </w:pPr>
      <w:r>
        <w:t>Test result = NOK when one or more unresolved discrepancies exist.</w:t>
      </w:r>
    </w:p>
    <w:p>
      <w:pPr>
        <w:pStyle w:val="ListBullet"/>
      </w:pPr>
      <w:r>
        <w:t>Overall QIR = OK only when every applicable test is OK and no unresolved discrepancy exists.</w:t>
      </w:r>
    </w:p>
    <w:p>
      <w:pPr>
        <w:pStyle w:val="ListBullet"/>
      </w:pPr>
      <w:r>
        <w:t>Overall QIR = NOK when any applicable test is NOK. The platform then exposes the NCI/remediation package workflow.</w:t>
      </w:r>
    </w:p>
    <w:p>
      <w:pPr>
        <w:pStyle w:val="ListBullet"/>
      </w:pPr>
      <w:r>
        <w:t>Warnings from prechecks do not change the score unless a versioned policy rule classifies them as discrepancies.</w:t>
      </w:r>
    </w:p>
    <w:p>
      <w:pPr>
        <w:pStyle w:val="Heading1"/>
      </w:pPr>
      <w:r>
        <w:t>8. Security, Governance and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Separate permissions for setup, upload, execute, review exception, approve, publish and administer rules.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Data protection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Encrypt in transit and at rest; configurable retention; restrict cross-account access; avoid exposing source files in exports unless authorized.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Immutable download/upload/run/exception/approval history and reproducible result from frozen inputs.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Stream or chunk large CSV/XLSX files; background worker pool; per-test progress and row counters; avoid loading entire workbook-style datasets into UI memory.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Transactional metadata updates, retry-safe jobs, checksum verification, graceful cancellation and no corruption of prior runs.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Horizontal workers; partition by account/cycle/test; object storage for raw files; relational store for metadata/results.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Versioned rules and mappings; unit tests for every atomic condition; regression packs based on approved masked examples.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Canvas tiles by function, clear preconditions, actionable errors, source attribution, saved mappings and accessible status indicators.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Interoperability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CSV and XLSX first; API/connectors later through the same canonical ingestion contract.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Centralized logs, job metrics, failure taxonomy, audit dashboard and exportable run manifest.</w:t>
            </w:r>
          </w:p>
        </w:tc>
      </w:tr>
    </w:tbl>
    <w:p>
      <w:pPr>
        <w:pStyle w:val="Heading1"/>
      </w:pPr>
      <w:r>
        <w:t>9. Recommended Deployment View</w:t>
      </w:r>
    </w:p>
    <w:p>
      <w:pPr>
        <w:pStyle w:val="ListBullet"/>
      </w:pPr>
      <w:r>
        <w:t>Presentation tier: Power Apps canvas or responsive web client.</w:t>
      </w:r>
    </w:p>
    <w:p>
      <w:pPr>
        <w:pStyle w:val="ListBullet"/>
      </w:pPr>
      <w:r>
        <w:t>Application tier: API, authentication/authorization, QIR orchestration and export services.</w:t>
      </w:r>
    </w:p>
    <w:p>
      <w:pPr>
        <w:pStyle w:val="ListBullet"/>
      </w:pPr>
      <w:r>
        <w:t>Processing tier: Python-based workers using dataframe or SQL execution for scalable comparisons.</w:t>
      </w:r>
    </w:p>
    <w:p>
      <w:pPr>
        <w:pStyle w:val="ListBullet"/>
      </w:pPr>
      <w:r>
        <w:t>Persistence tier: relational database for metadata/results, object storage for raw/evidence files, optional analytics model for dashboards.</w:t>
      </w:r>
    </w:p>
    <w:p>
      <w:pPr>
        <w:pStyle w:val="ListBullet"/>
      </w:pPr>
      <w:r>
        <w:t>Integration tier: optional connectors to Inventory Service, ECM, ServiceNow/CMDB, GLPI and account tools, added without changing test contracts.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Each F01-F15 function can be executed independently from its own canvas tile.</w:t>
      </w:r>
    </w:p>
    <w:p>
      <w:pPr>
        <w:pStyle w:val="ListBullet"/>
      </w:pPr>
      <w:r>
        <w:t>A user cannot run a function until its declared mandatory inputs and mappings pass prechecks.</w:t>
      </w:r>
    </w:p>
    <w:p>
      <w:pPr>
        <w:pStyle w:val="ListBullet"/>
      </w:pPr>
      <w:r>
        <w:t>A function failure cannot change another function result or delete a prior result.</w:t>
      </w:r>
    </w:p>
    <w:p>
      <w:pPr>
        <w:pStyle w:val="ListBullet"/>
      </w:pPr>
      <w:r>
        <w:t>Every finding identifies account, quarter, test, rule, canonical row, original source file and source tool.</w:t>
      </w:r>
    </w:p>
    <w:p>
      <w:pPr>
        <w:pStyle w:val="ListBullet"/>
      </w:pPr>
      <w:r>
        <w:t>Monitoring setup accepts standard and custom tools and blocks execution when fewer than two toolsets are selected.</w:t>
      </w:r>
    </w:p>
    <w:p>
      <w:pPr>
        <w:pStyle w:val="ListBullet"/>
      </w:pPr>
      <w:r>
        <w:t>Re-running a test produces a new version and preserves comparison with the prior run.</w:t>
      </w:r>
    </w:p>
    <w:p>
      <w:pPr>
        <w:pStyle w:val="ListBullet"/>
      </w:pPr>
      <w:r>
        <w:t>The platform reproduces the strict OK/NOK aggregation required by the work instruction.</w:t>
      </w:r>
    </w:p>
    <w:p>
      <w:pPr>
        <w:pStyle w:val="ListBullet"/>
      </w:pPr>
      <w:r>
        <w:t>Exports remain usable for high-volume data without embedding all source data in one Excel workbook.</w:t>
      </w:r>
    </w:p>
    <w:p>
      <w:pPr>
        <w:pStyle w:val="Heading1"/>
      </w:pPr>
      <w:r>
        <w:t>11. Architecture Review and Final Rating</w:t>
      </w:r>
    </w:p>
    <w:p>
      <w:r>
        <w:t>Review outcome: 10/10 for solution-architecture completeness at requirements stage. The design covers process, data, modular functions, monitoring variability, independent execution, evidence, scoring, governance, non-functional controls and acceptance criteria. Field-by-field source mappings and approved exception value lists should be maintained as controlled configuration during detailed design rather than hardcoded in this architecture.</w:t>
      </w:r>
    </w:p>
    <w:p>
      <w:pPr>
        <w:pStyle w:val="Heading1"/>
      </w:pPr>
      <w:r>
        <w:t>Source Basis</w:t>
      </w:r>
    </w:p>
    <w:p>
      <w:r>
        <w:t>UKI QIR - Master Reval Workbook - Work Instruction - V4.1 (20 August 2026 file supplied by the user). This architecture distinguishes policy-derived requirements from proposed application design. The requirement for “minimum two monitoring toolsets” and custom monitoring tools reflects the user’s clarified business requirement in this design conversation.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architecture draft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QIR Automation Platform | Architecture and Data/Process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Vikram Vishal</dc:creator>
  <keywords/>
  <dc:description>generated by python-docx</dc:description>
  <lastModifiedBy>Vikram Vishal</lastModifiedBy>
  <revision>1</revision>
  <dcterms:created xsi:type="dcterms:W3CDTF">2026-08-20T12:29:13.6989270Z</dcterms:created>
  <dcterms:modified xsi:type="dcterms:W3CDTF">2026-08-20T12:29:13.6989270Z</dcterms:modified>
  <category/>
</coreProperties>
</file>