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900"/>
      </w:pPr>
      <w:r>
        <w:rPr>
          <w:b/>
          <w:bCs/>
          <w:color w:val="1A1A1A"/>
          <w:sz w:val="46"/>
          <w:szCs w:val="46"/>
        </w:rPr>
        <w:t xml:space="preserve">Can a methane detector see carbon monoxide?</w:t>
      </w:r>
    </w:p>
    <w:p>
      <w:pPr>
        <w:pBdr>
          <w:bottom w:val="single" w:color="C2410C" w:sz="8"/>
        </w:pBdr>
        <w:spacing w:after="320"/>
      </w:pPr>
      <w:r>
        <w:rPr>
          <w:color w:val="5A5A55"/>
          <w:sz w:val="23"/>
          <w:szCs w:val="23"/>
        </w:rPr>
        <w:t xml:space="preserve">Every result from the 2019 run, and how to read it</w:t>
      </w:r>
    </w:p>
    <w:p>
      <w:pPr>
        <w:spacing w:after="60" w:line="300"/>
      </w:pPr>
      <w:r>
        <w:rPr>
          <w:b/>
          <w:bCs/>
          <w:color w:val="1A1A1A"/>
          <w:sz w:val="21"/>
          <w:szCs w:val="21"/>
        </w:rPr>
        <w:t xml:space="preserve">Vikrant Tomar</w:t>
      </w:r>
      <w:r>
        <w:rPr>
          <w:color w:val="5A5A55"/>
          <w:sz w:val="21"/>
          <w:szCs w:val="21"/>
        </w:rPr>
        <w:t xml:space="preserve">  ·  ARIES, Nainital</w:t>
      </w:r>
    </w:p>
    <w:p>
      <w:pPr>
        <w:spacing w:after="420" w:line="300"/>
      </w:pPr>
      <w:r>
        <w:rPr>
          <w:color w:val="5A5A55"/>
          <w:sz w:val="19"/>
          <w:szCs w:val="19"/>
        </w:rPr>
        <w:t xml:space="preserve">Companion document to the code in this repository. Written for a reader who is curious but not a specialist — no atmospheric chemistry or machine learning assumed.</w:t>
      </w:r>
    </w:p>
    <w:p>
      <w:pPr>
        <w:pStyle w:val="Heading1"/>
        <w:spacing w:after="180" w:before="420"/>
      </w:pPr>
      <w:r>
        <w:rPr>
          <w:b/>
          <w:bCs/>
          <w:color w:val="1A1A1A"/>
          <w:sz w:val="30"/>
          <w:szCs w:val="30"/>
        </w:rPr>
        <w:t xml:space="preserve">The short version</w:t>
      </w:r>
    </w:p>
    <w:p>
      <w:pPr>
        <w:spacing w:after="160" w:line="300"/>
      </w:pPr>
      <w:r>
        <w:rPr>
          <w:color w:val="1A1A1A"/>
          <w:sz w:val="21"/>
          <w:szCs w:val="21"/>
        </w:rPr>
        <w:t xml:space="preserve">Satellites can see plumes of gas from space. A group at SRON in the Netherlands built a machine-learning system that automatically finds plumes of methane in satellite images. We asked a simple question: if that system was only ever taught to recognise shapes, does it also work on a completely different gas — carbon monoxide?</w:t>
      </w:r>
    </w:p>
    <w:p>
      <w:pPr>
        <w:spacing w:after="160" w:line="300"/>
      </w:pPr>
      <w:r>
        <w:rPr>
          <w:color w:val="1A1A1A"/>
          <w:sz w:val="21"/>
          <w:szCs w:val="21"/>
        </w:rPr>
        <w:t xml:space="preserve">The answer is not a simple yes or no — and what sits in between is the useful part.</w:t>
      </w:r>
    </w:p>
    <w:tbl>
      <w:tblPr>
        <w:tblW w:type="dxa" w:w="9360"/>
        <w:tblBorders>
          <w:top w:val="single" w:color="D8D6CE" w:sz="1"/>
          <w:left w:val="single" w:color="C2410C" w:sz="18"/>
          <w:bottom w:val="single" w:color="D8D6CE" w:sz="1"/>
          <w:right w:val="single" w:color="D8D6CE" w:sz="1"/>
          <w:insideH w:val="none"/>
          <w:insideV w:val="none"/>
        </w:tblBorders>
      </w:tblPr>
      <w:tblGrid>
        <w:gridCol w:w="9360"/>
      </w:tblGrid>
      <w:tr>
        <w:tc>
          <w:tcPr>
            <w:tcW w:type="dxa" w:w="9360"/>
            <w:shd w:fill="F5F4EF" w:val="clear"/>
            <w:tcMar>
              <w:top w:type="dxa" w:w="160"/>
              <w:left w:type="dxa" w:w="220"/>
              <w:bottom w:type="dxa" w:w="160"/>
              <w:right w:type="dxa" w:w="220"/>
            </w:tcMar>
          </w:tcPr>
          <w:p>
            <w:pPr>
              <w:spacing w:after="90" w:before="60"/>
            </w:pPr>
            <w:r>
              <w:rPr>
                <w:b/>
                <w:bCs/>
                <w:color w:val="C2410C"/>
                <w:sz w:val="21"/>
                <w:szCs w:val="21"/>
              </w:rPr>
              <w:t xml:space="preserve">What we found</w:t>
            </w:r>
          </w:p>
          <w:p>
            <w:pPr>
              <w:spacing w:after="90" w:line="290"/>
            </w:pPr>
            <w:r>
              <w:rPr>
                <w:color w:val="1A1A1A"/>
                <w:sz w:val="20"/>
                <w:szCs w:val="20"/>
              </w:rPr>
              <w:t xml:space="preserve">The model works on a gas it was never trained on. It only ever learned from methane images, but when we showed it carbon monoxide it still picked out the large Indian steel plants — they stand out clearly against the air around them.</w:t>
            </w:r>
          </w:p>
          <w:p>
            <w:pPr>
              <w:spacing w:after="90" w:line="290"/>
            </w:pPr>
            <w:r>
              <w:rPr>
                <w:color w:val="1A1A1A"/>
                <w:sz w:val="20"/>
                <w:szCs w:val="20"/>
              </w:rPr>
              <w:t xml:space="preserve">It also reacts to picture quality, not just to plumes. When a scene had many cloud gaps, the score dropped. That effect turned out to be about three times stronger than the effect of a steel plant actually being there.</w:t>
            </w:r>
          </w:p>
          <w:p>
            <w:pPr>
              <w:spacing w:after="60" w:line="290"/>
            </w:pPr>
            <w:r>
              <w:rPr>
                <w:color w:val="1A1A1A"/>
                <w:sz w:val="20"/>
                <w:szCs w:val="20"/>
              </w:rPr>
              <w:t xml:space="preserve">European plants did not stand out at all — no better than our empty control sites. But other researchers did successfully measure those same plants, in the same year, by averaging a whole year of data instead of looking at single images. So the plants are not silent; a single image is simply not enough to see them.</w:t>
            </w:r>
          </w:p>
        </w:tc>
      </w:tr>
    </w:tbl>
    <w:p>
      <w:pPr>
        <w:spacing w:after="220" w:line="300"/>
      </w:pPr>
      <w:r>
        <w:rPr>
          <w:color w:val="1A1A1A"/>
          <w:sz w:val="21"/>
          <w:szCs w:val="21"/>
        </w:rPr>
        <w:t xml:space="preserve">Taken together, that is the real result — and it is more useful than a clean success would have been. It tells you exactly what a carbon monoxide detection system still needs, and why.</w:t>
      </w:r>
    </w:p>
    <w:p>
      <w:r>
        <w:br w:type="page"/>
      </w:r>
    </w:p>
    <w:p>
      <w:pPr>
        <w:pStyle w:val="Heading1"/>
        <w:spacing w:after="180" w:before="420"/>
      </w:pPr>
      <w:r>
        <w:rPr>
          <w:b/>
          <w:bCs/>
          <w:color w:val="1A1A1A"/>
          <w:sz w:val="30"/>
          <w:szCs w:val="30"/>
        </w:rPr>
        <w:t xml:space="preserve">1.  What a satellite actually sees</w:t>
      </w:r>
    </w:p>
    <w:p>
      <w:pPr>
        <w:spacing w:after="160" w:line="300"/>
      </w:pPr>
      <w:r>
        <w:rPr>
          <w:color w:val="1A1A1A"/>
          <w:sz w:val="21"/>
          <w:szCs w:val="21"/>
        </w:rPr>
        <w:t xml:space="preserve">A satellite called Sentinel-5P circles the Earth roughly fourteen times a day. On board is an instrument, TROPOMI, built partly by SRON, which measures how much sunlight of each colour comes back off the planet. Different gases absorb different colours, so from that reflected light you can work out how much of a given gas sits in the column of air between the ground and space.</w:t>
      </w:r>
    </w:p>
    <w:p>
      <w:pPr>
        <w:spacing w:after="160" w:line="300"/>
      </w:pPr>
      <w:r>
        <w:rPr>
          <w:color w:val="1A1A1A"/>
          <w:sz w:val="21"/>
          <w:szCs w:val="21"/>
        </w:rPr>
        <w:t xml:space="preserve">It does this for a patch of ground about 7 kilometres across. So you end up with something like a photograph, except each pixel holds a gas amount rather than a brightness.</w:t>
      </w:r>
    </w:p>
    <w:p>
      <w:pPr>
        <w:spacing w:after="160" w:line="300"/>
      </w:pPr>
      <w:r>
        <w:rPr>
          <w:color w:val="1A1A1A"/>
          <w:sz w:val="21"/>
          <w:szCs w:val="21"/>
        </w:rPr>
        <w:t xml:space="preserve">When a factory releases gas, the wind smears it downwind into a shape — wider and fainter as it travels. From above it looks a bit like steam drifting off a kettle, seen from the ceiling. That characteristic smear is what a plume detector is looking for.</w:t>
      </w:r>
    </w:p>
    <w:p>
      <w:pPr>
        <w:pStyle w:val="Heading2"/>
        <w:spacing w:after="140" w:before="300"/>
      </w:pPr>
      <w:r>
        <w:rPr>
          <w:b/>
          <w:bCs/>
          <w:color w:val="1A1A1A"/>
          <w:sz w:val="24"/>
          <w:szCs w:val="24"/>
        </w:rPr>
        <w:t xml:space="preserve">Why carbon monoxide is worth chasing</w:t>
      </w:r>
    </w:p>
    <w:p>
      <w:pPr>
        <w:spacing w:after="160" w:line="300"/>
      </w:pPr>
      <w:r>
        <w:rPr>
          <w:color w:val="1A1A1A"/>
          <w:sz w:val="21"/>
          <w:szCs w:val="21"/>
        </w:rPr>
        <w:t xml:space="preserve">Carbon monoxide is produced whenever something burns incompletely. Steelmaking is unusually good at making it: blast furnaces deliberately use carbon monoxide to strip oxygen out of iron ore, and some always escapes. A steel plant emits roughly six times more carbon monoxide per unit of carbon dioxide than the industrial average.</w:t>
      </w:r>
    </w:p>
    <w:p>
      <w:pPr>
        <w:spacing w:after="160" w:line="300"/>
      </w:pPr>
      <w:r>
        <w:rPr>
          <w:color w:val="1A1A1A"/>
          <w:sz w:val="21"/>
          <w:szCs w:val="21"/>
        </w:rPr>
        <w:t xml:space="preserve">That makes it a useful fingerprint. Carbon dioxide is hard to see from space because the background is enormous and a single plant barely moves it. Carbon monoxide has a much lower background, so a plant can stand out — and because the two are emitted together, seeing the carbon monoxide gives you a handle on the carbon dioxide you cannot see.</w:t>
      </w:r>
    </w:p>
    <w:p>
      <w:pPr>
        <w:pStyle w:val="Heading2"/>
        <w:spacing w:after="140" w:before="300"/>
      </w:pPr>
      <w:r>
        <w:rPr>
          <w:b/>
          <w:bCs/>
          <w:color w:val="1A1A1A"/>
          <w:sz w:val="24"/>
          <w:szCs w:val="24"/>
        </w:rPr>
        <w:t xml:space="preserve">Why reuse a methane model</w:t>
      </w:r>
    </w:p>
    <w:p>
      <w:pPr>
        <w:spacing w:after="160" w:line="300"/>
      </w:pPr>
      <w:r>
        <w:rPr>
          <w:color w:val="1A1A1A"/>
          <w:sz w:val="21"/>
          <w:szCs w:val="21"/>
        </w:rPr>
        <w:t xml:space="preserve">Teaching a computer to recognise plumes needs thousands of labelled examples, and someone has to look at every one of them. That work has already been done for methane. It has not been done for carbon monoxide.</w:t>
      </w:r>
    </w:p>
    <w:p>
      <w:pPr>
        <w:spacing w:after="160" w:line="300"/>
      </w:pPr>
      <w:r>
        <w:rPr>
          <w:color w:val="1A1A1A"/>
          <w:sz w:val="21"/>
          <w:szCs w:val="21"/>
        </w:rPr>
        <w:t xml:space="preserve">But the methane model was never told it was looking at methane. It was shown small square images and asked whether the pattern looked plume-like. If those images are stripped of their units first, the model genuinely cannot know which gas it is reading. So it might just work on another one.</w:t>
      </w:r>
    </w:p>
    <w:p>
      <w:pPr>
        <w:pStyle w:val="Heading1"/>
        <w:spacing w:after="180" w:before="420"/>
      </w:pPr>
      <w:r>
        <w:rPr>
          <w:b/>
          <w:bCs/>
          <w:color w:val="1A1A1A"/>
          <w:sz w:val="30"/>
          <w:szCs w:val="30"/>
        </w:rPr>
        <w:t xml:space="preserve">2.  The trick that makes the swap possible</w:t>
      </w:r>
    </w:p>
    <w:p>
      <w:pPr>
        <w:spacing w:after="160" w:line="300"/>
      </w:pPr>
      <w:r>
        <w:rPr>
          <w:color w:val="1A1A1A"/>
          <w:sz w:val="21"/>
          <w:szCs w:val="21"/>
        </w:rPr>
        <w:t xml:space="preserve">Methane and carbon monoxide sit at completely different amounts in the air, and vary differently from day to day. Feeding raw carbon monoxide numbers to a model trained on methane numbers would be like handing a thermometer reading to someone expecting a bank balance.</w:t>
      </w:r>
    </w:p>
    <w:p>
      <w:pPr>
        <w:spacing w:after="160" w:line="300"/>
      </w:pPr>
      <w:r>
        <w:rPr>
          <w:color w:val="1A1A1A"/>
          <w:sz w:val="21"/>
          <w:szCs w:val="21"/>
        </w:rPr>
        <w:t xml:space="preserve">The fix is to throw away the units before the model ever sees the image. For each scene we find the middle value, subtract it, and divide by how spread out the rest of the values are. What comes out is not “parts per billion of anything” — it is simply how unusual each pixel is compared with its neighbours.</w:t>
      </w:r>
    </w:p>
    <w:p>
      <w:pPr>
        <w:spacing w:after="80" w:before="200"/>
        <w:jc w:val="center"/>
      </w:pPr>
      <w:r>
        <w:drawing>
          <wp:inline distT="0" distB="0" distL="0" distR="0">
            <wp:extent cx="5715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52825"/>
                    </a:xfrm>
                    <a:prstGeom prst="rect">
                      <a:avLst/>
                    </a:prstGeom>
                  </pic:spPr>
                </pic:pic>
              </a:graphicData>
            </a:graphic>
          </wp:inline>
        </w:drawing>
      </w:r>
    </w:p>
    <w:p>
      <w:pPr>
        <w:spacing w:after="300"/>
        <w:jc w:val="center"/>
      </w:pPr>
      <w:r>
        <w:rPr>
          <w:i/>
          <w:iCs/>
          <w:color w:val="5A5A55"/>
          <w:sz w:val="17"/>
          <w:szCs w:val="17"/>
        </w:rPr>
        <w:t xml:space="preserve">Top row: the same plume as methane and as carbon monoxide, raw — they cannot even share an axis. Bottom row: after normalising, they are statistically the same picture.</w:t>
      </w:r>
    </w:p>
    <w:p>
      <w:pPr>
        <w:spacing w:after="160" w:line="300"/>
      </w:pPr>
      <w:r>
        <w:rPr>
          <w:color w:val="1A1A1A"/>
          <w:sz w:val="21"/>
          <w:szCs w:val="21"/>
        </w:rPr>
        <w:t xml:space="preserve">The numbers underneath are worth a moment. The same plume is a 2.8% bump above background in methane, and a 35.5% bump in carbon monoxide. After normalising, both peak at about 3.2 to 3.7.</w:t>
      </w:r>
    </w:p>
    <w:tbl>
      <w:tblPr>
        <w:tblW w:type="dxa" w:w="9360"/>
        <w:tblBorders>
          <w:top w:val="single" w:color="D8D6CE" w:sz="1"/>
          <w:left w:val="single" w:color="4A3AA7" w:sz="18"/>
          <w:bottom w:val="single" w:color="D8D6CE" w:sz="1"/>
          <w:right w:val="single" w:color="D8D6CE" w:sz="1"/>
          <w:insideH w:val="none"/>
          <w:insideV w:val="none"/>
        </w:tblBorders>
      </w:tblPr>
      <w:tblGrid>
        <w:gridCol w:w="9360"/>
      </w:tblGrid>
      <w:tr>
        <w:tc>
          <w:tcPr>
            <w:tcW w:type="dxa" w:w="9360"/>
            <w:shd w:fill="F5F4EF" w:val="clear"/>
            <w:tcMar>
              <w:top w:type="dxa" w:w="160"/>
              <w:left w:type="dxa" w:w="220"/>
              <w:bottom w:type="dxa" w:w="160"/>
              <w:right w:type="dxa" w:w="220"/>
            </w:tcMar>
          </w:tcPr>
          <w:p>
            <w:pPr>
              <w:spacing w:after="90" w:before="60"/>
            </w:pPr>
            <w:r>
              <w:rPr>
                <w:b/>
                <w:bCs/>
                <w:color w:val="4A3AA7"/>
                <w:sz w:val="21"/>
                <w:szCs w:val="21"/>
              </w:rPr>
              <w:t xml:space="preserve">The asymmetry, and why it does not mean CO is easier</w:t>
            </w:r>
          </w:p>
          <w:p>
            <w:pPr>
              <w:spacing w:after="90" w:line="290"/>
            </w:pPr>
            <w:r>
              <w:rPr>
                <w:color w:val="1A1A1A"/>
                <w:sz w:val="20"/>
                <w:szCs w:val="20"/>
              </w:rPr>
              <w:t xml:space="preserve">A 35% bump sounds far easier to spot than a 3% one. It is not. Carbon monoxide's background moves around much more from day to day, and fires put plume-shaped carbon monoxide almost everywhere. The difficulty moves from finding the plume to deciding what it is.</w:t>
            </w:r>
          </w:p>
          <w:p>
            <w:pPr>
              <w:spacing w:after="60" w:line="290"/>
            </w:pPr>
            <w:r>
              <w:rPr>
                <w:color w:val="1A1A1A"/>
                <w:sz w:val="20"/>
                <w:szCs w:val="20"/>
              </w:rPr>
              <w:t xml:space="preserve">There is a second catch. Dividing by the spread means a calm, clean day gets stretched and a busy, variable day gets squashed. It makes the comparison possible and distorts it at the same time.</w:t>
            </w:r>
          </w:p>
        </w:tc>
      </w:tr>
    </w:tbl>
    <w:p>
      <w:r>
        <w:br w:type="page"/>
      </w:r>
    </w:p>
    <w:p>
      <w:pPr>
        <w:pStyle w:val="Heading1"/>
        <w:spacing w:after="180" w:before="420"/>
      </w:pPr>
      <w:r>
        <w:rPr>
          <w:b/>
          <w:bCs/>
          <w:color w:val="1A1A1A"/>
          <w:sz w:val="30"/>
          <w:szCs w:val="30"/>
        </w:rPr>
        <w:t xml:space="preserve">3.  What we trained, and what we collected</w:t>
      </w:r>
    </w:p>
    <w:p>
      <w:pPr>
        <w:spacing w:after="160" w:line="300"/>
      </w:pPr>
      <w:r>
        <w:rPr>
          <w:color w:val="1A1A1A"/>
          <w:sz w:val="21"/>
          <w:szCs w:val="21"/>
        </w:rPr>
        <w:t xml:space="preserve">The model is small by modern standards: about 590,000 adjustable numbers, arranged as two pattern-finding layers followed by two decision layers. It reads a 32 by 32 pixel square — roughly 220 kilometres on a side — and returns a single number between 0 and 1: how plume-like does this look?</w:t>
      </w:r>
    </w:p>
    <w:p>
      <w:pPr>
        <w:spacing w:after="140" w:line="300"/>
      </w:pPr>
      <w:r>
        <w:rPr>
          <w:b/>
          <w:bCs/>
          <w:color w:val="1A1A1A"/>
          <w:sz w:val="21"/>
          <w:szCs w:val="21"/>
        </w:rPr>
        <w:t xml:space="preserve">Before trying anything new, we checked the model on methane — the gas it was built for.</w:t>
      </w:r>
    </w:p>
    <w:p>
      <w:pPr>
        <w:spacing w:after="80" w:line="300"/>
      </w:pPr>
      <w:r>
        <w:rPr>
          <w:color w:val="1A1A1A"/>
          <w:sz w:val="21"/>
          <w:szCs w:val="21"/>
        </w:rPr>
        <w:t xml:space="preserve">Out of every 100 real plumes, it found 97.</w:t>
      </w:r>
    </w:p>
    <w:p>
      <w:pPr>
        <w:spacing w:after="140" w:line="300"/>
      </w:pPr>
      <w:r>
        <w:rPr>
          <w:color w:val="1A1A1A"/>
          <w:sz w:val="21"/>
          <w:szCs w:val="21"/>
        </w:rPr>
        <w:t xml:space="preserve">Out of every 100 things it flagged, 96 were genuine plumes.</w:t>
      </w:r>
    </w:p>
    <w:p>
      <w:pPr>
        <w:spacing w:after="160" w:line="300"/>
      </w:pPr>
      <w:r>
        <w:rPr>
          <w:color w:val="1A1A1A"/>
          <w:sz w:val="21"/>
          <w:szCs w:val="21"/>
        </w:rPr>
        <w:t xml:space="preserve">These scores match the ones reported in the original paper. That was the point of the check: it told us our rebuilt copy of the model was working properly. So if something looked strange later with carbon monoxide, we would know it was about the gas — not about a model we had built wrong.</w:t>
      </w:r>
    </w:p>
    <w:p>
      <w:pPr>
        <w:spacing w:after="160" w:line="300"/>
      </w:pPr>
      <w:r>
        <w:rPr>
          <w:color w:val="1A1A1A"/>
          <w:sz w:val="21"/>
          <w:szCs w:val="21"/>
        </w:rPr>
        <w:t xml:space="preserve">Then, without retraining a single thing, we pointed it at carbon monoxide over 26 places in four groups:</w:t>
      </w:r>
    </w:p>
    <w:tbl>
      <w:tblPr>
        <w:tblW w:type="dxa" w:w="9360"/>
        <w:tblBorders>
          <w:top w:val="single" w:color="1A1A1A" w:sz="4"/>
          <w:left w:val="none"/>
          <w:bottom w:val="single" w:color="1A1A1A" w:sz="4"/>
          <w:right w:val="none"/>
          <w:insideH w:val="single" w:color="D8D6CE" w:sz="1"/>
          <w:insideV w:val="none"/>
        </w:tblBorders>
      </w:tblPr>
      <w:tblGrid>
        <w:gridCol w:w="3400"/>
        <w:gridCol w:w="1200"/>
        <w:gridCol w:w="4760"/>
      </w:tblGrid>
      <w:tr>
        <w:trPr>
          <w:cantSplit/>
          <w:tblHeader/>
        </w:trPr>
        <w:tc>
          <w:tcPr>
            <w:tcW w:type="dxa" w:w="3400"/>
            <w:shd w:fill="EFEEE8" w:val="clear"/>
            <w:tcMar>
              <w:top w:type="dxa" w:w="90"/>
              <w:left w:type="dxa" w:w="130"/>
              <w:bottom w:type="dxa" w:w="90"/>
              <w:right w:type="dxa" w:w="130"/>
            </w:tcMar>
          </w:tcPr>
          <w:p>
            <w:pPr>
              <w:keepNext/>
              <w:jc w:val="left"/>
            </w:pPr>
            <w:r>
              <w:rPr>
                <w:b/>
                <w:bCs/>
                <w:color w:val="1A1A1A"/>
                <w:sz w:val="19"/>
                <w:szCs w:val="19"/>
              </w:rPr>
              <w:t xml:space="preserve">Group</w:t>
            </w:r>
          </w:p>
        </w:tc>
        <w:tc>
          <w:tcPr>
            <w:tcW w:type="dxa" w:w="1200"/>
            <w:shd w:fill="EFEEE8" w:val="clear"/>
            <w:tcMar>
              <w:top w:type="dxa" w:w="90"/>
              <w:left w:type="dxa" w:w="130"/>
              <w:bottom w:type="dxa" w:w="90"/>
              <w:right w:type="dxa" w:w="130"/>
            </w:tcMar>
          </w:tcPr>
          <w:p>
            <w:pPr>
              <w:keepNext/>
              <w:jc w:val="center"/>
            </w:pPr>
            <w:r>
              <w:rPr>
                <w:b/>
                <w:bCs/>
                <w:color w:val="1A1A1A"/>
                <w:sz w:val="19"/>
                <w:szCs w:val="19"/>
              </w:rPr>
              <w:t xml:space="preserve">Sites</w:t>
            </w:r>
          </w:p>
        </w:tc>
        <w:tc>
          <w:tcPr>
            <w:tcW w:type="dxa" w:w="4760"/>
            <w:shd w:fill="EFEEE8" w:val="clear"/>
            <w:tcMar>
              <w:top w:type="dxa" w:w="90"/>
              <w:left w:type="dxa" w:w="130"/>
              <w:bottom w:type="dxa" w:w="90"/>
              <w:right w:type="dxa" w:w="130"/>
            </w:tcMar>
          </w:tcPr>
          <w:p>
            <w:pPr>
              <w:keepNext/>
              <w:jc w:val="center"/>
            </w:pPr>
            <w:r>
              <w:rPr>
                <w:b/>
                <w:bCs/>
                <w:color w:val="1A1A1A"/>
                <w:sz w:val="19"/>
                <w:szCs w:val="19"/>
              </w:rPr>
              <w:t xml:space="preserve">Why</w:t>
            </w:r>
          </w:p>
        </w:tc>
      </w:tr>
      <w:tr>
        <w:trPr>
          <w:cantSplit/>
        </w:trPr>
        <w:tc>
          <w:tcPr>
            <w:tcW w:type="dxa" w:w="3400"/>
            <w:shd w:fill="FFFFFF" w:val="clear"/>
            <w:tcMar>
              <w:top w:type="dxa" w:w="90"/>
              <w:left w:type="dxa" w:w="130"/>
              <w:bottom w:type="dxa" w:w="90"/>
              <w:right w:type="dxa" w:w="130"/>
            </w:tcMar>
          </w:tcPr>
          <w:p>
            <w:pPr>
              <w:keepNext/>
              <w:jc w:val="left"/>
            </w:pPr>
            <w:r>
              <w:rPr>
                <w:b w:val="false"/>
                <w:bCs w:val="false"/>
                <w:color w:val="1A1A1A"/>
                <w:sz w:val="19"/>
                <w:szCs w:val="19"/>
              </w:rPr>
              <w:t xml:space="preserve">Indian steel plants</w:t>
            </w:r>
          </w:p>
        </w:tc>
        <w:tc>
          <w:tcPr>
            <w:tcW w:type="dxa" w:w="1200"/>
            <w:shd w:fill="FFFFFF" w:val="clear"/>
            <w:tcMar>
              <w:top w:type="dxa" w:w="90"/>
              <w:left w:type="dxa" w:w="130"/>
              <w:bottom w:type="dxa" w:w="90"/>
              <w:right w:type="dxa" w:w="130"/>
            </w:tcMar>
          </w:tcPr>
          <w:p>
            <w:pPr>
              <w:keepNext/>
              <w:jc w:val="center"/>
            </w:pPr>
            <w:r>
              <w:rPr>
                <w:b w:val="false"/>
                <w:bCs w:val="false"/>
                <w:color w:val="1A1A1A"/>
                <w:sz w:val="19"/>
                <w:szCs w:val="19"/>
              </w:rPr>
              <w:t xml:space="preserve">13</w:t>
            </w:r>
          </w:p>
        </w:tc>
        <w:tc>
          <w:tcPr>
            <w:tcW w:type="dxa" w:w="4760"/>
            <w:shd w:fill="FFFFFF" w:val="clear"/>
            <w:tcMar>
              <w:top w:type="dxa" w:w="90"/>
              <w:left w:type="dxa" w:w="130"/>
              <w:bottom w:type="dxa" w:w="90"/>
              <w:right w:type="dxa" w:w="130"/>
            </w:tcMar>
          </w:tcPr>
          <w:p>
            <w:pPr>
              <w:keepNext/>
              <w:jc w:val="center"/>
            </w:pPr>
            <w:r>
              <w:rPr>
                <w:b w:val="false"/>
                <w:bCs w:val="false"/>
                <w:color w:val="1A1A1A"/>
                <w:sz w:val="19"/>
                <w:szCs w:val="19"/>
              </w:rPr>
              <w:t xml:space="preserve">Large, poorly monitored, no public facility reporting</w:t>
            </w:r>
          </w:p>
        </w:tc>
      </w:tr>
      <w:tr>
        <w:trPr>
          <w:cantSplit/>
        </w:trPr>
        <w:tc>
          <w:tcPr>
            <w:tcW w:type="dxa" w:w="3400"/>
            <w:shd w:fill="FFFFFF" w:val="clear"/>
            <w:tcMar>
              <w:top w:type="dxa" w:w="90"/>
              <w:left w:type="dxa" w:w="130"/>
              <w:bottom w:type="dxa" w:w="90"/>
              <w:right w:type="dxa" w:w="130"/>
            </w:tcMar>
          </w:tcPr>
          <w:p>
            <w:pPr>
              <w:keepNext/>
              <w:jc w:val="left"/>
            </w:pPr>
            <w:r>
              <w:rPr>
                <w:b w:val="false"/>
                <w:bCs w:val="false"/>
                <w:color w:val="1A1A1A"/>
                <w:sz w:val="19"/>
                <w:szCs w:val="19"/>
              </w:rPr>
              <w:t xml:space="preserve">European steel plants</w:t>
            </w:r>
          </w:p>
        </w:tc>
        <w:tc>
          <w:tcPr>
            <w:tcW w:type="dxa" w:w="1200"/>
            <w:shd w:fill="FFFFFF" w:val="clear"/>
            <w:tcMar>
              <w:top w:type="dxa" w:w="90"/>
              <w:left w:type="dxa" w:w="130"/>
              <w:bottom w:type="dxa" w:w="90"/>
              <w:right w:type="dxa" w:w="130"/>
            </w:tcMar>
          </w:tcPr>
          <w:p>
            <w:pPr>
              <w:keepNext/>
              <w:jc w:val="center"/>
            </w:pPr>
            <w:r>
              <w:rPr>
                <w:b w:val="false"/>
                <w:bCs w:val="false"/>
                <w:color w:val="1A1A1A"/>
                <w:sz w:val="19"/>
                <w:szCs w:val="19"/>
              </w:rPr>
              <w:t xml:space="preserve">7</w:t>
            </w:r>
          </w:p>
        </w:tc>
        <w:tc>
          <w:tcPr>
            <w:tcW w:type="dxa" w:w="4760"/>
            <w:shd w:fill="FFFFFF" w:val="clear"/>
            <w:tcMar>
              <w:top w:type="dxa" w:w="90"/>
              <w:left w:type="dxa" w:w="130"/>
              <w:bottom w:type="dxa" w:w="90"/>
              <w:right w:type="dxa" w:w="130"/>
            </w:tcMar>
          </w:tcPr>
          <w:p>
            <w:pPr>
              <w:keepNext/>
              <w:jc w:val="center"/>
            </w:pPr>
            <w:r>
              <w:rPr>
                <w:b w:val="false"/>
                <w:bCs w:val="false"/>
                <w:color w:val="1A1A1A"/>
                <w:sz w:val="19"/>
                <w:szCs w:val="19"/>
              </w:rPr>
              <w:t xml:space="preserve">Emissions already published — the honest test</w:t>
            </w:r>
          </w:p>
        </w:tc>
      </w:tr>
      <w:tr>
        <w:trPr>
          <w:cantSplit/>
        </w:trPr>
        <w:tc>
          <w:tcPr>
            <w:tcW w:type="dxa" w:w="3400"/>
            <w:shd w:fill="FFFFFF" w:val="clear"/>
            <w:tcMar>
              <w:top w:type="dxa" w:w="90"/>
              <w:left w:type="dxa" w:w="130"/>
              <w:bottom w:type="dxa" w:w="90"/>
              <w:right w:type="dxa" w:w="130"/>
            </w:tcMar>
          </w:tcPr>
          <w:p>
            <w:pPr>
              <w:keepNext/>
              <w:jc w:val="left"/>
            </w:pPr>
            <w:r>
              <w:rPr>
                <w:b w:val="false"/>
                <w:bCs w:val="false"/>
                <w:color w:val="1A1A1A"/>
                <w:sz w:val="19"/>
                <w:szCs w:val="19"/>
              </w:rPr>
              <w:t xml:space="preserve">Indian cities</w:t>
            </w:r>
          </w:p>
        </w:tc>
        <w:tc>
          <w:tcPr>
            <w:tcW w:type="dxa" w:w="1200"/>
            <w:shd w:fill="FFFFFF" w:val="clear"/>
            <w:tcMar>
              <w:top w:type="dxa" w:w="90"/>
              <w:left w:type="dxa" w:w="130"/>
              <w:bottom w:type="dxa" w:w="90"/>
              <w:right w:type="dxa" w:w="130"/>
            </w:tcMar>
          </w:tcPr>
          <w:p>
            <w:pPr>
              <w:keepNext/>
              <w:jc w:val="center"/>
            </w:pPr>
            <w:r>
              <w:rPr>
                <w:b w:val="false"/>
                <w:bCs w:val="false"/>
                <w:color w:val="1A1A1A"/>
                <w:sz w:val="19"/>
                <w:szCs w:val="19"/>
              </w:rPr>
              <w:t xml:space="preserve">3</w:t>
            </w:r>
          </w:p>
        </w:tc>
        <w:tc>
          <w:tcPr>
            <w:tcW w:type="dxa" w:w="4760"/>
            <w:shd w:fill="FFFFFF" w:val="clear"/>
            <w:tcMar>
              <w:top w:type="dxa" w:w="90"/>
              <w:left w:type="dxa" w:w="130"/>
              <w:bottom w:type="dxa" w:w="90"/>
              <w:right w:type="dxa" w:w="130"/>
            </w:tcMar>
          </w:tcPr>
          <w:p>
            <w:pPr>
              <w:keepNext/>
              <w:jc w:val="center"/>
            </w:pPr>
            <w:r>
              <w:rPr>
                <w:b w:val="false"/>
                <w:bCs w:val="false"/>
                <w:color w:val="1A1A1A"/>
                <w:sz w:val="19"/>
                <w:szCs w:val="19"/>
              </w:rPr>
              <w:t xml:space="preserve">Big but diffuse: traffic, cooking, industry</w:t>
            </w:r>
          </w:p>
        </w:tc>
      </w:tr>
      <w:tr>
        <w:trPr>
          <w:cantSplit/>
        </w:trPr>
        <w:tc>
          <w:tcPr>
            <w:tcW w:type="dxa" w:w="3400"/>
            <w:shd w:fill="FFFFFF" w:val="clear"/>
            <w:tcMar>
              <w:top w:type="dxa" w:w="90"/>
              <w:left w:type="dxa" w:w="130"/>
              <w:bottom w:type="dxa" w:w="90"/>
              <w:right w:type="dxa" w:w="130"/>
            </w:tcMar>
          </w:tcPr>
          <w:p>
            <w:pPr>
              <w:keepNext/>
              <w:jc w:val="left"/>
            </w:pPr>
            <w:r>
              <w:rPr>
                <w:b w:val="false"/>
                <w:bCs w:val="false"/>
                <w:color w:val="1A1A1A"/>
                <w:sz w:val="19"/>
                <w:szCs w:val="19"/>
              </w:rPr>
              <w:t xml:space="preserve">Empty places</w:t>
            </w:r>
          </w:p>
        </w:tc>
        <w:tc>
          <w:tcPr>
            <w:tcW w:type="dxa" w:w="1200"/>
            <w:shd w:fill="FFFFFF" w:val="clear"/>
            <w:tcMar>
              <w:top w:type="dxa" w:w="90"/>
              <w:left w:type="dxa" w:w="130"/>
              <w:bottom w:type="dxa" w:w="90"/>
              <w:right w:type="dxa" w:w="130"/>
            </w:tcMar>
          </w:tcPr>
          <w:p>
            <w:pPr>
              <w:keepNext/>
              <w:jc w:val="center"/>
            </w:pPr>
            <w:r>
              <w:rPr>
                <w:b w:val="false"/>
                <w:bCs w:val="false"/>
                <w:color w:val="1A1A1A"/>
                <w:sz w:val="19"/>
                <w:szCs w:val="19"/>
              </w:rPr>
              <w:t xml:space="preserve">3</w:t>
            </w:r>
          </w:p>
        </w:tc>
        <w:tc>
          <w:tcPr>
            <w:tcW w:type="dxa" w:w="4760"/>
            <w:shd w:fill="FFFFFF" w:val="clear"/>
            <w:tcMar>
              <w:top w:type="dxa" w:w="90"/>
              <w:left w:type="dxa" w:w="130"/>
              <w:bottom w:type="dxa" w:w="90"/>
              <w:right w:type="dxa" w:w="130"/>
            </w:tcMar>
          </w:tcPr>
          <w:p>
            <w:pPr>
              <w:keepNext/>
              <w:jc w:val="center"/>
            </w:pPr>
            <w:r>
              <w:rPr>
                <w:b w:val="false"/>
                <w:bCs w:val="false"/>
                <w:color w:val="1A1A1A"/>
                <w:sz w:val="19"/>
                <w:szCs w:val="19"/>
              </w:rPr>
              <w:t xml:space="preserve">Sahara, open Pacific, a clean Himalayan site</w:t>
            </w:r>
          </w:p>
        </w:tc>
      </w:tr>
    </w:tbl>
    <w:p>
      <w:pPr>
        <w:spacing w:after="200" w:line="300"/>
      </w:pPr>
      <w:r>
        <w:rPr>
          <w:color w:val="1A1A1A"/>
          <w:sz w:val="21"/>
          <w:szCs w:val="21"/>
        </w:rPr>
        <w:t xml:space="preserve">That last group matters most. If a detector lights up over the middle of the Sahara, it is finding faults in the data, not gas in the air.</w:t>
      </w:r>
    </w:p>
    <w:p>
      <w:pPr>
        <w:pStyle w:val="Heading2"/>
        <w:spacing w:after="140" w:before="300"/>
      </w:pPr>
      <w:r>
        <w:rPr>
          <w:b/>
          <w:bCs/>
          <w:color w:val="1A1A1A"/>
          <w:sz w:val="24"/>
          <w:szCs w:val="24"/>
        </w:rPr>
        <w:t xml:space="preserve">What we actually got</w:t>
      </w:r>
    </w:p>
    <w:tbl>
      <w:tblPr>
        <w:tblW w:type="dxa" w:w="9360"/>
        <w:tblBorders>
          <w:top w:val="single" w:color="1A1A1A" w:sz="4"/>
          <w:left w:val="none"/>
          <w:bottom w:val="single" w:color="1A1A1A" w:sz="4"/>
          <w:right w:val="none"/>
          <w:insideH w:val="single" w:color="D8D6CE" w:sz="1"/>
          <w:insideV w:val="none"/>
        </w:tblBorders>
      </w:tblPr>
      <w:tblGrid>
        <w:gridCol w:w="3900"/>
        <w:gridCol w:w="5460"/>
      </w:tblGrid>
      <w:tr>
        <w:trPr>
          <w:cantSplit/>
          <w:tblHeader/>
        </w:trPr>
        <w:tc>
          <w:tcPr>
            <w:tcW w:type="dxa" w:w="3900"/>
            <w:shd w:fill="EFEEE8" w:val="clear"/>
            <w:tcMar>
              <w:top w:type="dxa" w:w="90"/>
              <w:left w:type="dxa" w:w="130"/>
              <w:bottom w:type="dxa" w:w="90"/>
              <w:right w:type="dxa" w:w="130"/>
            </w:tcMar>
          </w:tcPr>
          <w:p>
            <w:pPr>
              <w:keepNext/>
              <w:jc w:val="left"/>
            </w:pPr>
            <w:r>
              <w:rPr>
                <w:b/>
                <w:bCs/>
                <w:color w:val="1A1A1A"/>
                <w:sz w:val="19"/>
                <w:szCs w:val="19"/>
              </w:rPr>
              <w:t xml:space="preserve">Quantity</w:t>
            </w:r>
          </w:p>
        </w:tc>
        <w:tc>
          <w:tcPr>
            <w:tcW w:type="dxa" w:w="5460"/>
            <w:shd w:fill="EFEEE8" w:val="clear"/>
            <w:tcMar>
              <w:top w:type="dxa" w:w="90"/>
              <w:left w:type="dxa" w:w="130"/>
              <w:bottom w:type="dxa" w:w="90"/>
              <w:right w:type="dxa" w:w="130"/>
            </w:tcMar>
          </w:tcPr>
          <w:p>
            <w:pPr>
              <w:keepNext/>
              <w:jc w:val="center"/>
            </w:pPr>
            <w:r>
              <w:rPr>
                <w:b/>
                <w:bCs/>
                <w:color w:val="1A1A1A"/>
                <w:sz w:val="19"/>
                <w:szCs w:val="19"/>
              </w:rPr>
              <w:t xml:space="preserve">Value</w:t>
            </w:r>
          </w:p>
        </w:tc>
      </w:tr>
      <w:tr>
        <w:trPr>
          <w:cantSplit/>
        </w:trPr>
        <w:tc>
          <w:tcPr>
            <w:tcW w:type="dxa" w:w="3900"/>
            <w:shd w:fill="FFFFFF" w:val="clear"/>
            <w:tcMar>
              <w:top w:type="dxa" w:w="90"/>
              <w:left w:type="dxa" w:w="130"/>
              <w:bottom w:type="dxa" w:w="90"/>
              <w:right w:type="dxa" w:w="130"/>
            </w:tcMar>
          </w:tcPr>
          <w:p>
            <w:pPr>
              <w:keepNext/>
              <w:jc w:val="left"/>
            </w:pPr>
            <w:r>
              <w:rPr>
                <w:b w:val="false"/>
                <w:bCs w:val="false"/>
                <w:color w:val="1A1A1A"/>
                <w:sz w:val="19"/>
                <w:szCs w:val="19"/>
              </w:rPr>
              <w:t xml:space="preserve">Tiles collected</w:t>
            </w:r>
          </w:p>
        </w:tc>
        <w:tc>
          <w:tcPr>
            <w:tcW w:type="dxa" w:w="5460"/>
            <w:shd w:fill="FFFFFF" w:val="clear"/>
            <w:tcMar>
              <w:top w:type="dxa" w:w="90"/>
              <w:left w:type="dxa" w:w="130"/>
              <w:bottom w:type="dxa" w:w="90"/>
              <w:right w:type="dxa" w:w="130"/>
            </w:tcMar>
          </w:tcPr>
          <w:p>
            <w:pPr>
              <w:keepNext/>
              <w:jc w:val="center"/>
            </w:pPr>
            <w:r>
              <w:rPr>
                <w:b w:val="false"/>
                <w:bCs w:val="false"/>
                <w:color w:val="1A1A1A"/>
                <w:sz w:val="19"/>
                <w:szCs w:val="19"/>
              </w:rPr>
              <w:t xml:space="preserve">335, from 26 sites on 18 days across 2019</w:t>
            </w:r>
          </w:p>
        </w:tc>
      </w:tr>
      <w:tr>
        <w:trPr>
          <w:cantSplit/>
        </w:trPr>
        <w:tc>
          <w:tcPr>
            <w:tcW w:type="dxa" w:w="3900"/>
            <w:shd w:fill="FFFFFF" w:val="clear"/>
            <w:tcMar>
              <w:top w:type="dxa" w:w="90"/>
              <w:left w:type="dxa" w:w="130"/>
              <w:bottom w:type="dxa" w:w="90"/>
              <w:right w:type="dxa" w:w="130"/>
            </w:tcMar>
          </w:tcPr>
          <w:p>
            <w:pPr>
              <w:keepNext/>
              <w:jc w:val="left"/>
            </w:pPr>
            <w:r>
              <w:rPr>
                <w:b w:val="false"/>
                <w:bCs w:val="false"/>
                <w:color w:val="1A1A1A"/>
                <w:sz w:val="19"/>
                <w:szCs w:val="19"/>
              </w:rPr>
              <w:t xml:space="preserve">Site-days attempted</w:t>
            </w:r>
          </w:p>
        </w:tc>
        <w:tc>
          <w:tcPr>
            <w:tcW w:type="dxa" w:w="5460"/>
            <w:shd w:fill="FFFFFF" w:val="clear"/>
            <w:tcMar>
              <w:top w:type="dxa" w:w="90"/>
              <w:left w:type="dxa" w:w="130"/>
              <w:bottom w:type="dxa" w:w="90"/>
              <w:right w:type="dxa" w:w="130"/>
            </w:tcMar>
          </w:tcPr>
          <w:p>
            <w:pPr>
              <w:keepNext/>
              <w:jc w:val="center"/>
            </w:pPr>
            <w:r>
              <w:rPr>
                <w:b w:val="false"/>
                <w:bCs w:val="false"/>
                <w:color w:val="1A1A1A"/>
                <w:sz w:val="19"/>
                <w:szCs w:val="19"/>
              </w:rPr>
              <w:t xml:space="preserve">468 — so 28% were dropped, mostly to cloud</w:t>
            </w:r>
          </w:p>
        </w:tc>
      </w:tr>
      <w:tr>
        <w:trPr>
          <w:cantSplit/>
        </w:trPr>
        <w:tc>
          <w:tcPr>
            <w:tcW w:type="dxa" w:w="3900"/>
            <w:shd w:fill="FFFFFF" w:val="clear"/>
            <w:tcMar>
              <w:top w:type="dxa" w:w="90"/>
              <w:left w:type="dxa" w:w="130"/>
              <w:bottom w:type="dxa" w:w="90"/>
              <w:right w:type="dxa" w:w="130"/>
            </w:tcMar>
          </w:tcPr>
          <w:p>
            <w:pPr>
              <w:keepNext/>
              <w:jc w:val="left"/>
            </w:pPr>
            <w:r>
              <w:rPr>
                <w:b w:val="false"/>
                <w:bCs w:val="false"/>
                <w:color w:val="1A1A1A"/>
                <w:sz w:val="19"/>
                <w:szCs w:val="19"/>
              </w:rPr>
              <w:t xml:space="preserve">Usable pixels per tile</w:t>
            </w:r>
          </w:p>
        </w:tc>
        <w:tc>
          <w:tcPr>
            <w:tcW w:type="dxa" w:w="5460"/>
            <w:shd w:fill="FFFFFF" w:val="clear"/>
            <w:tcMar>
              <w:top w:type="dxa" w:w="90"/>
              <w:left w:type="dxa" w:w="130"/>
              <w:bottom w:type="dxa" w:w="90"/>
              <w:right w:type="dxa" w:w="130"/>
            </w:tcMar>
          </w:tcPr>
          <w:p>
            <w:pPr>
              <w:keepNext/>
              <w:jc w:val="center"/>
            </w:pPr>
            <w:r>
              <w:rPr>
                <w:b w:val="false"/>
                <w:bCs w:val="false"/>
                <w:color w:val="1A1A1A"/>
                <w:sz w:val="19"/>
                <w:szCs w:val="19"/>
              </w:rPr>
              <w:t xml:space="preserve">81% on average</w:t>
            </w:r>
          </w:p>
        </w:tc>
      </w:tr>
      <w:tr>
        <w:trPr>
          <w:cantSplit/>
        </w:trPr>
        <w:tc>
          <w:tcPr>
            <w:tcW w:type="dxa" w:w="3900"/>
            <w:shd w:fill="FFFFFF" w:val="clear"/>
            <w:tcMar>
              <w:top w:type="dxa" w:w="90"/>
              <w:left w:type="dxa" w:w="130"/>
              <w:bottom w:type="dxa" w:w="90"/>
              <w:right w:type="dxa" w:w="130"/>
            </w:tcMar>
          </w:tcPr>
          <w:p>
            <w:pPr>
              <w:keepNext/>
              <w:jc w:val="left"/>
            </w:pPr>
            <w:r>
              <w:rPr>
                <w:b w:val="false"/>
                <w:bCs w:val="false"/>
                <w:color w:val="1A1A1A"/>
                <w:sz w:val="19"/>
                <w:szCs w:val="19"/>
              </w:rPr>
              <w:t xml:space="preserve">CO range</w:t>
            </w:r>
          </w:p>
        </w:tc>
        <w:tc>
          <w:tcPr>
            <w:tcW w:type="dxa" w:w="5460"/>
            <w:shd w:fill="FFFFFF" w:val="clear"/>
            <w:tcMar>
              <w:top w:type="dxa" w:w="90"/>
              <w:left w:type="dxa" w:w="130"/>
              <w:bottom w:type="dxa" w:w="90"/>
              <w:right w:type="dxa" w:w="130"/>
            </w:tcMar>
          </w:tcPr>
          <w:p>
            <w:pPr>
              <w:keepNext/>
              <w:jc w:val="center"/>
            </w:pPr>
            <w:r>
              <w:rPr>
                <w:b w:val="false"/>
                <w:bCs w:val="false"/>
                <w:color w:val="1A1A1A"/>
                <w:sz w:val="19"/>
                <w:szCs w:val="19"/>
              </w:rPr>
              <w:t xml:space="preserve">0.0222 to 0.0590 mol m⁻² (1st to 99th percentile)</w:t>
            </w:r>
          </w:p>
        </w:tc>
      </w:tr>
      <w:tr>
        <w:trPr>
          <w:cantSplit/>
        </w:trPr>
        <w:tc>
          <w:tcPr>
            <w:tcW w:type="dxa" w:w="3900"/>
            <w:shd w:fill="FFFFFF" w:val="clear"/>
            <w:tcMar>
              <w:top w:type="dxa" w:w="90"/>
              <w:left w:type="dxa" w:w="130"/>
              <w:bottom w:type="dxa" w:w="90"/>
              <w:right w:type="dxa" w:w="130"/>
            </w:tcMar>
          </w:tcPr>
          <w:p>
            <w:pPr>
              <w:keepNext/>
              <w:jc w:val="left"/>
            </w:pPr>
            <w:r>
              <w:rPr>
                <w:b w:val="false"/>
                <w:bCs w:val="false"/>
                <w:color w:val="1A1A1A"/>
                <w:sz w:val="19"/>
                <w:szCs w:val="19"/>
              </w:rPr>
              <w:t xml:space="preserve">Nitrogen dioxide available</w:t>
            </w:r>
          </w:p>
        </w:tc>
        <w:tc>
          <w:tcPr>
            <w:tcW w:type="dxa" w:w="5460"/>
            <w:shd w:fill="FFFFFF" w:val="clear"/>
            <w:tcMar>
              <w:top w:type="dxa" w:w="90"/>
              <w:left w:type="dxa" w:w="130"/>
              <w:bottom w:type="dxa" w:w="90"/>
              <w:right w:type="dxa" w:w="130"/>
            </w:tcMar>
          </w:tcPr>
          <w:p>
            <w:pPr>
              <w:keepNext/>
              <w:jc w:val="center"/>
            </w:pPr>
            <w:r>
              <w:rPr>
                <w:b w:val="false"/>
                <w:bCs w:val="false"/>
                <w:color w:val="1A1A1A"/>
                <w:sz w:val="19"/>
                <w:szCs w:val="19"/>
              </w:rPr>
              <w:t xml:space="preserve">333 of 335 tiles</w:t>
            </w:r>
          </w:p>
        </w:tc>
      </w:tr>
      <w:tr>
        <w:trPr>
          <w:cantSplit/>
        </w:trPr>
        <w:tc>
          <w:tcPr>
            <w:tcW w:type="dxa" w:w="3900"/>
            <w:shd w:fill="FFFFFF" w:val="clear"/>
            <w:tcMar>
              <w:top w:type="dxa" w:w="90"/>
              <w:left w:type="dxa" w:w="130"/>
              <w:bottom w:type="dxa" w:w="90"/>
              <w:right w:type="dxa" w:w="130"/>
            </w:tcMar>
          </w:tcPr>
          <w:p>
            <w:pPr>
              <w:keepNext/>
              <w:jc w:val="left"/>
            </w:pPr>
            <w:r>
              <w:rPr>
                <w:b w:val="false"/>
                <w:bCs w:val="false"/>
                <w:color w:val="1A1A1A"/>
                <w:sz w:val="19"/>
                <w:szCs w:val="19"/>
              </w:rPr>
              <w:t xml:space="preserve">MODIS fire signal present</w:t>
            </w:r>
          </w:p>
        </w:tc>
        <w:tc>
          <w:tcPr>
            <w:tcW w:type="dxa" w:w="5460"/>
            <w:shd w:fill="FFFFFF" w:val="clear"/>
            <w:tcMar>
              <w:top w:type="dxa" w:w="90"/>
              <w:left w:type="dxa" w:w="130"/>
              <w:bottom w:type="dxa" w:w="90"/>
              <w:right w:type="dxa" w:w="130"/>
            </w:tcMar>
          </w:tcPr>
          <w:p>
            <w:pPr>
              <w:keepNext/>
              <w:jc w:val="center"/>
            </w:pPr>
            <w:r>
              <w:rPr>
                <w:b w:val="false"/>
                <w:bCs w:val="false"/>
                <w:color w:val="1A1A1A"/>
                <w:sz w:val="19"/>
                <w:szCs w:val="19"/>
              </w:rPr>
              <w:t xml:space="preserve">128 of 335 tiles</w:t>
            </w:r>
          </w:p>
        </w:tc>
      </w:tr>
    </w:tbl>
    <w:p>
      <w:pPr>
        <w:spacing w:after="220" w:line="300"/>
      </w:pPr>
      <w:r>
        <w:rPr>
          <w:color w:val="1A1A1A"/>
          <w:sz w:val="21"/>
          <w:szCs w:val="21"/>
        </w:rPr>
        <w:t xml:space="preserve">Every site was sampled on the same 18 days, so no region got only its clear season. Hold on to the 28% figure — it comes back to matter.</w:t>
      </w:r>
    </w:p>
    <w:p>
      <w:pPr>
        <w:pStyle w:val="Heading1"/>
        <w:spacing w:after="180" w:before="420"/>
      </w:pPr>
      <w:r>
        <w:rPr>
          <w:b/>
          <w:bCs/>
          <w:color w:val="1A1A1A"/>
          <w:sz w:val="30"/>
          <w:szCs w:val="30"/>
        </w:rPr>
        <w:t xml:space="preserve">4.  What 335 tiles look like</w:t>
      </w:r>
    </w:p>
    <w:p>
      <w:pPr>
        <w:spacing w:after="160" w:line="300"/>
      </w:pPr>
      <w:r>
        <w:rPr>
          <w:color w:val="1A1A1A"/>
          <w:sz w:val="21"/>
          <w:szCs w:val="21"/>
        </w:rPr>
        <w:t xml:space="preserve">Before any statistics, it is worth simply looking at the pictures the detector is being handed.</w:t>
      </w:r>
    </w:p>
    <w:p>
      <w:pPr>
        <w:spacing w:after="80" w:before="200"/>
        <w:jc w:val="center"/>
      </w:pPr>
      <w:r>
        <w:drawing>
          <wp:inline distT="0" distB="0" distL="0" distR="0">
            <wp:extent cx="44767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429000"/>
                    </a:xfrm>
                    <a:prstGeom prst="rect">
                      <a:avLst/>
                    </a:prstGeom>
                  </pic:spPr>
                </pic:pic>
              </a:graphicData>
            </a:graphic>
          </wp:inline>
        </w:drawing>
      </w:r>
    </w:p>
    <w:p>
      <w:pPr>
        <w:spacing w:after="300"/>
        <w:jc w:val="center"/>
      </w:pPr>
      <w:r>
        <w:rPr>
          <w:i/>
          <w:iCs/>
          <w:color w:val="5A5A55"/>
          <w:sz w:val="17"/>
          <w:szCs w:val="17"/>
        </w:rPr>
        <w:t xml:space="preserve">A sample of the 335 tiles, normalised, exactly as the detector receives them. Rows are the four groups; an asterisk marks a tile where MODIS saw a fire.</w:t>
      </w:r>
    </w:p>
    <w:p>
      <w:pPr>
        <w:spacing w:after="160" w:line="300"/>
      </w:pPr>
      <w:r>
        <w:rPr>
          <w:color w:val="1A1A1A"/>
          <w:sz w:val="21"/>
          <w:szCs w:val="21"/>
        </w:rPr>
        <w:t xml:space="preserve">Two textures keep recurring, and both matter.</w:t>
      </w:r>
    </w:p>
    <w:p>
      <w:pPr>
        <w:pStyle w:val="ListParagraph"/>
        <w:numPr>
          <w:ilvl w:val="0"/>
          <w:numId w:val="2"/>
        </w:numPr>
        <w:spacing w:after="110" w:line="290"/>
      </w:pPr>
      <w:r>
        <w:rPr>
          <w:color w:val="1A1A1A"/>
          <w:sz w:val="21"/>
          <w:szCs w:val="21"/>
        </w:rPr>
        <w:t xml:space="preserve">Compact bright cores near the middle, sometimes with a tail. These are plumes. Bhilai and Rourkela show the clearest examples.</w:t>
      </w:r>
    </w:p>
    <w:p>
      <w:pPr>
        <w:pStyle w:val="ListParagraph"/>
        <w:numPr>
          <w:ilvl w:val="0"/>
          <w:numId w:val="2"/>
        </w:numPr>
        <w:spacing w:after="110" w:line="290"/>
      </w:pPr>
      <w:r>
        <w:rPr>
          <w:color w:val="1A1A1A"/>
          <w:sz w:val="21"/>
          <w:szCs w:val="21"/>
        </w:rPr>
        <w:t xml:space="preserve">Regular diagonal banding running corner to corner. This is not atmosphere — it is an instrument artefact. The satellite scans in strips, and small differences between detector columns leave stripes; the re-gridding turns them diagonal.</w:t>
      </w:r>
    </w:p>
    <w:p>
      <w:pPr>
        <w:spacing w:after="220" w:line="300"/>
      </w:pPr>
      <w:r>
        <w:rPr>
          <w:color w:val="1A1A1A"/>
          <w:sz w:val="21"/>
          <w:szCs w:val="21"/>
        </w:rPr>
        <w:t xml:space="preserve">The striping is the awkward one. A stripe is straight, elongated and coherent — which is also a fair description of a plume. This is exactly the class of false alarm that the published method needs a whole second stage to reject, and it turned up in our own data on the first day.</w:t>
      </w:r>
    </w:p>
    <w:p>
      <w:pPr>
        <w:pStyle w:val="Heading1"/>
        <w:spacing w:after="180" w:before="420"/>
      </w:pPr>
      <w:r>
        <w:rPr>
          <w:b/>
          <w:bCs/>
          <w:color w:val="1A1A1A"/>
          <w:sz w:val="30"/>
          <w:szCs w:val="30"/>
        </w:rPr>
        <w:t xml:space="preserve">5.  A sanity check that passed</w:t>
      </w:r>
    </w:p>
    <w:p>
      <w:pPr>
        <w:spacing w:after="160" w:line="300"/>
      </w:pPr>
      <w:r>
        <w:rPr>
          <w:color w:val="1A1A1A"/>
          <w:sz w:val="21"/>
          <w:szCs w:val="21"/>
        </w:rPr>
        <w:t xml:space="preserve">Before asking whether the detector works, ask whether the data is real. If the underlying carbon monoxide amounts do not line up with what we already know about the world, nothing built on top of them will mean anything.</w:t>
      </w:r>
    </w:p>
    <w:p>
      <w:pPr>
        <w:spacing w:after="80" w:before="200"/>
        <w:jc w:val="center"/>
      </w:pPr>
      <w:r>
        <w:drawing>
          <wp:inline distT="0" distB="0" distL="0" distR="0">
            <wp:extent cx="5715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52825"/>
                    </a:xfrm>
                    <a:prstGeom prst="rect">
                      <a:avLst/>
                    </a:prstGeom>
                  </pic:spPr>
                </pic:pic>
              </a:graphicData>
            </a:graphic>
          </wp:inline>
        </w:drawing>
      </w:r>
    </w:p>
    <w:p>
      <w:pPr>
        <w:spacing w:after="300"/>
        <w:jc w:val="center"/>
      </w:pPr>
      <w:r>
        <w:rPr>
          <w:i/>
          <w:iCs/>
          <w:color w:val="5A5A55"/>
          <w:sz w:val="17"/>
          <w:szCs w:val="17"/>
        </w:rPr>
        <w:t xml:space="preserve">Left: every group appears in every month, so region is not confounded with season. Middle: the regional carbon monoxide gradient. Right: the fire discriminator over India.</w:t>
      </w:r>
    </w:p>
    <w:p>
      <w:pPr>
        <w:spacing w:after="160" w:line="300"/>
      </w:pPr>
      <w:r>
        <w:rPr>
          <w:color w:val="1A1A1A"/>
          <w:sz w:val="21"/>
          <w:szCs w:val="21"/>
        </w:rPr>
        <w:t xml:space="preserve">The middle panel is the reassuring one. Median carbon monoxide by group:</w:t>
      </w:r>
    </w:p>
    <w:tbl>
      <w:tblPr>
        <w:tblW w:type="dxa" w:w="9360"/>
        <w:tblBorders>
          <w:top w:val="single" w:color="1A1A1A" w:sz="4"/>
          <w:left w:val="none"/>
          <w:bottom w:val="single" w:color="1A1A1A" w:sz="4"/>
          <w:right w:val="none"/>
          <w:insideH w:val="single" w:color="D8D6CE" w:sz="1"/>
          <w:insideV w:val="none"/>
        </w:tblBorders>
      </w:tblPr>
      <w:tblGrid>
        <w:gridCol w:w="3000"/>
        <w:gridCol w:w="3000"/>
        <w:gridCol w:w="3360"/>
      </w:tblGrid>
      <w:tr>
        <w:trPr>
          <w:cantSplit/>
          <w:tblHeader/>
        </w:trPr>
        <w:tc>
          <w:tcPr>
            <w:tcW w:type="dxa" w:w="3000"/>
            <w:shd w:fill="EFEEE8" w:val="clear"/>
            <w:tcMar>
              <w:top w:type="dxa" w:w="90"/>
              <w:left w:type="dxa" w:w="130"/>
              <w:bottom w:type="dxa" w:w="90"/>
              <w:right w:type="dxa" w:w="130"/>
            </w:tcMar>
          </w:tcPr>
          <w:p>
            <w:pPr>
              <w:keepNext/>
              <w:jc w:val="left"/>
            </w:pPr>
            <w:r>
              <w:rPr>
                <w:b/>
                <w:bCs/>
                <w:color w:val="1A1A1A"/>
                <w:sz w:val="19"/>
                <w:szCs w:val="19"/>
              </w:rPr>
              <w:t xml:space="preserve">Group</w:t>
            </w:r>
          </w:p>
        </w:tc>
        <w:tc>
          <w:tcPr>
            <w:tcW w:type="dxa" w:w="3000"/>
            <w:shd w:fill="EFEEE8" w:val="clear"/>
            <w:tcMar>
              <w:top w:type="dxa" w:w="90"/>
              <w:left w:type="dxa" w:w="130"/>
              <w:bottom w:type="dxa" w:w="90"/>
              <w:right w:type="dxa" w:w="130"/>
            </w:tcMar>
          </w:tcPr>
          <w:p>
            <w:pPr>
              <w:keepNext/>
              <w:jc w:val="center"/>
            </w:pPr>
            <w:r>
              <w:rPr>
                <w:b/>
                <w:bCs/>
                <w:color w:val="1A1A1A"/>
                <w:sz w:val="19"/>
                <w:szCs w:val="19"/>
              </w:rPr>
              <w:t xml:space="preserve">Median CO (mol m⁻²)</w:t>
            </w:r>
          </w:p>
        </w:tc>
        <w:tc>
          <w:tcPr>
            <w:tcW w:type="dxa" w:w="3360"/>
            <w:shd w:fill="EFEEE8" w:val="clear"/>
            <w:tcMar>
              <w:top w:type="dxa" w:w="90"/>
              <w:left w:type="dxa" w:w="130"/>
              <w:bottom w:type="dxa" w:w="90"/>
              <w:right w:type="dxa" w:w="130"/>
            </w:tcMar>
          </w:tcPr>
          <w:p>
            <w:pPr>
              <w:keepNext/>
              <w:jc w:val="center"/>
            </w:pPr>
            <w:r>
              <w:rPr>
                <w:b/>
                <w:bCs/>
                <w:color w:val="1A1A1A"/>
                <w:sz w:val="19"/>
                <w:szCs w:val="19"/>
              </w:rPr>
              <w:t xml:space="preserve">Reading</w:t>
            </w:r>
          </w:p>
        </w:tc>
      </w:tr>
      <w:tr>
        <w:trPr>
          <w:cantSplit/>
        </w:trPr>
        <w:tc>
          <w:tcPr>
            <w:tcW w:type="dxa" w:w="3000"/>
            <w:shd w:fill="FFFFFF" w:val="clear"/>
            <w:tcMar>
              <w:top w:type="dxa" w:w="90"/>
              <w:left w:type="dxa" w:w="130"/>
              <w:bottom w:type="dxa" w:w="90"/>
              <w:right w:type="dxa" w:w="130"/>
            </w:tcMar>
          </w:tcPr>
          <w:p>
            <w:pPr>
              <w:keepNext/>
              <w:jc w:val="left"/>
            </w:pPr>
            <w:r>
              <w:rPr>
                <w:b w:val="false"/>
                <w:bCs w:val="false"/>
                <w:color w:val="1A1A1A"/>
                <w:sz w:val="19"/>
                <w:szCs w:val="19"/>
              </w:rPr>
              <w:t xml:space="preserve">Empty controls</w:t>
            </w:r>
          </w:p>
        </w:tc>
        <w:tc>
          <w:tcPr>
            <w:tcW w:type="dxa" w:w="3000"/>
            <w:shd w:fill="FFFFFF" w:val="clear"/>
            <w:tcMar>
              <w:top w:type="dxa" w:w="90"/>
              <w:left w:type="dxa" w:w="130"/>
              <w:bottom w:type="dxa" w:w="90"/>
              <w:right w:type="dxa" w:w="130"/>
            </w:tcMar>
          </w:tcPr>
          <w:p>
            <w:pPr>
              <w:keepNext/>
              <w:jc w:val="center"/>
            </w:pPr>
            <w:r>
              <w:rPr>
                <w:b w:val="false"/>
                <w:bCs w:val="false"/>
                <w:color w:val="1A1A1A"/>
                <w:sz w:val="19"/>
                <w:szCs w:val="19"/>
              </w:rPr>
              <w:t xml:space="preserve">0.0290</w:t>
            </w:r>
          </w:p>
        </w:tc>
        <w:tc>
          <w:tcPr>
            <w:tcW w:type="dxa" w:w="3360"/>
            <w:shd w:fill="FFFFFF" w:val="clear"/>
            <w:tcMar>
              <w:top w:type="dxa" w:w="90"/>
              <w:left w:type="dxa" w:w="130"/>
              <w:bottom w:type="dxa" w:w="90"/>
              <w:right w:type="dxa" w:w="130"/>
            </w:tcMar>
          </w:tcPr>
          <w:p>
            <w:pPr>
              <w:keepNext/>
              <w:jc w:val="center"/>
            </w:pPr>
            <w:r>
              <w:rPr>
                <w:b w:val="false"/>
                <w:bCs w:val="false"/>
                <w:color w:val="1A1A1A"/>
                <w:sz w:val="19"/>
                <w:szCs w:val="19"/>
              </w:rPr>
              <w:t xml:space="preserve">Clean marine and desert air</w:t>
            </w:r>
          </w:p>
        </w:tc>
      </w:tr>
      <w:tr>
        <w:trPr>
          <w:cantSplit/>
        </w:trPr>
        <w:tc>
          <w:tcPr>
            <w:tcW w:type="dxa" w:w="3000"/>
            <w:shd w:fill="FFFFFF" w:val="clear"/>
            <w:tcMar>
              <w:top w:type="dxa" w:w="90"/>
              <w:left w:type="dxa" w:w="130"/>
              <w:bottom w:type="dxa" w:w="90"/>
              <w:right w:type="dxa" w:w="130"/>
            </w:tcMar>
          </w:tcPr>
          <w:p>
            <w:pPr>
              <w:keepNext/>
              <w:jc w:val="left"/>
            </w:pPr>
            <w:r>
              <w:rPr>
                <w:b w:val="false"/>
                <w:bCs w:val="false"/>
                <w:color w:val="1A1A1A"/>
                <w:sz w:val="19"/>
                <w:szCs w:val="19"/>
              </w:rPr>
              <w:t xml:space="preserve">European steel</w:t>
            </w:r>
          </w:p>
        </w:tc>
        <w:tc>
          <w:tcPr>
            <w:tcW w:type="dxa" w:w="3000"/>
            <w:shd w:fill="FFFFFF" w:val="clear"/>
            <w:tcMar>
              <w:top w:type="dxa" w:w="90"/>
              <w:left w:type="dxa" w:w="130"/>
              <w:bottom w:type="dxa" w:w="90"/>
              <w:right w:type="dxa" w:w="130"/>
            </w:tcMar>
          </w:tcPr>
          <w:p>
            <w:pPr>
              <w:keepNext/>
              <w:jc w:val="center"/>
            </w:pPr>
            <w:r>
              <w:rPr>
                <w:b w:val="false"/>
                <w:bCs w:val="false"/>
                <w:color w:val="1A1A1A"/>
                <w:sz w:val="19"/>
                <w:szCs w:val="19"/>
              </w:rPr>
              <w:t xml:space="preserve">0.0321</w:t>
            </w:r>
          </w:p>
        </w:tc>
        <w:tc>
          <w:tcPr>
            <w:tcW w:type="dxa" w:w="3360"/>
            <w:shd w:fill="FFFFFF" w:val="clear"/>
            <w:tcMar>
              <w:top w:type="dxa" w:w="90"/>
              <w:left w:type="dxa" w:w="130"/>
              <w:bottom w:type="dxa" w:w="90"/>
              <w:right w:type="dxa" w:w="130"/>
            </w:tcMar>
          </w:tcPr>
          <w:p>
            <w:pPr>
              <w:keepNext/>
              <w:jc w:val="center"/>
            </w:pPr>
            <w:r>
              <w:rPr>
                <w:b w:val="false"/>
                <w:bCs w:val="false"/>
                <w:color w:val="1A1A1A"/>
                <w:sz w:val="19"/>
                <w:szCs w:val="19"/>
              </w:rPr>
              <w:t xml:space="preserve">Moderately polluted continental air</w:t>
            </w:r>
          </w:p>
        </w:tc>
      </w:tr>
      <w:tr>
        <w:trPr>
          <w:cantSplit/>
        </w:trPr>
        <w:tc>
          <w:tcPr>
            <w:tcW w:type="dxa" w:w="3000"/>
            <w:shd w:fill="FFFFFF" w:val="clear"/>
            <w:tcMar>
              <w:top w:type="dxa" w:w="90"/>
              <w:left w:type="dxa" w:w="130"/>
              <w:bottom w:type="dxa" w:w="90"/>
              <w:right w:type="dxa" w:w="130"/>
            </w:tcMar>
          </w:tcPr>
          <w:p>
            <w:pPr>
              <w:keepNext/>
              <w:jc w:val="left"/>
            </w:pPr>
            <w:r>
              <w:rPr>
                <w:b w:val="false"/>
                <w:bCs w:val="false"/>
                <w:color w:val="1A1A1A"/>
                <w:sz w:val="19"/>
                <w:szCs w:val="19"/>
              </w:rPr>
              <w:t xml:space="preserve">Indian cities</w:t>
            </w:r>
          </w:p>
        </w:tc>
        <w:tc>
          <w:tcPr>
            <w:tcW w:type="dxa" w:w="3000"/>
            <w:shd w:fill="FFFFFF" w:val="clear"/>
            <w:tcMar>
              <w:top w:type="dxa" w:w="90"/>
              <w:left w:type="dxa" w:w="130"/>
              <w:bottom w:type="dxa" w:w="90"/>
              <w:right w:type="dxa" w:w="130"/>
            </w:tcMar>
          </w:tcPr>
          <w:p>
            <w:pPr>
              <w:keepNext/>
              <w:jc w:val="center"/>
            </w:pPr>
            <w:r>
              <w:rPr>
                <w:b w:val="false"/>
                <w:bCs w:val="false"/>
                <w:color w:val="1A1A1A"/>
                <w:sz w:val="19"/>
                <w:szCs w:val="19"/>
              </w:rPr>
              <w:t xml:space="preserve">0.0401</w:t>
            </w:r>
          </w:p>
        </w:tc>
        <w:tc>
          <w:tcPr>
            <w:tcW w:type="dxa" w:w="3360"/>
            <w:shd w:fill="FFFFFF" w:val="clear"/>
            <w:tcMar>
              <w:top w:type="dxa" w:w="90"/>
              <w:left w:type="dxa" w:w="130"/>
              <w:bottom w:type="dxa" w:w="90"/>
              <w:right w:type="dxa" w:w="130"/>
            </w:tcMar>
          </w:tcPr>
          <w:p>
            <w:pPr>
              <w:keepNext/>
              <w:jc w:val="center"/>
            </w:pPr>
            <w:r>
              <w:rPr>
                <w:b w:val="false"/>
                <w:bCs w:val="false"/>
                <w:color w:val="1A1A1A"/>
                <w:sz w:val="19"/>
                <w:szCs w:val="19"/>
              </w:rPr>
              <w:t xml:space="preserve">Indo-Gangetic Plain</w:t>
            </w:r>
          </w:p>
        </w:tc>
      </w:tr>
      <w:tr>
        <w:trPr>
          <w:cantSplit/>
        </w:trPr>
        <w:tc>
          <w:tcPr>
            <w:tcW w:type="dxa" w:w="3000"/>
            <w:shd w:fill="FFFFFF" w:val="clear"/>
            <w:tcMar>
              <w:top w:type="dxa" w:w="90"/>
              <w:left w:type="dxa" w:w="130"/>
              <w:bottom w:type="dxa" w:w="90"/>
              <w:right w:type="dxa" w:w="130"/>
            </w:tcMar>
          </w:tcPr>
          <w:p>
            <w:pPr>
              <w:keepNext/>
              <w:jc w:val="left"/>
            </w:pPr>
            <w:r>
              <w:rPr>
                <w:b w:val="false"/>
                <w:bCs w:val="false"/>
                <w:color w:val="1A1A1A"/>
                <w:sz w:val="19"/>
                <w:szCs w:val="19"/>
              </w:rPr>
              <w:t xml:space="preserve">Indian steel</w:t>
            </w:r>
          </w:p>
        </w:tc>
        <w:tc>
          <w:tcPr>
            <w:tcW w:type="dxa" w:w="3000"/>
            <w:shd w:fill="FFFFFF" w:val="clear"/>
            <w:tcMar>
              <w:top w:type="dxa" w:w="90"/>
              <w:left w:type="dxa" w:w="130"/>
              <w:bottom w:type="dxa" w:w="90"/>
              <w:right w:type="dxa" w:w="130"/>
            </w:tcMar>
          </w:tcPr>
          <w:p>
            <w:pPr>
              <w:keepNext/>
              <w:jc w:val="center"/>
            </w:pPr>
            <w:r>
              <w:rPr>
                <w:b w:val="false"/>
                <w:bCs w:val="false"/>
                <w:color w:val="1A1A1A"/>
                <w:sz w:val="19"/>
                <w:szCs w:val="19"/>
              </w:rPr>
              <w:t xml:space="preserve">0.0409</w:t>
            </w:r>
          </w:p>
        </w:tc>
        <w:tc>
          <w:tcPr>
            <w:tcW w:type="dxa" w:w="3360"/>
            <w:shd w:fill="FFFFFF" w:val="clear"/>
            <w:tcMar>
              <w:top w:type="dxa" w:w="90"/>
              <w:left w:type="dxa" w:w="130"/>
              <w:bottom w:type="dxa" w:w="90"/>
              <w:right w:type="dxa" w:w="130"/>
            </w:tcMar>
          </w:tcPr>
          <w:p>
            <w:pPr>
              <w:keepNext/>
              <w:jc w:val="center"/>
            </w:pPr>
            <w:r>
              <w:rPr>
                <w:b w:val="false"/>
                <w:bCs w:val="false"/>
                <w:color w:val="1A1A1A"/>
                <w:sz w:val="19"/>
                <w:szCs w:val="19"/>
              </w:rPr>
              <w:t xml:space="preserve">Same, plus local industry</w:t>
            </w:r>
          </w:p>
        </w:tc>
      </w:tr>
    </w:tbl>
    <w:p>
      <w:pPr>
        <w:spacing w:after="180" w:line="300"/>
      </w:pPr>
      <w:r>
        <w:rPr>
          <w:color w:val="1A1A1A"/>
          <w:sz w:val="21"/>
          <w:szCs w:val="21"/>
        </w:rPr>
        <w:t xml:space="preserve">Nothing here is surprising, and that is precisely the point — it tells you the pipeline is sound. Clean air at the bottom, the winter Indo-Gangetic Plain at the top.</w:t>
      </w:r>
    </w:p>
    <w:p>
      <w:pPr>
        <w:spacing w:after="160" w:line="300"/>
      </w:pPr>
      <w:r>
        <w:rPr>
          <w:color w:val="1A1A1A"/>
          <w:sz w:val="21"/>
          <w:szCs w:val="21"/>
        </w:rPr>
        <w:t xml:space="preserve">The right-hand panel tests the fire filter. Scenes where MODIS saw an active fire have a median carbon monoxide to nitrogen dioxide ratio of 120; scenes without, 177 (p = 0.003, with region held fixed so it is not geography). That is the direction the physics predicts: actively flaming fires burn efficiently and make relatively more nitrogen dioxide.</w:t>
      </w:r>
    </w:p>
    <w:tbl>
      <w:tblPr>
        <w:tblW w:type="dxa" w:w="9360"/>
        <w:tblBorders>
          <w:top w:val="single" w:color="D8D6CE" w:sz="1"/>
          <w:left w:val="single" w:color="1D4ED8" w:sz="18"/>
          <w:bottom w:val="single" w:color="D8D6CE" w:sz="1"/>
          <w:right w:val="single" w:color="D8D6CE" w:sz="1"/>
          <w:insideH w:val="none"/>
          <w:insideV w:val="none"/>
        </w:tblBorders>
      </w:tblPr>
      <w:tblGrid>
        <w:gridCol w:w="9360"/>
      </w:tblGrid>
      <w:tr>
        <w:tc>
          <w:tcPr>
            <w:tcW w:type="dxa" w:w="9360"/>
            <w:shd w:fill="F5F4EF" w:val="clear"/>
            <w:tcMar>
              <w:top w:type="dxa" w:w="160"/>
              <w:left w:type="dxa" w:w="220"/>
              <w:bottom w:type="dxa" w:w="160"/>
              <w:right w:type="dxa" w:w="220"/>
            </w:tcMar>
          </w:tcPr>
          <w:p>
            <w:pPr>
              <w:spacing w:after="90" w:before="60"/>
            </w:pPr>
            <w:r>
              <w:rPr>
                <w:b/>
                <w:bCs/>
                <w:color w:val="1D4ED8"/>
                <w:sz w:val="21"/>
                <w:szCs w:val="21"/>
              </w:rPr>
              <w:t xml:space="preserve">Be precise about what the fire result means</w:t>
            </w:r>
          </w:p>
          <w:p>
            <w:pPr>
              <w:spacing w:after="60" w:line="290"/>
            </w:pPr>
            <w:r>
              <w:rPr>
                <w:color w:val="1A1A1A"/>
                <w:sz w:val="20"/>
                <w:szCs w:val="20"/>
              </w:rPr>
              <w:t xml:space="preserve">This shows the ratio tracks how efficiently something is burning, as van der Velde's framework predicts. It does not by itself separate industry from fire, because furnaces also burn hot. That separation needs the ratio plus knowing a fire was actually there.</w:t>
            </w:r>
          </w:p>
        </w:tc>
      </w:tr>
    </w:tbl>
    <w:p>
      <w:r>
        <w:br w:type="page"/>
      </w:r>
    </w:p>
    <w:p>
      <w:pPr>
        <w:pStyle w:val="Heading1"/>
        <w:spacing w:after="180" w:before="420"/>
      </w:pPr>
      <w:r>
        <w:rPr>
          <w:b/>
          <w:bCs/>
          <w:color w:val="1A1A1A"/>
          <w:sz w:val="30"/>
          <w:szCs w:val="30"/>
        </w:rPr>
        <w:t xml:space="preserve">6.  The ranking, site by site</w:t>
      </w:r>
    </w:p>
    <w:p>
      <w:pPr>
        <w:spacing w:after="160" w:line="300"/>
      </w:pPr>
      <w:r>
        <w:rPr>
          <w:color w:val="1A1A1A"/>
          <w:sz w:val="21"/>
          <w:szCs w:val="21"/>
        </w:rPr>
        <w:t xml:space="preserve">Here is the raw output — every site, ranked by its average score across the year. This is the table that looks like a result, and it is the one to be most careful with.</w:t>
      </w:r>
    </w:p>
    <w:tbl>
      <w:tblPr>
        <w:tblW w:type="dxa" w:w="9360"/>
        <w:tblBorders>
          <w:top w:val="single" w:color="1A1A1A" w:sz="4"/>
          <w:left w:val="none"/>
          <w:bottom w:val="single" w:color="1A1A1A" w:sz="4"/>
          <w:right w:val="none"/>
          <w:insideH w:val="single" w:color="D8D6CE" w:sz="1"/>
          <w:insideV w:val="none"/>
        </w:tblBorders>
      </w:tblPr>
      <w:tblGrid>
        <w:gridCol w:w="560"/>
        <w:gridCol w:w="3300"/>
        <w:gridCol w:w="1500"/>
        <w:gridCol w:w="1400"/>
        <w:gridCol w:w="2600"/>
      </w:tblGrid>
      <w:tr>
        <w:trPr>
          <w:cantSplit/>
          <w:tblHeader/>
        </w:trPr>
        <w:tc>
          <w:tcPr>
            <w:tcW w:type="dxa" w:w="560"/>
            <w:shd w:fill="EFEEE8" w:val="clear"/>
            <w:tcMar>
              <w:top w:type="dxa" w:w="62"/>
              <w:left w:type="dxa" w:w="120"/>
              <w:bottom w:type="dxa" w:w="62"/>
              <w:right w:type="dxa" w:w="120"/>
            </w:tcMar>
          </w:tcPr>
          <w:p>
            <w:pPr>
              <w:keepNext/>
              <w:jc w:val="center"/>
            </w:pPr>
            <w:r>
              <w:rPr>
                <w:b/>
                <w:bCs/>
                <w:color w:val="1A1A1A"/>
                <w:sz w:val="17"/>
                <w:szCs w:val="17"/>
              </w:rPr>
              <w:t xml:space="preserve">#</w:t>
            </w:r>
          </w:p>
        </w:tc>
        <w:tc>
          <w:tcPr>
            <w:tcW w:type="dxa" w:w="3300"/>
            <w:shd w:fill="EFEEE8" w:val="clear"/>
            <w:tcMar>
              <w:top w:type="dxa" w:w="62"/>
              <w:left w:type="dxa" w:w="120"/>
              <w:bottom w:type="dxa" w:w="62"/>
              <w:right w:type="dxa" w:w="120"/>
            </w:tcMar>
          </w:tcPr>
          <w:p>
            <w:pPr>
              <w:keepNext/>
              <w:jc w:val="left"/>
            </w:pPr>
            <w:r>
              <w:rPr>
                <w:b/>
                <w:bCs/>
                <w:color w:val="1A1A1A"/>
                <w:sz w:val="17"/>
                <w:szCs w:val="17"/>
              </w:rPr>
              <w:t xml:space="preserve">Site</w:t>
            </w:r>
          </w:p>
        </w:tc>
        <w:tc>
          <w:tcPr>
            <w:tcW w:type="dxa" w:w="1500"/>
            <w:shd w:fill="EFEEE8" w:val="clear"/>
            <w:tcMar>
              <w:top w:type="dxa" w:w="62"/>
              <w:left w:type="dxa" w:w="120"/>
              <w:bottom w:type="dxa" w:w="62"/>
              <w:right w:type="dxa" w:w="120"/>
            </w:tcMar>
          </w:tcPr>
          <w:p>
            <w:pPr>
              <w:keepNext/>
              <w:jc w:val="center"/>
            </w:pPr>
            <w:r>
              <w:rPr>
                <w:b/>
                <w:bCs/>
                <w:color w:val="1A1A1A"/>
                <w:sz w:val="17"/>
                <w:szCs w:val="17"/>
              </w:rPr>
              <w:t xml:space="preserve">Mean score</w:t>
            </w:r>
          </w:p>
        </w:tc>
        <w:tc>
          <w:tcPr>
            <w:tcW w:type="dxa" w:w="1400"/>
            <w:shd w:fill="EFEEE8" w:val="clear"/>
            <w:tcMar>
              <w:top w:type="dxa" w:w="62"/>
              <w:left w:type="dxa" w:w="120"/>
              <w:bottom w:type="dxa" w:w="62"/>
              <w:right w:type="dxa" w:w="120"/>
            </w:tcMar>
          </w:tcPr>
          <w:p>
            <w:pPr>
              <w:keepNext/>
              <w:jc w:val="center"/>
            </w:pPr>
            <w:r>
              <w:rPr>
                <w:b/>
                <w:bCs/>
                <w:color w:val="1A1A1A"/>
                <w:sz w:val="17"/>
                <w:szCs w:val="17"/>
              </w:rPr>
              <w:t xml:space="preserve">Scenes</w:t>
            </w:r>
          </w:p>
        </w:tc>
        <w:tc>
          <w:tcPr>
            <w:tcW w:type="dxa" w:w="2600"/>
            <w:shd w:fill="EFEEE8" w:val="clear"/>
            <w:tcMar>
              <w:top w:type="dxa" w:w="62"/>
              <w:left w:type="dxa" w:w="120"/>
              <w:bottom w:type="dxa" w:w="62"/>
              <w:right w:type="dxa" w:w="120"/>
            </w:tcMar>
          </w:tcPr>
          <w:p>
            <w:pPr>
              <w:keepNext/>
              <w:jc w:val="center"/>
            </w:pPr>
            <w:r>
              <w:rPr>
                <w:b/>
                <w:bCs/>
                <w:color w:val="1A1A1A"/>
                <w:sz w:val="17"/>
                <w:szCs w:val="17"/>
              </w:rPr>
              <w:t xml:space="preserve">Usable data</w:t>
            </w:r>
          </w:p>
        </w:tc>
      </w:tr>
      <w:tr>
        <w:trPr>
          <w:cantSplit/>
        </w:trPr>
        <w:tc>
          <w:tcPr>
            <w:tcW w:type="dxa" w:w="560"/>
            <w:shd w:fill="FFFFFF" w:val="clear"/>
            <w:tcMar>
              <w:top w:type="dxa" w:w="62"/>
              <w:left w:type="dxa" w:w="120"/>
              <w:bottom w:type="dxa" w:w="62"/>
              <w:right w:type="dxa" w:w="120"/>
            </w:tcMar>
          </w:tcPr>
          <w:p>
            <w:pPr>
              <w:keepNext/>
              <w:jc w:val="center"/>
            </w:pPr>
            <w:r>
              <w:rPr>
                <w:color w:val="5A5A55"/>
                <w:sz w:val="17"/>
                <w:szCs w:val="17"/>
              </w:rPr>
              <w:t xml:space="preserve">1</w:t>
            </w:r>
          </w:p>
        </w:tc>
        <w:tc>
          <w:tcPr>
            <w:tcW w:type="dxa" w:w="3300"/>
            <w:shd w:fill="FFFFFF" w:val="clear"/>
            <w:tcMar>
              <w:top w:type="dxa" w:w="62"/>
              <w:left w:type="dxa" w:w="120"/>
              <w:bottom w:type="dxa" w:w="62"/>
              <w:right w:type="dxa" w:w="120"/>
            </w:tcMar>
          </w:tcPr>
          <w:p>
            <w:pPr>
              <w:keepNext/>
              <w:jc w:val="left"/>
            </w:pPr>
            <w:r>
              <w:rPr>
                <w:b/>
                <w:bCs/>
                <w:color w:val="C2410C"/>
                <w:sz w:val="17"/>
                <w:szCs w:val="17"/>
              </w:rPr>
              <w:t xml:space="preserve">IISCO Burnpur</w:t>
            </w:r>
          </w:p>
        </w:tc>
        <w:tc>
          <w:tcPr>
            <w:tcW w:type="dxa" w:w="1500"/>
            <w:shd w:fill="FFFFFF" w:val="clear"/>
            <w:tcMar>
              <w:top w:type="dxa" w:w="62"/>
              <w:left w:type="dxa" w:w="120"/>
              <w:bottom w:type="dxa" w:w="62"/>
              <w:right w:type="dxa" w:w="120"/>
            </w:tcMar>
          </w:tcPr>
          <w:p>
            <w:pPr>
              <w:keepNext/>
              <w:jc w:val="center"/>
            </w:pPr>
            <w:r>
              <w:rPr>
                <w:color w:val="1A1A1A"/>
                <w:sz w:val="17"/>
                <w:szCs w:val="17"/>
              </w:rPr>
              <w:t xml:space="preserve">0.840</w:t>
            </w:r>
          </w:p>
        </w:tc>
        <w:tc>
          <w:tcPr>
            <w:tcW w:type="dxa" w:w="1400"/>
            <w:shd w:fill="FFFFFF" w:val="clear"/>
            <w:tcMar>
              <w:top w:type="dxa" w:w="62"/>
              <w:left w:type="dxa" w:w="120"/>
              <w:bottom w:type="dxa" w:w="62"/>
              <w:right w:type="dxa" w:w="120"/>
            </w:tcMar>
          </w:tcPr>
          <w:p>
            <w:pPr>
              <w:keepNext/>
              <w:jc w:val="center"/>
            </w:pPr>
            <w:r>
              <w:rPr>
                <w:color w:val="5A5A55"/>
                <w:sz w:val="17"/>
                <w:szCs w:val="17"/>
              </w:rPr>
              <w:t xml:space="preserve">15</w:t>
            </w:r>
          </w:p>
        </w:tc>
        <w:tc>
          <w:tcPr>
            <w:tcW w:type="dxa" w:w="2600"/>
            <w:shd w:fill="FFFFFF" w:val="clear"/>
            <w:tcMar>
              <w:top w:type="dxa" w:w="62"/>
              <w:left w:type="dxa" w:w="120"/>
              <w:bottom w:type="dxa" w:w="62"/>
              <w:right w:type="dxa" w:w="120"/>
            </w:tcMar>
          </w:tcPr>
          <w:p>
            <w:pPr>
              <w:keepNext/>
              <w:jc w:val="center"/>
            </w:pPr>
            <w:r>
              <w:rPr>
                <w:color w:val="5A5A55"/>
                <w:sz w:val="17"/>
                <w:szCs w:val="17"/>
              </w:rPr>
              <w:t xml:space="preserve">94%   Indian steel</w:t>
            </w:r>
          </w:p>
        </w:tc>
      </w:tr>
      <w:tr>
        <w:trPr>
          <w:cantSplit/>
        </w:trPr>
        <w:tc>
          <w:tcPr>
            <w:tcW w:type="dxa" w:w="560"/>
            <w:shd w:fill="FFFFFF" w:val="clear"/>
            <w:tcMar>
              <w:top w:type="dxa" w:w="62"/>
              <w:left w:type="dxa" w:w="120"/>
              <w:bottom w:type="dxa" w:w="62"/>
              <w:right w:type="dxa" w:w="120"/>
            </w:tcMar>
          </w:tcPr>
          <w:p>
            <w:pPr>
              <w:keepNext/>
              <w:jc w:val="center"/>
            </w:pPr>
            <w:r>
              <w:rPr>
                <w:color w:val="5A5A55"/>
                <w:sz w:val="17"/>
                <w:szCs w:val="17"/>
              </w:rPr>
              <w:t xml:space="preserve">2</w:t>
            </w:r>
          </w:p>
        </w:tc>
        <w:tc>
          <w:tcPr>
            <w:tcW w:type="dxa" w:w="3300"/>
            <w:shd w:fill="FFFFFF" w:val="clear"/>
            <w:tcMar>
              <w:top w:type="dxa" w:w="62"/>
              <w:left w:type="dxa" w:w="120"/>
              <w:bottom w:type="dxa" w:w="62"/>
              <w:right w:type="dxa" w:w="120"/>
            </w:tcMar>
          </w:tcPr>
          <w:p>
            <w:pPr>
              <w:keepNext/>
              <w:jc w:val="left"/>
            </w:pPr>
            <w:r>
              <w:rPr>
                <w:b w:val="false"/>
                <w:bCs w:val="false"/>
                <w:color w:val="C2410C"/>
                <w:sz w:val="17"/>
                <w:szCs w:val="17"/>
              </w:rPr>
              <w:t xml:space="preserve">Bokaro Steel Plant</w:t>
            </w:r>
          </w:p>
        </w:tc>
        <w:tc>
          <w:tcPr>
            <w:tcW w:type="dxa" w:w="1500"/>
            <w:shd w:fill="FFFFFF" w:val="clear"/>
            <w:tcMar>
              <w:top w:type="dxa" w:w="62"/>
              <w:left w:type="dxa" w:w="120"/>
              <w:bottom w:type="dxa" w:w="62"/>
              <w:right w:type="dxa" w:w="120"/>
            </w:tcMar>
          </w:tcPr>
          <w:p>
            <w:pPr>
              <w:keepNext/>
              <w:jc w:val="center"/>
            </w:pPr>
            <w:r>
              <w:rPr>
                <w:color w:val="1A1A1A"/>
                <w:sz w:val="17"/>
                <w:szCs w:val="17"/>
              </w:rPr>
              <w:t xml:space="preserve">0.779</w:t>
            </w:r>
          </w:p>
        </w:tc>
        <w:tc>
          <w:tcPr>
            <w:tcW w:type="dxa" w:w="1400"/>
            <w:shd w:fill="FFFFFF" w:val="clear"/>
            <w:tcMar>
              <w:top w:type="dxa" w:w="62"/>
              <w:left w:type="dxa" w:w="120"/>
              <w:bottom w:type="dxa" w:w="62"/>
              <w:right w:type="dxa" w:w="120"/>
            </w:tcMar>
          </w:tcPr>
          <w:p>
            <w:pPr>
              <w:keepNext/>
              <w:jc w:val="center"/>
            </w:pPr>
            <w:r>
              <w:rPr>
                <w:color w:val="5A5A55"/>
                <w:sz w:val="17"/>
                <w:szCs w:val="17"/>
              </w:rPr>
              <w:t xml:space="preserve">17</w:t>
            </w:r>
          </w:p>
        </w:tc>
        <w:tc>
          <w:tcPr>
            <w:tcW w:type="dxa" w:w="2600"/>
            <w:shd w:fill="FFFFFF" w:val="clear"/>
            <w:tcMar>
              <w:top w:type="dxa" w:w="62"/>
              <w:left w:type="dxa" w:w="120"/>
              <w:bottom w:type="dxa" w:w="62"/>
              <w:right w:type="dxa" w:w="120"/>
            </w:tcMar>
          </w:tcPr>
          <w:p>
            <w:pPr>
              <w:keepNext/>
              <w:jc w:val="center"/>
            </w:pPr>
            <w:r>
              <w:rPr>
                <w:color w:val="5A5A55"/>
                <w:sz w:val="17"/>
                <w:szCs w:val="17"/>
              </w:rPr>
              <w:t xml:space="preserve">91%   Indian steel</w:t>
            </w:r>
          </w:p>
        </w:tc>
      </w:tr>
      <w:tr>
        <w:trPr>
          <w:cantSplit/>
        </w:trPr>
        <w:tc>
          <w:tcPr>
            <w:tcW w:type="dxa" w:w="560"/>
            <w:shd w:fill="FFFFFF" w:val="clear"/>
            <w:tcMar>
              <w:top w:type="dxa" w:w="62"/>
              <w:left w:type="dxa" w:w="120"/>
              <w:bottom w:type="dxa" w:w="62"/>
              <w:right w:type="dxa" w:w="120"/>
            </w:tcMar>
          </w:tcPr>
          <w:p>
            <w:pPr>
              <w:keepNext/>
              <w:jc w:val="center"/>
            </w:pPr>
            <w:r>
              <w:rPr>
                <w:color w:val="5A5A55"/>
                <w:sz w:val="17"/>
                <w:szCs w:val="17"/>
              </w:rPr>
              <w:t xml:space="preserve">3</w:t>
            </w:r>
          </w:p>
        </w:tc>
        <w:tc>
          <w:tcPr>
            <w:tcW w:type="dxa" w:w="3300"/>
            <w:shd w:fill="FFFFFF" w:val="clear"/>
            <w:tcMar>
              <w:top w:type="dxa" w:w="62"/>
              <w:left w:type="dxa" w:w="120"/>
              <w:bottom w:type="dxa" w:w="62"/>
              <w:right w:type="dxa" w:w="120"/>
            </w:tcMar>
          </w:tcPr>
          <w:p>
            <w:pPr>
              <w:keepNext/>
              <w:jc w:val="left"/>
            </w:pPr>
            <w:r>
              <w:rPr>
                <w:b w:val="false"/>
                <w:bCs w:val="false"/>
                <w:color w:val="C2410C"/>
                <w:sz w:val="17"/>
                <w:szCs w:val="17"/>
              </w:rPr>
              <w:t xml:space="preserve">Bhilai Steel Plant</w:t>
            </w:r>
          </w:p>
        </w:tc>
        <w:tc>
          <w:tcPr>
            <w:tcW w:type="dxa" w:w="1500"/>
            <w:shd w:fill="FFFFFF" w:val="clear"/>
            <w:tcMar>
              <w:top w:type="dxa" w:w="62"/>
              <w:left w:type="dxa" w:w="120"/>
              <w:bottom w:type="dxa" w:w="62"/>
              <w:right w:type="dxa" w:w="120"/>
            </w:tcMar>
          </w:tcPr>
          <w:p>
            <w:pPr>
              <w:keepNext/>
              <w:jc w:val="center"/>
            </w:pPr>
            <w:r>
              <w:rPr>
                <w:color w:val="1A1A1A"/>
                <w:sz w:val="17"/>
                <w:szCs w:val="17"/>
              </w:rPr>
              <w:t xml:space="preserve">0.735</w:t>
            </w:r>
          </w:p>
        </w:tc>
        <w:tc>
          <w:tcPr>
            <w:tcW w:type="dxa" w:w="1400"/>
            <w:shd w:fill="FFFFFF" w:val="clear"/>
            <w:tcMar>
              <w:top w:type="dxa" w:w="62"/>
              <w:left w:type="dxa" w:w="120"/>
              <w:bottom w:type="dxa" w:w="62"/>
              <w:right w:type="dxa" w:w="120"/>
            </w:tcMar>
          </w:tcPr>
          <w:p>
            <w:pPr>
              <w:keepNext/>
              <w:jc w:val="center"/>
            </w:pPr>
            <w:r>
              <w:rPr>
                <w:color w:val="5A5A55"/>
                <w:sz w:val="17"/>
                <w:szCs w:val="17"/>
              </w:rPr>
              <w:t xml:space="preserve">14</w:t>
            </w:r>
          </w:p>
        </w:tc>
        <w:tc>
          <w:tcPr>
            <w:tcW w:type="dxa" w:w="2600"/>
            <w:shd w:fill="FFFFFF" w:val="clear"/>
            <w:tcMar>
              <w:top w:type="dxa" w:w="62"/>
              <w:left w:type="dxa" w:w="120"/>
              <w:bottom w:type="dxa" w:w="62"/>
              <w:right w:type="dxa" w:w="120"/>
            </w:tcMar>
          </w:tcPr>
          <w:p>
            <w:pPr>
              <w:keepNext/>
              <w:jc w:val="center"/>
            </w:pPr>
            <w:r>
              <w:rPr>
                <w:color w:val="5A5A55"/>
                <w:sz w:val="17"/>
                <w:szCs w:val="17"/>
              </w:rPr>
              <w:t xml:space="preserve">90%   Indian steel</w:t>
            </w:r>
          </w:p>
        </w:tc>
      </w:tr>
      <w:tr>
        <w:trPr>
          <w:cantSplit/>
        </w:trPr>
        <w:tc>
          <w:tcPr>
            <w:tcW w:type="dxa" w:w="560"/>
            <w:shd w:fill="FFFFFF" w:val="clear"/>
            <w:tcMar>
              <w:top w:type="dxa" w:w="62"/>
              <w:left w:type="dxa" w:w="120"/>
              <w:bottom w:type="dxa" w:w="62"/>
              <w:right w:type="dxa" w:w="120"/>
            </w:tcMar>
          </w:tcPr>
          <w:p>
            <w:pPr>
              <w:keepNext/>
              <w:jc w:val="center"/>
            </w:pPr>
            <w:r>
              <w:rPr>
                <w:color w:val="5A5A55"/>
                <w:sz w:val="17"/>
                <w:szCs w:val="17"/>
              </w:rPr>
              <w:t xml:space="preserve">4</w:t>
            </w:r>
          </w:p>
        </w:tc>
        <w:tc>
          <w:tcPr>
            <w:tcW w:type="dxa" w:w="3300"/>
            <w:shd w:fill="FFFFFF" w:val="clear"/>
            <w:tcMar>
              <w:top w:type="dxa" w:w="62"/>
              <w:left w:type="dxa" w:w="120"/>
              <w:bottom w:type="dxa" w:w="62"/>
              <w:right w:type="dxa" w:w="120"/>
            </w:tcMar>
          </w:tcPr>
          <w:p>
            <w:pPr>
              <w:keepNext/>
              <w:jc w:val="left"/>
            </w:pPr>
            <w:r>
              <w:rPr>
                <w:b w:val="false"/>
                <w:bCs w:val="false"/>
                <w:color w:val="C2410C"/>
                <w:sz w:val="17"/>
                <w:szCs w:val="17"/>
              </w:rPr>
              <w:t xml:space="preserve">Durgapur Steel Plant</w:t>
            </w:r>
          </w:p>
        </w:tc>
        <w:tc>
          <w:tcPr>
            <w:tcW w:type="dxa" w:w="1500"/>
            <w:shd w:fill="FFFFFF" w:val="clear"/>
            <w:tcMar>
              <w:top w:type="dxa" w:w="62"/>
              <w:left w:type="dxa" w:w="120"/>
              <w:bottom w:type="dxa" w:w="62"/>
              <w:right w:type="dxa" w:w="120"/>
            </w:tcMar>
          </w:tcPr>
          <w:p>
            <w:pPr>
              <w:keepNext/>
              <w:jc w:val="center"/>
            </w:pPr>
            <w:r>
              <w:rPr>
                <w:color w:val="1A1A1A"/>
                <w:sz w:val="17"/>
                <w:szCs w:val="17"/>
              </w:rPr>
              <w:t xml:space="preserve">0.718</w:t>
            </w:r>
          </w:p>
        </w:tc>
        <w:tc>
          <w:tcPr>
            <w:tcW w:type="dxa" w:w="1400"/>
            <w:shd w:fill="FFFFFF" w:val="clear"/>
            <w:tcMar>
              <w:top w:type="dxa" w:w="62"/>
              <w:left w:type="dxa" w:w="120"/>
              <w:bottom w:type="dxa" w:w="62"/>
              <w:right w:type="dxa" w:w="120"/>
            </w:tcMar>
          </w:tcPr>
          <w:p>
            <w:pPr>
              <w:keepNext/>
              <w:jc w:val="center"/>
            </w:pPr>
            <w:r>
              <w:rPr>
                <w:color w:val="5A5A55"/>
                <w:sz w:val="17"/>
                <w:szCs w:val="17"/>
              </w:rPr>
              <w:t xml:space="preserve">15</w:t>
            </w:r>
          </w:p>
        </w:tc>
        <w:tc>
          <w:tcPr>
            <w:tcW w:type="dxa" w:w="2600"/>
            <w:shd w:fill="FFFFFF" w:val="clear"/>
            <w:tcMar>
              <w:top w:type="dxa" w:w="62"/>
              <w:left w:type="dxa" w:w="120"/>
              <w:bottom w:type="dxa" w:w="62"/>
              <w:right w:type="dxa" w:w="120"/>
            </w:tcMar>
          </w:tcPr>
          <w:p>
            <w:pPr>
              <w:keepNext/>
              <w:jc w:val="center"/>
            </w:pPr>
            <w:r>
              <w:rPr>
                <w:color w:val="5A5A55"/>
                <w:sz w:val="17"/>
                <w:szCs w:val="17"/>
              </w:rPr>
              <w:t xml:space="preserve">94%   Indian steel</w:t>
            </w:r>
          </w:p>
        </w:tc>
      </w:tr>
      <w:tr>
        <w:trPr>
          <w:cantSplit/>
        </w:trPr>
        <w:tc>
          <w:tcPr>
            <w:tcW w:type="dxa" w:w="560"/>
            <w:shd w:fill="FFFFFF" w:val="clear"/>
            <w:tcMar>
              <w:top w:type="dxa" w:w="62"/>
              <w:left w:type="dxa" w:w="120"/>
              <w:bottom w:type="dxa" w:w="62"/>
              <w:right w:type="dxa" w:w="120"/>
            </w:tcMar>
          </w:tcPr>
          <w:p>
            <w:pPr>
              <w:keepNext/>
              <w:jc w:val="center"/>
            </w:pPr>
            <w:r>
              <w:rPr>
                <w:color w:val="5A5A55"/>
                <w:sz w:val="17"/>
                <w:szCs w:val="17"/>
              </w:rPr>
              <w:t xml:space="preserve">5</w:t>
            </w:r>
          </w:p>
        </w:tc>
        <w:tc>
          <w:tcPr>
            <w:tcW w:type="dxa" w:w="3300"/>
            <w:shd w:fill="FFFFFF" w:val="clear"/>
            <w:tcMar>
              <w:top w:type="dxa" w:w="62"/>
              <w:left w:type="dxa" w:w="120"/>
              <w:bottom w:type="dxa" w:w="62"/>
              <w:right w:type="dxa" w:w="120"/>
            </w:tcMar>
          </w:tcPr>
          <w:p>
            <w:pPr>
              <w:keepNext/>
              <w:jc w:val="left"/>
            </w:pPr>
            <w:r>
              <w:rPr>
                <w:b w:val="false"/>
                <w:bCs w:val="false"/>
                <w:color w:val="C2410C"/>
                <w:sz w:val="17"/>
                <w:szCs w:val="17"/>
              </w:rPr>
              <w:t xml:space="preserve">Rourkela Steel Plant</w:t>
            </w:r>
          </w:p>
        </w:tc>
        <w:tc>
          <w:tcPr>
            <w:tcW w:type="dxa" w:w="1500"/>
            <w:shd w:fill="FFFFFF" w:val="clear"/>
            <w:tcMar>
              <w:top w:type="dxa" w:w="62"/>
              <w:left w:type="dxa" w:w="120"/>
              <w:bottom w:type="dxa" w:w="62"/>
              <w:right w:type="dxa" w:w="120"/>
            </w:tcMar>
          </w:tcPr>
          <w:p>
            <w:pPr>
              <w:keepNext/>
              <w:jc w:val="center"/>
            </w:pPr>
            <w:r>
              <w:rPr>
                <w:color w:val="1A1A1A"/>
                <w:sz w:val="17"/>
                <w:szCs w:val="17"/>
              </w:rPr>
              <w:t xml:space="preserve">0.695</w:t>
            </w:r>
          </w:p>
        </w:tc>
        <w:tc>
          <w:tcPr>
            <w:tcW w:type="dxa" w:w="1400"/>
            <w:shd w:fill="FFFFFF" w:val="clear"/>
            <w:tcMar>
              <w:top w:type="dxa" w:w="62"/>
              <w:left w:type="dxa" w:w="120"/>
              <w:bottom w:type="dxa" w:w="62"/>
              <w:right w:type="dxa" w:w="120"/>
            </w:tcMar>
          </w:tcPr>
          <w:p>
            <w:pPr>
              <w:keepNext/>
              <w:jc w:val="center"/>
            </w:pPr>
            <w:r>
              <w:rPr>
                <w:color w:val="5A5A55"/>
                <w:sz w:val="17"/>
                <w:szCs w:val="17"/>
              </w:rPr>
              <w:t xml:space="preserve">16</w:t>
            </w:r>
          </w:p>
        </w:tc>
        <w:tc>
          <w:tcPr>
            <w:tcW w:type="dxa" w:w="2600"/>
            <w:shd w:fill="FFFFFF" w:val="clear"/>
            <w:tcMar>
              <w:top w:type="dxa" w:w="62"/>
              <w:left w:type="dxa" w:w="120"/>
              <w:bottom w:type="dxa" w:w="62"/>
              <w:right w:type="dxa" w:w="120"/>
            </w:tcMar>
          </w:tcPr>
          <w:p>
            <w:pPr>
              <w:keepNext/>
              <w:jc w:val="center"/>
            </w:pPr>
            <w:r>
              <w:rPr>
                <w:color w:val="5A5A55"/>
                <w:sz w:val="17"/>
                <w:szCs w:val="17"/>
              </w:rPr>
              <w:t xml:space="preserve">91%   Indian steel</w:t>
            </w:r>
          </w:p>
        </w:tc>
      </w:tr>
      <w:tr>
        <w:trPr>
          <w:cantSplit/>
        </w:trPr>
        <w:tc>
          <w:tcPr>
            <w:tcW w:type="dxa" w:w="560"/>
            <w:shd w:fill="FFFFFF" w:val="clear"/>
            <w:tcMar>
              <w:top w:type="dxa" w:w="62"/>
              <w:left w:type="dxa" w:w="120"/>
              <w:bottom w:type="dxa" w:w="62"/>
              <w:right w:type="dxa" w:w="120"/>
            </w:tcMar>
          </w:tcPr>
          <w:p>
            <w:pPr>
              <w:keepNext/>
              <w:jc w:val="center"/>
            </w:pPr>
            <w:r>
              <w:rPr>
                <w:color w:val="5A5A55"/>
                <w:sz w:val="17"/>
                <w:szCs w:val="17"/>
              </w:rPr>
              <w:t xml:space="preserve">6</w:t>
            </w:r>
          </w:p>
        </w:tc>
        <w:tc>
          <w:tcPr>
            <w:tcW w:type="dxa" w:w="3300"/>
            <w:shd w:fill="FFFFFF" w:val="clear"/>
            <w:tcMar>
              <w:top w:type="dxa" w:w="62"/>
              <w:left w:type="dxa" w:w="120"/>
              <w:bottom w:type="dxa" w:w="62"/>
              <w:right w:type="dxa" w:w="120"/>
            </w:tcMar>
          </w:tcPr>
          <w:p>
            <w:pPr>
              <w:keepNext/>
              <w:jc w:val="left"/>
            </w:pPr>
            <w:r>
              <w:rPr>
                <w:b w:val="false"/>
                <w:bCs w:val="false"/>
                <w:color w:val="C2410C"/>
                <w:sz w:val="17"/>
                <w:szCs w:val="17"/>
              </w:rPr>
              <w:t xml:space="preserve">Tata Steel Jamshedpur</w:t>
            </w:r>
          </w:p>
        </w:tc>
        <w:tc>
          <w:tcPr>
            <w:tcW w:type="dxa" w:w="1500"/>
            <w:shd w:fill="FFFFFF" w:val="clear"/>
            <w:tcMar>
              <w:top w:type="dxa" w:w="62"/>
              <w:left w:type="dxa" w:w="120"/>
              <w:bottom w:type="dxa" w:w="62"/>
              <w:right w:type="dxa" w:w="120"/>
            </w:tcMar>
          </w:tcPr>
          <w:p>
            <w:pPr>
              <w:keepNext/>
              <w:jc w:val="center"/>
            </w:pPr>
            <w:r>
              <w:rPr>
                <w:color w:val="1A1A1A"/>
                <w:sz w:val="17"/>
                <w:szCs w:val="17"/>
              </w:rPr>
              <w:t xml:space="preserve">0.659</w:t>
            </w:r>
          </w:p>
        </w:tc>
        <w:tc>
          <w:tcPr>
            <w:tcW w:type="dxa" w:w="1400"/>
            <w:shd w:fill="FFFFFF" w:val="clear"/>
            <w:tcMar>
              <w:top w:type="dxa" w:w="62"/>
              <w:left w:type="dxa" w:w="120"/>
              <w:bottom w:type="dxa" w:w="62"/>
              <w:right w:type="dxa" w:w="120"/>
            </w:tcMar>
          </w:tcPr>
          <w:p>
            <w:pPr>
              <w:keepNext/>
              <w:jc w:val="center"/>
            </w:pPr>
            <w:r>
              <w:rPr>
                <w:color w:val="5A5A55"/>
                <w:sz w:val="17"/>
                <w:szCs w:val="17"/>
              </w:rPr>
              <w:t xml:space="preserve">15</w:t>
            </w:r>
          </w:p>
        </w:tc>
        <w:tc>
          <w:tcPr>
            <w:tcW w:type="dxa" w:w="2600"/>
            <w:shd w:fill="FFFFFF" w:val="clear"/>
            <w:tcMar>
              <w:top w:type="dxa" w:w="62"/>
              <w:left w:type="dxa" w:w="120"/>
              <w:bottom w:type="dxa" w:w="62"/>
              <w:right w:type="dxa" w:w="120"/>
            </w:tcMar>
          </w:tcPr>
          <w:p>
            <w:pPr>
              <w:keepNext/>
              <w:jc w:val="center"/>
            </w:pPr>
            <w:r>
              <w:rPr>
                <w:color w:val="5A5A55"/>
                <w:sz w:val="17"/>
                <w:szCs w:val="17"/>
              </w:rPr>
              <w:t xml:space="preserve">92%   Indian steel</w:t>
            </w:r>
          </w:p>
        </w:tc>
      </w:tr>
      <w:tr>
        <w:trPr>
          <w:cantSplit/>
        </w:trPr>
        <w:tc>
          <w:tcPr>
            <w:tcW w:type="dxa" w:w="560"/>
            <w:shd w:fill="FFFFFF" w:val="clear"/>
            <w:tcMar>
              <w:top w:type="dxa" w:w="62"/>
              <w:left w:type="dxa" w:w="120"/>
              <w:bottom w:type="dxa" w:w="62"/>
              <w:right w:type="dxa" w:w="120"/>
            </w:tcMar>
          </w:tcPr>
          <w:p>
            <w:pPr>
              <w:keepNext/>
              <w:jc w:val="center"/>
            </w:pPr>
            <w:r>
              <w:rPr>
                <w:color w:val="5A5A55"/>
                <w:sz w:val="17"/>
                <w:szCs w:val="17"/>
              </w:rPr>
              <w:t xml:space="preserve">7</w:t>
            </w:r>
          </w:p>
        </w:tc>
        <w:tc>
          <w:tcPr>
            <w:tcW w:type="dxa" w:w="3300"/>
            <w:shd w:fill="FFFFFF" w:val="clear"/>
            <w:tcMar>
              <w:top w:type="dxa" w:w="62"/>
              <w:left w:type="dxa" w:w="120"/>
              <w:bottom w:type="dxa" w:w="62"/>
              <w:right w:type="dxa" w:w="120"/>
            </w:tcMar>
          </w:tcPr>
          <w:p>
            <w:pPr>
              <w:keepNext/>
              <w:jc w:val="left"/>
            </w:pPr>
            <w:r>
              <w:rPr>
                <w:b w:val="false"/>
                <w:bCs w:val="false"/>
                <w:color w:val="C2410C"/>
                <w:sz w:val="17"/>
                <w:szCs w:val="17"/>
              </w:rPr>
              <w:t xml:space="preserve">Tata Steel Kalinganagar</w:t>
            </w:r>
          </w:p>
        </w:tc>
        <w:tc>
          <w:tcPr>
            <w:tcW w:type="dxa" w:w="1500"/>
            <w:shd w:fill="FFFFFF" w:val="clear"/>
            <w:tcMar>
              <w:top w:type="dxa" w:w="62"/>
              <w:left w:type="dxa" w:w="120"/>
              <w:bottom w:type="dxa" w:w="62"/>
              <w:right w:type="dxa" w:w="120"/>
            </w:tcMar>
          </w:tcPr>
          <w:p>
            <w:pPr>
              <w:keepNext/>
              <w:jc w:val="center"/>
            </w:pPr>
            <w:r>
              <w:rPr>
                <w:color w:val="1A1A1A"/>
                <w:sz w:val="17"/>
                <w:szCs w:val="17"/>
              </w:rPr>
              <w:t xml:space="preserve">0.561</w:t>
            </w:r>
          </w:p>
        </w:tc>
        <w:tc>
          <w:tcPr>
            <w:tcW w:type="dxa" w:w="1400"/>
            <w:shd w:fill="FFFFFF" w:val="clear"/>
            <w:tcMar>
              <w:top w:type="dxa" w:w="62"/>
              <w:left w:type="dxa" w:w="120"/>
              <w:bottom w:type="dxa" w:w="62"/>
              <w:right w:type="dxa" w:w="120"/>
            </w:tcMar>
          </w:tcPr>
          <w:p>
            <w:pPr>
              <w:keepNext/>
              <w:jc w:val="center"/>
            </w:pPr>
            <w:r>
              <w:rPr>
                <w:color w:val="5A5A55"/>
                <w:sz w:val="17"/>
                <w:szCs w:val="17"/>
              </w:rPr>
              <w:t xml:space="preserve">14</w:t>
            </w:r>
          </w:p>
        </w:tc>
        <w:tc>
          <w:tcPr>
            <w:tcW w:type="dxa" w:w="2600"/>
            <w:shd w:fill="FFFFFF" w:val="clear"/>
            <w:tcMar>
              <w:top w:type="dxa" w:w="62"/>
              <w:left w:type="dxa" w:w="120"/>
              <w:bottom w:type="dxa" w:w="62"/>
              <w:right w:type="dxa" w:w="120"/>
            </w:tcMar>
          </w:tcPr>
          <w:p>
            <w:pPr>
              <w:keepNext/>
              <w:jc w:val="center"/>
            </w:pPr>
            <w:r>
              <w:rPr>
                <w:color w:val="5A5A55"/>
                <w:sz w:val="17"/>
                <w:szCs w:val="17"/>
              </w:rPr>
              <w:t xml:space="preserve">92%   Indian steel</w:t>
            </w:r>
          </w:p>
        </w:tc>
      </w:tr>
      <w:tr>
        <w:trPr>
          <w:cantSplit/>
        </w:trPr>
        <w:tc>
          <w:tcPr>
            <w:tcW w:type="dxa" w:w="560"/>
            <w:shd w:fill="FFFFFF" w:val="clear"/>
            <w:tcMar>
              <w:top w:type="dxa" w:w="62"/>
              <w:left w:type="dxa" w:w="120"/>
              <w:bottom w:type="dxa" w:w="62"/>
              <w:right w:type="dxa" w:w="120"/>
            </w:tcMar>
          </w:tcPr>
          <w:p>
            <w:pPr>
              <w:keepNext/>
              <w:jc w:val="center"/>
            </w:pPr>
            <w:r>
              <w:rPr>
                <w:color w:val="5A5A55"/>
                <w:sz w:val="17"/>
                <w:szCs w:val="17"/>
              </w:rPr>
              <w:t xml:space="preserve">8</w:t>
            </w:r>
          </w:p>
        </w:tc>
        <w:tc>
          <w:tcPr>
            <w:tcW w:type="dxa" w:w="3300"/>
            <w:shd w:fill="FFFFFF" w:val="clear"/>
            <w:tcMar>
              <w:top w:type="dxa" w:w="62"/>
              <w:left w:type="dxa" w:w="120"/>
              <w:bottom w:type="dxa" w:w="62"/>
              <w:right w:type="dxa" w:w="120"/>
            </w:tcMar>
          </w:tcPr>
          <w:p>
            <w:pPr>
              <w:keepNext/>
              <w:jc w:val="left"/>
            </w:pPr>
            <w:r>
              <w:rPr>
                <w:b w:val="false"/>
                <w:bCs w:val="false"/>
                <w:color w:val="C2410C"/>
                <w:sz w:val="17"/>
                <w:szCs w:val="17"/>
              </w:rPr>
              <w:t xml:space="preserve">JSPL Angul</w:t>
            </w:r>
          </w:p>
        </w:tc>
        <w:tc>
          <w:tcPr>
            <w:tcW w:type="dxa" w:w="1500"/>
            <w:shd w:fill="FFFFFF" w:val="clear"/>
            <w:tcMar>
              <w:top w:type="dxa" w:w="62"/>
              <w:left w:type="dxa" w:w="120"/>
              <w:bottom w:type="dxa" w:w="62"/>
              <w:right w:type="dxa" w:w="120"/>
            </w:tcMar>
          </w:tcPr>
          <w:p>
            <w:pPr>
              <w:keepNext/>
              <w:jc w:val="center"/>
            </w:pPr>
            <w:r>
              <w:rPr>
                <w:color w:val="1A1A1A"/>
                <w:sz w:val="17"/>
                <w:szCs w:val="17"/>
              </w:rPr>
              <w:t xml:space="preserve">0.514</w:t>
            </w:r>
          </w:p>
        </w:tc>
        <w:tc>
          <w:tcPr>
            <w:tcW w:type="dxa" w:w="1400"/>
            <w:shd w:fill="FFFFFF" w:val="clear"/>
            <w:tcMar>
              <w:top w:type="dxa" w:w="62"/>
              <w:left w:type="dxa" w:w="120"/>
              <w:bottom w:type="dxa" w:w="62"/>
              <w:right w:type="dxa" w:w="120"/>
            </w:tcMar>
          </w:tcPr>
          <w:p>
            <w:pPr>
              <w:keepNext/>
              <w:jc w:val="center"/>
            </w:pPr>
            <w:r>
              <w:rPr>
                <w:color w:val="5A5A55"/>
                <w:sz w:val="17"/>
                <w:szCs w:val="17"/>
              </w:rPr>
              <w:t xml:space="preserve">15</w:t>
            </w:r>
          </w:p>
        </w:tc>
        <w:tc>
          <w:tcPr>
            <w:tcW w:type="dxa" w:w="2600"/>
            <w:shd w:fill="FFFFFF" w:val="clear"/>
            <w:tcMar>
              <w:top w:type="dxa" w:w="62"/>
              <w:left w:type="dxa" w:w="120"/>
              <w:bottom w:type="dxa" w:w="62"/>
              <w:right w:type="dxa" w:w="120"/>
            </w:tcMar>
          </w:tcPr>
          <w:p>
            <w:pPr>
              <w:keepNext/>
              <w:jc w:val="center"/>
            </w:pPr>
            <w:r>
              <w:rPr>
                <w:color w:val="5A5A55"/>
                <w:sz w:val="17"/>
                <w:szCs w:val="17"/>
              </w:rPr>
              <w:t xml:space="preserve">93%   Indian steel</w:t>
            </w:r>
          </w:p>
        </w:tc>
      </w:tr>
      <w:tr>
        <w:trPr>
          <w:cantSplit/>
        </w:trPr>
        <w:tc>
          <w:tcPr>
            <w:tcW w:type="dxa" w:w="560"/>
            <w:shd w:fill="FFFFFF" w:val="clear"/>
            <w:tcMar>
              <w:top w:type="dxa" w:w="62"/>
              <w:left w:type="dxa" w:w="120"/>
              <w:bottom w:type="dxa" w:w="62"/>
              <w:right w:type="dxa" w:w="120"/>
            </w:tcMar>
          </w:tcPr>
          <w:p>
            <w:pPr>
              <w:keepNext/>
              <w:jc w:val="center"/>
            </w:pPr>
            <w:r>
              <w:rPr>
                <w:color w:val="5A5A55"/>
                <w:sz w:val="17"/>
                <w:szCs w:val="17"/>
              </w:rPr>
              <w:t xml:space="preserve">9</w:t>
            </w:r>
          </w:p>
        </w:tc>
        <w:tc>
          <w:tcPr>
            <w:tcW w:type="dxa" w:w="3300"/>
            <w:shd w:fill="FFFFFF" w:val="clear"/>
            <w:tcMar>
              <w:top w:type="dxa" w:w="62"/>
              <w:left w:type="dxa" w:w="120"/>
              <w:bottom w:type="dxa" w:w="62"/>
              <w:right w:type="dxa" w:w="120"/>
            </w:tcMar>
          </w:tcPr>
          <w:p>
            <w:pPr>
              <w:keepNext/>
              <w:jc w:val="left"/>
            </w:pPr>
            <w:r>
              <w:rPr>
                <w:b w:val="false"/>
                <w:bCs w:val="false"/>
                <w:color w:val="C2410C"/>
                <w:sz w:val="17"/>
                <w:szCs w:val="17"/>
              </w:rPr>
              <w:t xml:space="preserve">JSPL Raigarh</w:t>
            </w:r>
          </w:p>
        </w:tc>
        <w:tc>
          <w:tcPr>
            <w:tcW w:type="dxa" w:w="1500"/>
            <w:shd w:fill="FFFFFF" w:val="clear"/>
            <w:tcMar>
              <w:top w:type="dxa" w:w="62"/>
              <w:left w:type="dxa" w:w="120"/>
              <w:bottom w:type="dxa" w:w="62"/>
              <w:right w:type="dxa" w:w="120"/>
            </w:tcMar>
          </w:tcPr>
          <w:p>
            <w:pPr>
              <w:keepNext/>
              <w:jc w:val="center"/>
            </w:pPr>
            <w:r>
              <w:rPr>
                <w:color w:val="1A1A1A"/>
                <w:sz w:val="17"/>
                <w:szCs w:val="17"/>
              </w:rPr>
              <w:t xml:space="preserve">0.461</w:t>
            </w:r>
          </w:p>
        </w:tc>
        <w:tc>
          <w:tcPr>
            <w:tcW w:type="dxa" w:w="1400"/>
            <w:shd w:fill="FFFFFF" w:val="clear"/>
            <w:tcMar>
              <w:top w:type="dxa" w:w="62"/>
              <w:left w:type="dxa" w:w="120"/>
              <w:bottom w:type="dxa" w:w="62"/>
              <w:right w:type="dxa" w:w="120"/>
            </w:tcMar>
          </w:tcPr>
          <w:p>
            <w:pPr>
              <w:keepNext/>
              <w:jc w:val="center"/>
            </w:pPr>
            <w:r>
              <w:rPr>
                <w:color w:val="5A5A55"/>
                <w:sz w:val="17"/>
                <w:szCs w:val="17"/>
              </w:rPr>
              <w:t xml:space="preserve">15</w:t>
            </w:r>
          </w:p>
        </w:tc>
        <w:tc>
          <w:tcPr>
            <w:tcW w:type="dxa" w:w="2600"/>
            <w:shd w:fill="FFFFFF" w:val="clear"/>
            <w:tcMar>
              <w:top w:type="dxa" w:w="62"/>
              <w:left w:type="dxa" w:w="120"/>
              <w:bottom w:type="dxa" w:w="62"/>
              <w:right w:type="dxa" w:w="120"/>
            </w:tcMar>
          </w:tcPr>
          <w:p>
            <w:pPr>
              <w:keepNext/>
              <w:jc w:val="center"/>
            </w:pPr>
            <w:r>
              <w:rPr>
                <w:color w:val="5A5A55"/>
                <w:sz w:val="17"/>
                <w:szCs w:val="17"/>
              </w:rPr>
              <w:t xml:space="preserve">91%   Indian steel</w:t>
            </w:r>
          </w:p>
        </w:tc>
      </w:tr>
      <w:tr>
        <w:trPr>
          <w:cantSplit/>
        </w:trPr>
        <w:tc>
          <w:tcPr>
            <w:tcW w:type="dxa" w:w="560"/>
            <w:shd w:fill="FFFFFF" w:val="clear"/>
            <w:tcMar>
              <w:top w:type="dxa" w:w="62"/>
              <w:left w:type="dxa" w:w="120"/>
              <w:bottom w:type="dxa" w:w="62"/>
              <w:right w:type="dxa" w:w="120"/>
            </w:tcMar>
          </w:tcPr>
          <w:p>
            <w:pPr>
              <w:keepNext/>
              <w:jc w:val="center"/>
            </w:pPr>
            <w:r>
              <w:rPr>
                <w:color w:val="5A5A55"/>
                <w:sz w:val="17"/>
                <w:szCs w:val="17"/>
              </w:rPr>
              <w:t xml:space="preserve">10</w:t>
            </w:r>
          </w:p>
        </w:tc>
        <w:tc>
          <w:tcPr>
            <w:tcW w:type="dxa" w:w="3300"/>
            <w:shd w:fill="FFFFFF" w:val="clear"/>
            <w:tcMar>
              <w:top w:type="dxa" w:w="62"/>
              <w:left w:type="dxa" w:w="120"/>
              <w:bottom w:type="dxa" w:w="62"/>
              <w:right w:type="dxa" w:w="120"/>
            </w:tcMar>
          </w:tcPr>
          <w:p>
            <w:pPr>
              <w:keepNext/>
              <w:jc w:val="left"/>
            </w:pPr>
            <w:r>
              <w:rPr>
                <w:b w:val="false"/>
                <w:bCs w:val="false"/>
                <w:color w:val="0F766E"/>
                <w:sz w:val="17"/>
                <w:szCs w:val="17"/>
              </w:rPr>
              <w:t xml:space="preserve">Kolkata</w:t>
            </w:r>
          </w:p>
        </w:tc>
        <w:tc>
          <w:tcPr>
            <w:tcW w:type="dxa" w:w="1500"/>
            <w:shd w:fill="FFFFFF" w:val="clear"/>
            <w:tcMar>
              <w:top w:type="dxa" w:w="62"/>
              <w:left w:type="dxa" w:w="120"/>
              <w:bottom w:type="dxa" w:w="62"/>
              <w:right w:type="dxa" w:w="120"/>
            </w:tcMar>
          </w:tcPr>
          <w:p>
            <w:pPr>
              <w:keepNext/>
              <w:jc w:val="center"/>
            </w:pPr>
            <w:r>
              <w:rPr>
                <w:color w:val="1A1A1A"/>
                <w:sz w:val="17"/>
                <w:szCs w:val="17"/>
              </w:rPr>
              <w:t xml:space="preserve">0.369</w:t>
            </w:r>
          </w:p>
        </w:tc>
        <w:tc>
          <w:tcPr>
            <w:tcW w:type="dxa" w:w="1400"/>
            <w:shd w:fill="FFFFFF" w:val="clear"/>
            <w:tcMar>
              <w:top w:type="dxa" w:w="62"/>
              <w:left w:type="dxa" w:w="120"/>
              <w:bottom w:type="dxa" w:w="62"/>
              <w:right w:type="dxa" w:w="120"/>
            </w:tcMar>
          </w:tcPr>
          <w:p>
            <w:pPr>
              <w:keepNext/>
              <w:jc w:val="center"/>
            </w:pPr>
            <w:r>
              <w:rPr>
                <w:color w:val="5A5A55"/>
                <w:sz w:val="17"/>
                <w:szCs w:val="17"/>
              </w:rPr>
              <w:t xml:space="preserve">15</w:t>
            </w:r>
          </w:p>
        </w:tc>
        <w:tc>
          <w:tcPr>
            <w:tcW w:type="dxa" w:w="2600"/>
            <w:shd w:fill="FFFFFF" w:val="clear"/>
            <w:tcMar>
              <w:top w:type="dxa" w:w="62"/>
              <w:left w:type="dxa" w:w="120"/>
              <w:bottom w:type="dxa" w:w="62"/>
              <w:right w:type="dxa" w:w="120"/>
            </w:tcMar>
          </w:tcPr>
          <w:p>
            <w:pPr>
              <w:keepNext/>
              <w:jc w:val="center"/>
            </w:pPr>
            <w:r>
              <w:rPr>
                <w:color w:val="5A5A55"/>
                <w:sz w:val="17"/>
                <w:szCs w:val="17"/>
              </w:rPr>
              <w:t xml:space="preserve">88%   Indian city</w:t>
            </w:r>
          </w:p>
        </w:tc>
      </w:tr>
      <w:tr>
        <w:trPr>
          <w:cantSplit/>
        </w:trPr>
        <w:tc>
          <w:tcPr>
            <w:tcW w:type="dxa" w:w="560"/>
            <w:shd w:fill="FFFFFF" w:val="clear"/>
            <w:tcMar>
              <w:top w:type="dxa" w:w="62"/>
              <w:left w:type="dxa" w:w="120"/>
              <w:bottom w:type="dxa" w:w="62"/>
              <w:right w:type="dxa" w:w="120"/>
            </w:tcMar>
          </w:tcPr>
          <w:p>
            <w:pPr>
              <w:keepNext/>
              <w:jc w:val="center"/>
            </w:pPr>
            <w:r>
              <w:rPr>
                <w:color w:val="5A5A55"/>
                <w:sz w:val="17"/>
                <w:szCs w:val="17"/>
              </w:rPr>
              <w:t xml:space="preserve">11</w:t>
            </w:r>
          </w:p>
        </w:tc>
        <w:tc>
          <w:tcPr>
            <w:tcW w:type="dxa" w:w="3300"/>
            <w:shd w:fill="FFFFFF" w:val="clear"/>
            <w:tcMar>
              <w:top w:type="dxa" w:w="62"/>
              <w:left w:type="dxa" w:w="120"/>
              <w:bottom w:type="dxa" w:w="62"/>
              <w:right w:type="dxa" w:w="120"/>
            </w:tcMar>
          </w:tcPr>
          <w:p>
            <w:pPr>
              <w:keepNext/>
              <w:jc w:val="left"/>
            </w:pPr>
            <w:r>
              <w:rPr>
                <w:b w:val="false"/>
                <w:bCs w:val="false"/>
                <w:color w:val="0F766E"/>
                <w:sz w:val="17"/>
                <w:szCs w:val="17"/>
              </w:rPr>
              <w:t xml:space="preserve">Delhi</w:t>
            </w:r>
          </w:p>
        </w:tc>
        <w:tc>
          <w:tcPr>
            <w:tcW w:type="dxa" w:w="1500"/>
            <w:shd w:fill="FFFFFF" w:val="clear"/>
            <w:tcMar>
              <w:top w:type="dxa" w:w="62"/>
              <w:left w:type="dxa" w:w="120"/>
              <w:bottom w:type="dxa" w:w="62"/>
              <w:right w:type="dxa" w:w="120"/>
            </w:tcMar>
          </w:tcPr>
          <w:p>
            <w:pPr>
              <w:keepNext/>
              <w:jc w:val="center"/>
            </w:pPr>
            <w:r>
              <w:rPr>
                <w:color w:val="1A1A1A"/>
                <w:sz w:val="17"/>
                <w:szCs w:val="17"/>
              </w:rPr>
              <w:t xml:space="preserve">0.357</w:t>
            </w:r>
          </w:p>
        </w:tc>
        <w:tc>
          <w:tcPr>
            <w:tcW w:type="dxa" w:w="1400"/>
            <w:shd w:fill="FFFFFF" w:val="clear"/>
            <w:tcMar>
              <w:top w:type="dxa" w:w="62"/>
              <w:left w:type="dxa" w:w="120"/>
              <w:bottom w:type="dxa" w:w="62"/>
              <w:right w:type="dxa" w:w="120"/>
            </w:tcMar>
          </w:tcPr>
          <w:p>
            <w:pPr>
              <w:keepNext/>
              <w:jc w:val="center"/>
            </w:pPr>
            <w:r>
              <w:rPr>
                <w:color w:val="5A5A55"/>
                <w:sz w:val="17"/>
                <w:szCs w:val="17"/>
              </w:rPr>
              <w:t xml:space="preserve">13</w:t>
            </w:r>
          </w:p>
        </w:tc>
        <w:tc>
          <w:tcPr>
            <w:tcW w:type="dxa" w:w="2600"/>
            <w:shd w:fill="FFFFFF" w:val="clear"/>
            <w:tcMar>
              <w:top w:type="dxa" w:w="62"/>
              <w:left w:type="dxa" w:w="120"/>
              <w:bottom w:type="dxa" w:w="62"/>
              <w:right w:type="dxa" w:w="120"/>
            </w:tcMar>
          </w:tcPr>
          <w:p>
            <w:pPr>
              <w:keepNext/>
              <w:jc w:val="center"/>
            </w:pPr>
            <w:r>
              <w:rPr>
                <w:color w:val="5A5A55"/>
                <w:sz w:val="17"/>
                <w:szCs w:val="17"/>
              </w:rPr>
              <w:t xml:space="preserve">83%   Indian city</w:t>
            </w:r>
          </w:p>
        </w:tc>
      </w:tr>
      <w:tr>
        <w:trPr>
          <w:cantSplit/>
        </w:trPr>
        <w:tc>
          <w:tcPr>
            <w:tcW w:type="dxa" w:w="560"/>
            <w:shd w:fill="FFFFFF" w:val="clear"/>
            <w:tcMar>
              <w:top w:type="dxa" w:w="62"/>
              <w:left w:type="dxa" w:w="120"/>
              <w:bottom w:type="dxa" w:w="62"/>
              <w:right w:type="dxa" w:w="120"/>
            </w:tcMar>
          </w:tcPr>
          <w:p>
            <w:pPr>
              <w:keepNext/>
              <w:jc w:val="center"/>
            </w:pPr>
            <w:r>
              <w:rPr>
                <w:color w:val="5A5A55"/>
                <w:sz w:val="17"/>
                <w:szCs w:val="17"/>
              </w:rPr>
              <w:t xml:space="preserve">12</w:t>
            </w:r>
          </w:p>
        </w:tc>
        <w:tc>
          <w:tcPr>
            <w:tcW w:type="dxa" w:w="3300"/>
            <w:shd w:fill="FFFFFF" w:val="clear"/>
            <w:tcMar>
              <w:top w:type="dxa" w:w="62"/>
              <w:left w:type="dxa" w:w="120"/>
              <w:bottom w:type="dxa" w:w="62"/>
              <w:right w:type="dxa" w:w="120"/>
            </w:tcMar>
          </w:tcPr>
          <w:p>
            <w:pPr>
              <w:keepNext/>
              <w:jc w:val="left"/>
            </w:pPr>
            <w:r>
              <w:rPr>
                <w:b/>
                <w:bCs/>
                <w:color w:val="1D4ED8"/>
                <w:sz w:val="17"/>
                <w:szCs w:val="17"/>
              </w:rPr>
              <w:t xml:space="preserve">Nainital ARIES</w:t>
            </w:r>
          </w:p>
        </w:tc>
        <w:tc>
          <w:tcPr>
            <w:tcW w:type="dxa" w:w="1500"/>
            <w:shd w:fill="FFFFFF" w:val="clear"/>
            <w:tcMar>
              <w:top w:type="dxa" w:w="62"/>
              <w:left w:type="dxa" w:w="120"/>
              <w:bottom w:type="dxa" w:w="62"/>
              <w:right w:type="dxa" w:w="120"/>
            </w:tcMar>
          </w:tcPr>
          <w:p>
            <w:pPr>
              <w:keepNext/>
              <w:jc w:val="center"/>
            </w:pPr>
            <w:r>
              <w:rPr>
                <w:color w:val="1A1A1A"/>
                <w:sz w:val="17"/>
                <w:szCs w:val="17"/>
              </w:rPr>
              <w:t xml:space="preserve">0.300</w:t>
            </w:r>
          </w:p>
        </w:tc>
        <w:tc>
          <w:tcPr>
            <w:tcW w:type="dxa" w:w="1400"/>
            <w:shd w:fill="FFFFFF" w:val="clear"/>
            <w:tcMar>
              <w:top w:type="dxa" w:w="62"/>
              <w:left w:type="dxa" w:w="120"/>
              <w:bottom w:type="dxa" w:w="62"/>
              <w:right w:type="dxa" w:w="120"/>
            </w:tcMar>
          </w:tcPr>
          <w:p>
            <w:pPr>
              <w:keepNext/>
              <w:jc w:val="center"/>
            </w:pPr>
            <w:r>
              <w:rPr>
                <w:color w:val="5A5A55"/>
                <w:sz w:val="17"/>
                <w:szCs w:val="17"/>
              </w:rPr>
              <w:t xml:space="preserve">15</w:t>
            </w:r>
          </w:p>
        </w:tc>
        <w:tc>
          <w:tcPr>
            <w:tcW w:type="dxa" w:w="2600"/>
            <w:shd w:fill="FFFFFF" w:val="clear"/>
            <w:tcMar>
              <w:top w:type="dxa" w:w="62"/>
              <w:left w:type="dxa" w:w="120"/>
              <w:bottom w:type="dxa" w:w="62"/>
              <w:right w:type="dxa" w:w="120"/>
            </w:tcMar>
          </w:tcPr>
          <w:p>
            <w:pPr>
              <w:keepNext/>
              <w:jc w:val="center"/>
            </w:pPr>
            <w:r>
              <w:rPr>
                <w:color w:val="5A5A55"/>
                <w:sz w:val="17"/>
                <w:szCs w:val="17"/>
              </w:rPr>
              <w:t xml:space="preserve">84%   Control</w:t>
            </w:r>
          </w:p>
        </w:tc>
      </w:tr>
      <w:tr>
        <w:trPr>
          <w:cantSplit/>
        </w:trPr>
        <w:tc>
          <w:tcPr>
            <w:tcW w:type="dxa" w:w="560"/>
            <w:shd w:fill="FFFFFF" w:val="clear"/>
            <w:tcMar>
              <w:top w:type="dxa" w:w="62"/>
              <w:left w:type="dxa" w:w="120"/>
              <w:bottom w:type="dxa" w:w="62"/>
              <w:right w:type="dxa" w:w="120"/>
            </w:tcMar>
          </w:tcPr>
          <w:p>
            <w:pPr>
              <w:keepNext/>
              <w:jc w:val="center"/>
            </w:pPr>
            <w:r>
              <w:rPr>
                <w:color w:val="5A5A55"/>
                <w:sz w:val="17"/>
                <w:szCs w:val="17"/>
              </w:rPr>
              <w:t xml:space="preserve">13</w:t>
            </w:r>
          </w:p>
        </w:tc>
        <w:tc>
          <w:tcPr>
            <w:tcW w:type="dxa" w:w="3300"/>
            <w:shd w:fill="FFFFFF" w:val="clear"/>
            <w:tcMar>
              <w:top w:type="dxa" w:w="62"/>
              <w:left w:type="dxa" w:w="120"/>
              <w:bottom w:type="dxa" w:w="62"/>
              <w:right w:type="dxa" w:w="120"/>
            </w:tcMar>
          </w:tcPr>
          <w:p>
            <w:pPr>
              <w:keepNext/>
              <w:jc w:val="left"/>
            </w:pPr>
            <w:r>
              <w:rPr>
                <w:b/>
                <w:bCs/>
                <w:color w:val="1D4ED8"/>
                <w:sz w:val="17"/>
                <w:szCs w:val="17"/>
              </w:rPr>
              <w:t xml:space="preserve">Central Pacific</w:t>
            </w:r>
          </w:p>
        </w:tc>
        <w:tc>
          <w:tcPr>
            <w:tcW w:type="dxa" w:w="1500"/>
            <w:shd w:fill="FFFFFF" w:val="clear"/>
            <w:tcMar>
              <w:top w:type="dxa" w:w="62"/>
              <w:left w:type="dxa" w:w="120"/>
              <w:bottom w:type="dxa" w:w="62"/>
              <w:right w:type="dxa" w:w="120"/>
            </w:tcMar>
          </w:tcPr>
          <w:p>
            <w:pPr>
              <w:keepNext/>
              <w:jc w:val="center"/>
            </w:pPr>
            <w:r>
              <w:rPr>
                <w:color w:val="1A1A1A"/>
                <w:sz w:val="17"/>
                <w:szCs w:val="17"/>
              </w:rPr>
              <w:t xml:space="preserve">0.296</w:t>
            </w:r>
          </w:p>
        </w:tc>
        <w:tc>
          <w:tcPr>
            <w:tcW w:type="dxa" w:w="1400"/>
            <w:shd w:fill="FFFFFF" w:val="clear"/>
            <w:tcMar>
              <w:top w:type="dxa" w:w="62"/>
              <w:left w:type="dxa" w:w="120"/>
              <w:bottom w:type="dxa" w:w="62"/>
              <w:right w:type="dxa" w:w="120"/>
            </w:tcMar>
          </w:tcPr>
          <w:p>
            <w:pPr>
              <w:keepNext/>
              <w:jc w:val="center"/>
            </w:pPr>
            <w:r>
              <w:rPr>
                <w:color w:val="5A5A55"/>
                <w:sz w:val="17"/>
                <w:szCs w:val="17"/>
              </w:rPr>
              <w:t xml:space="preserve">3</w:t>
            </w:r>
          </w:p>
        </w:tc>
        <w:tc>
          <w:tcPr>
            <w:tcW w:type="dxa" w:w="2600"/>
            <w:shd w:fill="FFFFFF" w:val="clear"/>
            <w:tcMar>
              <w:top w:type="dxa" w:w="62"/>
              <w:left w:type="dxa" w:w="120"/>
              <w:bottom w:type="dxa" w:w="62"/>
              <w:right w:type="dxa" w:w="120"/>
            </w:tcMar>
          </w:tcPr>
          <w:p>
            <w:pPr>
              <w:keepNext/>
              <w:jc w:val="center"/>
            </w:pPr>
            <w:r>
              <w:rPr>
                <w:color w:val="5A5A55"/>
                <w:sz w:val="17"/>
                <w:szCs w:val="17"/>
              </w:rPr>
              <w:t xml:space="preserve">79%   Control</w:t>
            </w:r>
          </w:p>
        </w:tc>
      </w:tr>
      <w:tr>
        <w:trPr>
          <w:cantSplit/>
        </w:trPr>
        <w:tc>
          <w:tcPr>
            <w:tcW w:type="dxa" w:w="560"/>
            <w:shd w:fill="FFFFFF" w:val="clear"/>
            <w:tcMar>
              <w:top w:type="dxa" w:w="62"/>
              <w:left w:type="dxa" w:w="120"/>
              <w:bottom w:type="dxa" w:w="62"/>
              <w:right w:type="dxa" w:w="120"/>
            </w:tcMar>
          </w:tcPr>
          <w:p>
            <w:pPr>
              <w:keepNext/>
              <w:jc w:val="center"/>
            </w:pPr>
            <w:r>
              <w:rPr>
                <w:color w:val="5A5A55"/>
                <w:sz w:val="17"/>
                <w:szCs w:val="17"/>
              </w:rPr>
              <w:t xml:space="preserve">14</w:t>
            </w:r>
          </w:p>
        </w:tc>
        <w:tc>
          <w:tcPr>
            <w:tcW w:type="dxa" w:w="3300"/>
            <w:shd w:fill="FFFFFF" w:val="clear"/>
            <w:tcMar>
              <w:top w:type="dxa" w:w="62"/>
              <w:left w:type="dxa" w:w="120"/>
              <w:bottom w:type="dxa" w:w="62"/>
              <w:right w:type="dxa" w:w="120"/>
            </w:tcMar>
          </w:tcPr>
          <w:p>
            <w:pPr>
              <w:keepNext/>
              <w:jc w:val="left"/>
            </w:pPr>
            <w:r>
              <w:rPr>
                <w:b/>
                <w:bCs/>
                <w:color w:val="4A3AA7"/>
                <w:sz w:val="17"/>
                <w:szCs w:val="17"/>
              </w:rPr>
              <w:t xml:space="preserve">ThyssenKrupp Duisburg</w:t>
            </w:r>
          </w:p>
        </w:tc>
        <w:tc>
          <w:tcPr>
            <w:tcW w:type="dxa" w:w="1500"/>
            <w:shd w:fill="FFFFFF" w:val="clear"/>
            <w:tcMar>
              <w:top w:type="dxa" w:w="62"/>
              <w:left w:type="dxa" w:w="120"/>
              <w:bottom w:type="dxa" w:w="62"/>
              <w:right w:type="dxa" w:w="120"/>
            </w:tcMar>
          </w:tcPr>
          <w:p>
            <w:pPr>
              <w:keepNext/>
              <w:jc w:val="center"/>
            </w:pPr>
            <w:r>
              <w:rPr>
                <w:color w:val="1A1A1A"/>
                <w:sz w:val="17"/>
                <w:szCs w:val="17"/>
              </w:rPr>
              <w:t xml:space="preserve">0.276</w:t>
            </w:r>
          </w:p>
        </w:tc>
        <w:tc>
          <w:tcPr>
            <w:tcW w:type="dxa" w:w="1400"/>
            <w:shd w:fill="FFFFFF" w:val="clear"/>
            <w:tcMar>
              <w:top w:type="dxa" w:w="62"/>
              <w:left w:type="dxa" w:w="120"/>
              <w:bottom w:type="dxa" w:w="62"/>
              <w:right w:type="dxa" w:w="120"/>
            </w:tcMar>
          </w:tcPr>
          <w:p>
            <w:pPr>
              <w:keepNext/>
              <w:jc w:val="center"/>
            </w:pPr>
            <w:r>
              <w:rPr>
                <w:color w:val="5A5A55"/>
                <w:sz w:val="17"/>
                <w:szCs w:val="17"/>
              </w:rPr>
              <w:t xml:space="preserve">12</w:t>
            </w:r>
          </w:p>
        </w:tc>
        <w:tc>
          <w:tcPr>
            <w:tcW w:type="dxa" w:w="2600"/>
            <w:shd w:fill="FFFFFF" w:val="clear"/>
            <w:tcMar>
              <w:top w:type="dxa" w:w="62"/>
              <w:left w:type="dxa" w:w="120"/>
              <w:bottom w:type="dxa" w:w="62"/>
              <w:right w:type="dxa" w:w="120"/>
            </w:tcMar>
          </w:tcPr>
          <w:p>
            <w:pPr>
              <w:keepNext/>
              <w:jc w:val="center"/>
            </w:pPr>
            <w:r>
              <w:rPr>
                <w:color w:val="5A5A55"/>
                <w:sz w:val="17"/>
                <w:szCs w:val="17"/>
              </w:rPr>
              <w:t xml:space="preserve">76%   European steel</w:t>
            </w:r>
          </w:p>
        </w:tc>
      </w:tr>
      <w:tr>
        <w:trPr>
          <w:cantSplit/>
        </w:trPr>
        <w:tc>
          <w:tcPr>
            <w:tcW w:type="dxa" w:w="560"/>
            <w:shd w:fill="FFFFFF" w:val="clear"/>
            <w:tcMar>
              <w:top w:type="dxa" w:w="62"/>
              <w:left w:type="dxa" w:w="120"/>
              <w:bottom w:type="dxa" w:w="62"/>
              <w:right w:type="dxa" w:w="120"/>
            </w:tcMar>
          </w:tcPr>
          <w:p>
            <w:pPr>
              <w:keepNext/>
              <w:jc w:val="center"/>
            </w:pPr>
            <w:r>
              <w:rPr>
                <w:color w:val="5A5A55"/>
                <w:sz w:val="17"/>
                <w:szCs w:val="17"/>
              </w:rPr>
              <w:t xml:space="preserve">15</w:t>
            </w:r>
          </w:p>
        </w:tc>
        <w:tc>
          <w:tcPr>
            <w:tcW w:type="dxa" w:w="3300"/>
            <w:shd w:fill="FFFFFF" w:val="clear"/>
            <w:tcMar>
              <w:top w:type="dxa" w:w="62"/>
              <w:left w:type="dxa" w:w="120"/>
              <w:bottom w:type="dxa" w:w="62"/>
              <w:right w:type="dxa" w:w="120"/>
            </w:tcMar>
          </w:tcPr>
          <w:p>
            <w:pPr>
              <w:keepNext/>
              <w:jc w:val="left"/>
            </w:pPr>
            <w:r>
              <w:rPr>
                <w:b w:val="false"/>
                <w:bCs w:val="false"/>
                <w:color w:val="C2410C"/>
                <w:sz w:val="17"/>
                <w:szCs w:val="17"/>
              </w:rPr>
              <w:t xml:space="preserve">JSW Vijayanagar</w:t>
            </w:r>
          </w:p>
        </w:tc>
        <w:tc>
          <w:tcPr>
            <w:tcW w:type="dxa" w:w="1500"/>
            <w:shd w:fill="FFFFFF" w:val="clear"/>
            <w:tcMar>
              <w:top w:type="dxa" w:w="62"/>
              <w:left w:type="dxa" w:w="120"/>
              <w:bottom w:type="dxa" w:w="62"/>
              <w:right w:type="dxa" w:w="120"/>
            </w:tcMar>
          </w:tcPr>
          <w:p>
            <w:pPr>
              <w:keepNext/>
              <w:jc w:val="center"/>
            </w:pPr>
            <w:r>
              <w:rPr>
                <w:color w:val="1A1A1A"/>
                <w:sz w:val="17"/>
                <w:szCs w:val="17"/>
              </w:rPr>
              <w:t xml:space="preserve">0.257</w:t>
            </w:r>
          </w:p>
        </w:tc>
        <w:tc>
          <w:tcPr>
            <w:tcW w:type="dxa" w:w="1400"/>
            <w:shd w:fill="FFFFFF" w:val="clear"/>
            <w:tcMar>
              <w:top w:type="dxa" w:w="62"/>
              <w:left w:type="dxa" w:w="120"/>
              <w:bottom w:type="dxa" w:w="62"/>
              <w:right w:type="dxa" w:w="120"/>
            </w:tcMar>
          </w:tcPr>
          <w:p>
            <w:pPr>
              <w:keepNext/>
              <w:jc w:val="center"/>
            </w:pPr>
            <w:r>
              <w:rPr>
                <w:color w:val="5A5A55"/>
                <w:sz w:val="17"/>
                <w:szCs w:val="17"/>
              </w:rPr>
              <w:t xml:space="preserve">12</w:t>
            </w:r>
          </w:p>
        </w:tc>
        <w:tc>
          <w:tcPr>
            <w:tcW w:type="dxa" w:w="2600"/>
            <w:shd w:fill="FFFFFF" w:val="clear"/>
            <w:tcMar>
              <w:top w:type="dxa" w:w="62"/>
              <w:left w:type="dxa" w:w="120"/>
              <w:bottom w:type="dxa" w:w="62"/>
              <w:right w:type="dxa" w:w="120"/>
            </w:tcMar>
          </w:tcPr>
          <w:p>
            <w:pPr>
              <w:keepNext/>
              <w:jc w:val="center"/>
            </w:pPr>
            <w:r>
              <w:rPr>
                <w:color w:val="5A5A55"/>
                <w:sz w:val="17"/>
                <w:szCs w:val="17"/>
              </w:rPr>
              <w:t xml:space="preserve">81%   Indian steel</w:t>
            </w:r>
          </w:p>
        </w:tc>
      </w:tr>
      <w:tr>
        <w:trPr>
          <w:cantSplit/>
        </w:trPr>
        <w:tc>
          <w:tcPr>
            <w:tcW w:type="dxa" w:w="560"/>
            <w:shd w:fill="FFFFFF" w:val="clear"/>
            <w:tcMar>
              <w:top w:type="dxa" w:w="62"/>
              <w:left w:type="dxa" w:w="120"/>
              <w:bottom w:type="dxa" w:w="62"/>
              <w:right w:type="dxa" w:w="120"/>
            </w:tcMar>
          </w:tcPr>
          <w:p>
            <w:pPr>
              <w:keepNext/>
              <w:jc w:val="center"/>
            </w:pPr>
            <w:r>
              <w:rPr>
                <w:color w:val="5A5A55"/>
                <w:sz w:val="17"/>
                <w:szCs w:val="17"/>
              </w:rPr>
              <w:t xml:space="preserve">16</w:t>
            </w:r>
          </w:p>
        </w:tc>
        <w:tc>
          <w:tcPr>
            <w:tcW w:type="dxa" w:w="3300"/>
            <w:shd w:fill="FFFFFF" w:val="clear"/>
            <w:tcMar>
              <w:top w:type="dxa" w:w="62"/>
              <w:left w:type="dxa" w:w="120"/>
              <w:bottom w:type="dxa" w:w="62"/>
              <w:right w:type="dxa" w:w="120"/>
            </w:tcMar>
          </w:tcPr>
          <w:p>
            <w:pPr>
              <w:keepNext/>
              <w:jc w:val="left"/>
            </w:pPr>
            <w:r>
              <w:rPr>
                <w:b w:val="false"/>
                <w:bCs w:val="false"/>
                <w:color w:val="4A3AA7"/>
                <w:sz w:val="17"/>
                <w:szCs w:val="17"/>
              </w:rPr>
              <w:t xml:space="preserve">US Steel Kosice</w:t>
            </w:r>
          </w:p>
        </w:tc>
        <w:tc>
          <w:tcPr>
            <w:tcW w:type="dxa" w:w="1500"/>
            <w:shd w:fill="FFFFFF" w:val="clear"/>
            <w:tcMar>
              <w:top w:type="dxa" w:w="62"/>
              <w:left w:type="dxa" w:w="120"/>
              <w:bottom w:type="dxa" w:w="62"/>
              <w:right w:type="dxa" w:w="120"/>
            </w:tcMar>
          </w:tcPr>
          <w:p>
            <w:pPr>
              <w:keepNext/>
              <w:jc w:val="center"/>
            </w:pPr>
            <w:r>
              <w:rPr>
                <w:color w:val="1A1A1A"/>
                <w:sz w:val="17"/>
                <w:szCs w:val="17"/>
              </w:rPr>
              <w:t xml:space="preserve">0.246</w:t>
            </w:r>
          </w:p>
        </w:tc>
        <w:tc>
          <w:tcPr>
            <w:tcW w:type="dxa" w:w="1400"/>
            <w:shd w:fill="FFFFFF" w:val="clear"/>
            <w:tcMar>
              <w:top w:type="dxa" w:w="62"/>
              <w:left w:type="dxa" w:w="120"/>
              <w:bottom w:type="dxa" w:w="62"/>
              <w:right w:type="dxa" w:w="120"/>
            </w:tcMar>
          </w:tcPr>
          <w:p>
            <w:pPr>
              <w:keepNext/>
              <w:jc w:val="center"/>
            </w:pPr>
            <w:r>
              <w:rPr>
                <w:color w:val="5A5A55"/>
                <w:sz w:val="17"/>
                <w:szCs w:val="17"/>
              </w:rPr>
              <w:t xml:space="preserve">17</w:t>
            </w:r>
          </w:p>
        </w:tc>
        <w:tc>
          <w:tcPr>
            <w:tcW w:type="dxa" w:w="2600"/>
            <w:shd w:fill="FFFFFF" w:val="clear"/>
            <w:tcMar>
              <w:top w:type="dxa" w:w="62"/>
              <w:left w:type="dxa" w:w="120"/>
              <w:bottom w:type="dxa" w:w="62"/>
              <w:right w:type="dxa" w:w="120"/>
            </w:tcMar>
          </w:tcPr>
          <w:p>
            <w:pPr>
              <w:keepNext/>
              <w:jc w:val="center"/>
            </w:pPr>
            <w:r>
              <w:rPr>
                <w:color w:val="5A5A55"/>
                <w:sz w:val="17"/>
                <w:szCs w:val="17"/>
              </w:rPr>
              <w:t xml:space="preserve">74%   European steel</w:t>
            </w:r>
          </w:p>
        </w:tc>
      </w:tr>
      <w:tr>
        <w:trPr>
          <w:cantSplit/>
        </w:trPr>
        <w:tc>
          <w:tcPr>
            <w:tcW w:type="dxa" w:w="560"/>
            <w:shd w:fill="FFFFFF" w:val="clear"/>
            <w:tcMar>
              <w:top w:type="dxa" w:w="62"/>
              <w:left w:type="dxa" w:w="120"/>
              <w:bottom w:type="dxa" w:w="62"/>
              <w:right w:type="dxa" w:w="120"/>
            </w:tcMar>
          </w:tcPr>
          <w:p>
            <w:pPr>
              <w:keepNext/>
              <w:jc w:val="center"/>
            </w:pPr>
            <w:r>
              <w:rPr>
                <w:color w:val="5A5A55"/>
                <w:sz w:val="17"/>
                <w:szCs w:val="17"/>
              </w:rPr>
              <w:t xml:space="preserve">17</w:t>
            </w:r>
          </w:p>
        </w:tc>
        <w:tc>
          <w:tcPr>
            <w:tcW w:type="dxa" w:w="3300"/>
            <w:shd w:fill="FFFFFF" w:val="clear"/>
            <w:tcMar>
              <w:top w:type="dxa" w:w="62"/>
              <w:left w:type="dxa" w:w="120"/>
              <w:bottom w:type="dxa" w:w="62"/>
              <w:right w:type="dxa" w:w="120"/>
            </w:tcMar>
          </w:tcPr>
          <w:p>
            <w:pPr>
              <w:keepNext/>
              <w:jc w:val="left"/>
            </w:pPr>
            <w:r>
              <w:rPr>
                <w:b w:val="false"/>
                <w:bCs w:val="false"/>
                <w:color w:val="C2410C"/>
                <w:sz w:val="17"/>
                <w:szCs w:val="17"/>
              </w:rPr>
              <w:t xml:space="preserve">Vizag Steel RINL</w:t>
            </w:r>
          </w:p>
        </w:tc>
        <w:tc>
          <w:tcPr>
            <w:tcW w:type="dxa" w:w="1500"/>
            <w:shd w:fill="FFFFFF" w:val="clear"/>
            <w:tcMar>
              <w:top w:type="dxa" w:w="62"/>
              <w:left w:type="dxa" w:w="120"/>
              <w:bottom w:type="dxa" w:w="62"/>
              <w:right w:type="dxa" w:w="120"/>
            </w:tcMar>
          </w:tcPr>
          <w:p>
            <w:pPr>
              <w:keepNext/>
              <w:jc w:val="center"/>
            </w:pPr>
            <w:r>
              <w:rPr>
                <w:color w:val="1A1A1A"/>
                <w:sz w:val="17"/>
                <w:szCs w:val="17"/>
              </w:rPr>
              <w:t xml:space="preserve">0.174</w:t>
            </w:r>
          </w:p>
        </w:tc>
        <w:tc>
          <w:tcPr>
            <w:tcW w:type="dxa" w:w="1400"/>
            <w:shd w:fill="FFFFFF" w:val="clear"/>
            <w:tcMar>
              <w:top w:type="dxa" w:w="62"/>
              <w:left w:type="dxa" w:w="120"/>
              <w:bottom w:type="dxa" w:w="62"/>
              <w:right w:type="dxa" w:w="120"/>
            </w:tcMar>
          </w:tcPr>
          <w:p>
            <w:pPr>
              <w:keepNext/>
              <w:jc w:val="center"/>
            </w:pPr>
            <w:r>
              <w:rPr>
                <w:color w:val="5A5A55"/>
                <w:sz w:val="17"/>
                <w:szCs w:val="17"/>
              </w:rPr>
              <w:t xml:space="preserve">12</w:t>
            </w:r>
          </w:p>
        </w:tc>
        <w:tc>
          <w:tcPr>
            <w:tcW w:type="dxa" w:w="2600"/>
            <w:shd w:fill="FFFFFF" w:val="clear"/>
            <w:tcMar>
              <w:top w:type="dxa" w:w="62"/>
              <w:left w:type="dxa" w:w="120"/>
              <w:bottom w:type="dxa" w:w="62"/>
              <w:right w:type="dxa" w:w="120"/>
            </w:tcMar>
          </w:tcPr>
          <w:p>
            <w:pPr>
              <w:keepNext/>
              <w:jc w:val="center"/>
            </w:pPr>
            <w:r>
              <w:rPr>
                <w:color w:val="5A5A55"/>
                <w:sz w:val="17"/>
                <w:szCs w:val="17"/>
              </w:rPr>
              <w:t xml:space="preserve">82%   Indian steel</w:t>
            </w:r>
          </w:p>
        </w:tc>
      </w:tr>
      <w:tr>
        <w:trPr>
          <w:cantSplit/>
        </w:trPr>
        <w:tc>
          <w:tcPr>
            <w:tcW w:type="dxa" w:w="560"/>
            <w:shd w:fill="FFFFFF" w:val="clear"/>
            <w:tcMar>
              <w:top w:type="dxa" w:w="62"/>
              <w:left w:type="dxa" w:w="120"/>
              <w:bottom w:type="dxa" w:w="62"/>
              <w:right w:type="dxa" w:w="120"/>
            </w:tcMar>
          </w:tcPr>
          <w:p>
            <w:pPr>
              <w:keepNext/>
              <w:jc w:val="center"/>
            </w:pPr>
            <w:r>
              <w:rPr>
                <w:color w:val="5A5A55"/>
                <w:sz w:val="17"/>
                <w:szCs w:val="17"/>
              </w:rPr>
              <w:t xml:space="preserve">18</w:t>
            </w:r>
          </w:p>
        </w:tc>
        <w:tc>
          <w:tcPr>
            <w:tcW w:type="dxa" w:w="3300"/>
            <w:shd w:fill="FFFFFF" w:val="clear"/>
            <w:tcMar>
              <w:top w:type="dxa" w:w="62"/>
              <w:left w:type="dxa" w:w="120"/>
              <w:bottom w:type="dxa" w:w="62"/>
              <w:right w:type="dxa" w:w="120"/>
            </w:tcMar>
          </w:tcPr>
          <w:p>
            <w:pPr>
              <w:keepNext/>
              <w:jc w:val="left"/>
            </w:pPr>
            <w:r>
              <w:rPr>
                <w:b w:val="false"/>
                <w:bCs w:val="false"/>
                <w:color w:val="4A3AA7"/>
                <w:sz w:val="17"/>
                <w:szCs w:val="17"/>
              </w:rPr>
              <w:t xml:space="preserve">ArcelorMittal Gent</w:t>
            </w:r>
          </w:p>
        </w:tc>
        <w:tc>
          <w:tcPr>
            <w:tcW w:type="dxa" w:w="1500"/>
            <w:shd w:fill="FFFFFF" w:val="clear"/>
            <w:tcMar>
              <w:top w:type="dxa" w:w="62"/>
              <w:left w:type="dxa" w:w="120"/>
              <w:bottom w:type="dxa" w:w="62"/>
              <w:right w:type="dxa" w:w="120"/>
            </w:tcMar>
          </w:tcPr>
          <w:p>
            <w:pPr>
              <w:keepNext/>
              <w:jc w:val="center"/>
            </w:pPr>
            <w:r>
              <w:rPr>
                <w:color w:val="1A1A1A"/>
                <w:sz w:val="17"/>
                <w:szCs w:val="17"/>
              </w:rPr>
              <w:t xml:space="preserve">0.168</w:t>
            </w:r>
          </w:p>
        </w:tc>
        <w:tc>
          <w:tcPr>
            <w:tcW w:type="dxa" w:w="1400"/>
            <w:shd w:fill="FFFFFF" w:val="clear"/>
            <w:tcMar>
              <w:top w:type="dxa" w:w="62"/>
              <w:left w:type="dxa" w:w="120"/>
              <w:bottom w:type="dxa" w:w="62"/>
              <w:right w:type="dxa" w:w="120"/>
            </w:tcMar>
          </w:tcPr>
          <w:p>
            <w:pPr>
              <w:keepNext/>
              <w:jc w:val="center"/>
            </w:pPr>
            <w:r>
              <w:rPr>
                <w:color w:val="5A5A55"/>
                <w:sz w:val="17"/>
                <w:szCs w:val="17"/>
              </w:rPr>
              <w:t xml:space="preserve">13</w:t>
            </w:r>
          </w:p>
        </w:tc>
        <w:tc>
          <w:tcPr>
            <w:tcW w:type="dxa" w:w="2600"/>
            <w:shd w:fill="FFFFFF" w:val="clear"/>
            <w:tcMar>
              <w:top w:type="dxa" w:w="62"/>
              <w:left w:type="dxa" w:w="120"/>
              <w:bottom w:type="dxa" w:w="62"/>
              <w:right w:type="dxa" w:w="120"/>
            </w:tcMar>
          </w:tcPr>
          <w:p>
            <w:pPr>
              <w:keepNext/>
              <w:jc w:val="center"/>
            </w:pPr>
            <w:r>
              <w:rPr>
                <w:color w:val="5A5A55"/>
                <w:sz w:val="17"/>
                <w:szCs w:val="17"/>
              </w:rPr>
              <w:t xml:space="preserve">69%   European steel</w:t>
            </w:r>
          </w:p>
        </w:tc>
      </w:tr>
      <w:tr>
        <w:trPr>
          <w:cantSplit/>
        </w:trPr>
        <w:tc>
          <w:tcPr>
            <w:tcW w:type="dxa" w:w="560"/>
            <w:shd w:fill="FFFFFF" w:val="clear"/>
            <w:tcMar>
              <w:top w:type="dxa" w:w="62"/>
              <w:left w:type="dxa" w:w="120"/>
              <w:bottom w:type="dxa" w:w="62"/>
              <w:right w:type="dxa" w:w="120"/>
            </w:tcMar>
          </w:tcPr>
          <w:p>
            <w:pPr>
              <w:keepNext/>
              <w:jc w:val="center"/>
            </w:pPr>
            <w:r>
              <w:rPr>
                <w:color w:val="5A5A55"/>
                <w:sz w:val="17"/>
                <w:szCs w:val="17"/>
              </w:rPr>
              <w:t xml:space="preserve">19</w:t>
            </w:r>
          </w:p>
        </w:tc>
        <w:tc>
          <w:tcPr>
            <w:tcW w:type="dxa" w:w="3300"/>
            <w:shd w:fill="FFFFFF" w:val="clear"/>
            <w:tcMar>
              <w:top w:type="dxa" w:w="62"/>
              <w:left w:type="dxa" w:w="120"/>
              <w:bottom w:type="dxa" w:w="62"/>
              <w:right w:type="dxa" w:w="120"/>
            </w:tcMar>
          </w:tcPr>
          <w:p>
            <w:pPr>
              <w:keepNext/>
              <w:jc w:val="left"/>
            </w:pPr>
            <w:r>
              <w:rPr>
                <w:b w:val="false"/>
                <w:bCs w:val="false"/>
                <w:color w:val="C2410C"/>
                <w:sz w:val="17"/>
                <w:szCs w:val="17"/>
              </w:rPr>
              <w:t xml:space="preserve">AMNS Hazira</w:t>
            </w:r>
          </w:p>
        </w:tc>
        <w:tc>
          <w:tcPr>
            <w:tcW w:type="dxa" w:w="1500"/>
            <w:shd w:fill="FFFFFF" w:val="clear"/>
            <w:tcMar>
              <w:top w:type="dxa" w:w="62"/>
              <w:left w:type="dxa" w:w="120"/>
              <w:bottom w:type="dxa" w:w="62"/>
              <w:right w:type="dxa" w:w="120"/>
            </w:tcMar>
          </w:tcPr>
          <w:p>
            <w:pPr>
              <w:keepNext/>
              <w:jc w:val="center"/>
            </w:pPr>
            <w:r>
              <w:rPr>
                <w:color w:val="1A1A1A"/>
                <w:sz w:val="17"/>
                <w:szCs w:val="17"/>
              </w:rPr>
              <w:t xml:space="preserve">0.144</w:t>
            </w:r>
          </w:p>
        </w:tc>
        <w:tc>
          <w:tcPr>
            <w:tcW w:type="dxa" w:w="1400"/>
            <w:shd w:fill="FFFFFF" w:val="clear"/>
            <w:tcMar>
              <w:top w:type="dxa" w:w="62"/>
              <w:left w:type="dxa" w:w="120"/>
              <w:bottom w:type="dxa" w:w="62"/>
              <w:right w:type="dxa" w:w="120"/>
            </w:tcMar>
          </w:tcPr>
          <w:p>
            <w:pPr>
              <w:keepNext/>
              <w:jc w:val="center"/>
            </w:pPr>
            <w:r>
              <w:rPr>
                <w:color w:val="5A5A55"/>
                <w:sz w:val="17"/>
                <w:szCs w:val="17"/>
              </w:rPr>
              <w:t xml:space="preserve">8</w:t>
            </w:r>
          </w:p>
        </w:tc>
        <w:tc>
          <w:tcPr>
            <w:tcW w:type="dxa" w:w="2600"/>
            <w:shd w:fill="FFFFFF" w:val="clear"/>
            <w:tcMar>
              <w:top w:type="dxa" w:w="62"/>
              <w:left w:type="dxa" w:w="120"/>
              <w:bottom w:type="dxa" w:w="62"/>
              <w:right w:type="dxa" w:w="120"/>
            </w:tcMar>
          </w:tcPr>
          <w:p>
            <w:pPr>
              <w:keepNext/>
              <w:jc w:val="center"/>
            </w:pPr>
            <w:r>
              <w:rPr>
                <w:color w:val="5A5A55"/>
                <w:sz w:val="17"/>
                <w:szCs w:val="17"/>
              </w:rPr>
              <w:t xml:space="preserve">63%   Indian steel</w:t>
            </w:r>
          </w:p>
        </w:tc>
      </w:tr>
      <w:tr>
        <w:trPr>
          <w:cantSplit/>
        </w:trPr>
        <w:tc>
          <w:tcPr>
            <w:tcW w:type="dxa" w:w="560"/>
            <w:shd w:fill="FFFFFF" w:val="clear"/>
            <w:tcMar>
              <w:top w:type="dxa" w:w="62"/>
              <w:left w:type="dxa" w:w="120"/>
              <w:bottom w:type="dxa" w:w="62"/>
              <w:right w:type="dxa" w:w="120"/>
            </w:tcMar>
          </w:tcPr>
          <w:p>
            <w:pPr>
              <w:keepNext/>
              <w:jc w:val="center"/>
            </w:pPr>
            <w:r>
              <w:rPr>
                <w:color w:val="5A5A55"/>
                <w:sz w:val="17"/>
                <w:szCs w:val="17"/>
              </w:rPr>
              <w:t xml:space="preserve">20</w:t>
            </w:r>
          </w:p>
        </w:tc>
        <w:tc>
          <w:tcPr>
            <w:tcW w:type="dxa" w:w="3300"/>
            <w:shd w:fill="FFFFFF" w:val="clear"/>
            <w:tcMar>
              <w:top w:type="dxa" w:w="62"/>
              <w:left w:type="dxa" w:w="120"/>
              <w:bottom w:type="dxa" w:w="62"/>
              <w:right w:type="dxa" w:w="120"/>
            </w:tcMar>
          </w:tcPr>
          <w:p>
            <w:pPr>
              <w:keepNext/>
              <w:jc w:val="left"/>
            </w:pPr>
            <w:r>
              <w:rPr>
                <w:b w:val="false"/>
                <w:bCs w:val="false"/>
                <w:color w:val="4A3AA7"/>
                <w:sz w:val="17"/>
                <w:szCs w:val="17"/>
              </w:rPr>
              <w:t xml:space="preserve">ArcelorMittal Gijon</w:t>
            </w:r>
          </w:p>
        </w:tc>
        <w:tc>
          <w:tcPr>
            <w:tcW w:type="dxa" w:w="1500"/>
            <w:shd w:fill="FFFFFF" w:val="clear"/>
            <w:tcMar>
              <w:top w:type="dxa" w:w="62"/>
              <w:left w:type="dxa" w:w="120"/>
              <w:bottom w:type="dxa" w:w="62"/>
              <w:right w:type="dxa" w:w="120"/>
            </w:tcMar>
          </w:tcPr>
          <w:p>
            <w:pPr>
              <w:keepNext/>
              <w:jc w:val="center"/>
            </w:pPr>
            <w:r>
              <w:rPr>
                <w:color w:val="1A1A1A"/>
                <w:sz w:val="17"/>
                <w:szCs w:val="17"/>
              </w:rPr>
              <w:t xml:space="preserve">0.108</w:t>
            </w:r>
          </w:p>
        </w:tc>
        <w:tc>
          <w:tcPr>
            <w:tcW w:type="dxa" w:w="1400"/>
            <w:shd w:fill="FFFFFF" w:val="clear"/>
            <w:tcMar>
              <w:top w:type="dxa" w:w="62"/>
              <w:left w:type="dxa" w:w="120"/>
              <w:bottom w:type="dxa" w:w="62"/>
              <w:right w:type="dxa" w:w="120"/>
            </w:tcMar>
          </w:tcPr>
          <w:p>
            <w:pPr>
              <w:keepNext/>
              <w:jc w:val="center"/>
            </w:pPr>
            <w:r>
              <w:rPr>
                <w:color w:val="5A5A55"/>
                <w:sz w:val="17"/>
                <w:szCs w:val="17"/>
              </w:rPr>
              <w:t xml:space="preserve">11</w:t>
            </w:r>
          </w:p>
        </w:tc>
        <w:tc>
          <w:tcPr>
            <w:tcW w:type="dxa" w:w="2600"/>
            <w:shd w:fill="FFFFFF" w:val="clear"/>
            <w:tcMar>
              <w:top w:type="dxa" w:w="62"/>
              <w:left w:type="dxa" w:w="120"/>
              <w:bottom w:type="dxa" w:w="62"/>
              <w:right w:type="dxa" w:w="120"/>
            </w:tcMar>
          </w:tcPr>
          <w:p>
            <w:pPr>
              <w:keepNext/>
              <w:jc w:val="center"/>
            </w:pPr>
            <w:r>
              <w:rPr>
                <w:color w:val="5A5A55"/>
                <w:sz w:val="17"/>
                <w:szCs w:val="17"/>
              </w:rPr>
              <w:t xml:space="preserve">70%   European steel</w:t>
            </w:r>
          </w:p>
        </w:tc>
      </w:tr>
      <w:tr>
        <w:trPr>
          <w:cantSplit/>
        </w:trPr>
        <w:tc>
          <w:tcPr>
            <w:tcW w:type="dxa" w:w="560"/>
            <w:shd w:fill="FFFFFF" w:val="clear"/>
            <w:tcMar>
              <w:top w:type="dxa" w:w="62"/>
              <w:left w:type="dxa" w:w="120"/>
              <w:bottom w:type="dxa" w:w="62"/>
              <w:right w:type="dxa" w:w="120"/>
            </w:tcMar>
          </w:tcPr>
          <w:p>
            <w:pPr>
              <w:keepNext/>
              <w:jc w:val="center"/>
            </w:pPr>
            <w:r>
              <w:rPr>
                <w:color w:val="5A5A55"/>
                <w:sz w:val="17"/>
                <w:szCs w:val="17"/>
              </w:rPr>
              <w:t xml:space="preserve">21</w:t>
            </w:r>
          </w:p>
        </w:tc>
        <w:tc>
          <w:tcPr>
            <w:tcW w:type="dxa" w:w="3300"/>
            <w:shd w:fill="FFFFFF" w:val="clear"/>
            <w:tcMar>
              <w:top w:type="dxa" w:w="62"/>
              <w:left w:type="dxa" w:w="120"/>
              <w:bottom w:type="dxa" w:w="62"/>
              <w:right w:type="dxa" w:w="120"/>
            </w:tcMar>
          </w:tcPr>
          <w:p>
            <w:pPr>
              <w:keepNext/>
              <w:jc w:val="left"/>
            </w:pPr>
            <w:r>
              <w:rPr>
                <w:b w:val="false"/>
                <w:bCs w:val="false"/>
                <w:color w:val="4A3AA7"/>
                <w:sz w:val="17"/>
                <w:szCs w:val="17"/>
              </w:rPr>
              <w:t xml:space="preserve">ArcelorMittal Taranto</w:t>
            </w:r>
          </w:p>
        </w:tc>
        <w:tc>
          <w:tcPr>
            <w:tcW w:type="dxa" w:w="1500"/>
            <w:shd w:fill="FFFFFF" w:val="clear"/>
            <w:tcMar>
              <w:top w:type="dxa" w:w="62"/>
              <w:left w:type="dxa" w:w="120"/>
              <w:bottom w:type="dxa" w:w="62"/>
              <w:right w:type="dxa" w:w="120"/>
            </w:tcMar>
          </w:tcPr>
          <w:p>
            <w:pPr>
              <w:keepNext/>
              <w:jc w:val="center"/>
            </w:pPr>
            <w:r>
              <w:rPr>
                <w:color w:val="1A1A1A"/>
                <w:sz w:val="17"/>
                <w:szCs w:val="17"/>
              </w:rPr>
              <w:t xml:space="preserve">0.061</w:t>
            </w:r>
          </w:p>
        </w:tc>
        <w:tc>
          <w:tcPr>
            <w:tcW w:type="dxa" w:w="1400"/>
            <w:shd w:fill="FFFFFF" w:val="clear"/>
            <w:tcMar>
              <w:top w:type="dxa" w:w="62"/>
              <w:left w:type="dxa" w:w="120"/>
              <w:bottom w:type="dxa" w:w="62"/>
              <w:right w:type="dxa" w:w="120"/>
            </w:tcMar>
          </w:tcPr>
          <w:p>
            <w:pPr>
              <w:keepNext/>
              <w:jc w:val="center"/>
            </w:pPr>
            <w:r>
              <w:rPr>
                <w:color w:val="5A5A55"/>
                <w:sz w:val="17"/>
                <w:szCs w:val="17"/>
              </w:rPr>
              <w:t xml:space="preserve">13</w:t>
            </w:r>
          </w:p>
        </w:tc>
        <w:tc>
          <w:tcPr>
            <w:tcW w:type="dxa" w:w="2600"/>
            <w:shd w:fill="FFFFFF" w:val="clear"/>
            <w:tcMar>
              <w:top w:type="dxa" w:w="62"/>
              <w:left w:type="dxa" w:w="120"/>
              <w:bottom w:type="dxa" w:w="62"/>
              <w:right w:type="dxa" w:w="120"/>
            </w:tcMar>
          </w:tcPr>
          <w:p>
            <w:pPr>
              <w:keepNext/>
              <w:jc w:val="center"/>
            </w:pPr>
            <w:r>
              <w:rPr>
                <w:color w:val="5A5A55"/>
                <w:sz w:val="17"/>
                <w:szCs w:val="17"/>
              </w:rPr>
              <w:t xml:space="preserve">67%   European steel</w:t>
            </w:r>
          </w:p>
        </w:tc>
      </w:tr>
      <w:tr>
        <w:trPr>
          <w:cantSplit/>
        </w:trPr>
        <w:tc>
          <w:tcPr>
            <w:tcW w:type="dxa" w:w="560"/>
            <w:shd w:fill="FFFFFF" w:val="clear"/>
            <w:tcMar>
              <w:top w:type="dxa" w:w="62"/>
              <w:left w:type="dxa" w:w="120"/>
              <w:bottom w:type="dxa" w:w="62"/>
              <w:right w:type="dxa" w:w="120"/>
            </w:tcMar>
          </w:tcPr>
          <w:p>
            <w:pPr>
              <w:keepNext/>
              <w:jc w:val="center"/>
            </w:pPr>
            <w:r>
              <w:rPr>
                <w:color w:val="5A5A55"/>
                <w:sz w:val="17"/>
                <w:szCs w:val="17"/>
              </w:rPr>
              <w:t xml:space="preserve">22</w:t>
            </w:r>
          </w:p>
        </w:tc>
        <w:tc>
          <w:tcPr>
            <w:tcW w:type="dxa" w:w="3300"/>
            <w:shd w:fill="FFFFFF" w:val="clear"/>
            <w:tcMar>
              <w:top w:type="dxa" w:w="62"/>
              <w:left w:type="dxa" w:w="120"/>
              <w:bottom w:type="dxa" w:w="62"/>
              <w:right w:type="dxa" w:w="120"/>
            </w:tcMar>
          </w:tcPr>
          <w:p>
            <w:pPr>
              <w:keepNext/>
              <w:jc w:val="left"/>
            </w:pPr>
            <w:r>
              <w:rPr>
                <w:b w:val="false"/>
                <w:bCs w:val="false"/>
                <w:color w:val="4A3AA7"/>
                <w:sz w:val="17"/>
                <w:szCs w:val="17"/>
              </w:rPr>
              <w:t xml:space="preserve">ArcelorMittal Dunkirk</w:t>
            </w:r>
          </w:p>
        </w:tc>
        <w:tc>
          <w:tcPr>
            <w:tcW w:type="dxa" w:w="1500"/>
            <w:shd w:fill="FFFFFF" w:val="clear"/>
            <w:tcMar>
              <w:top w:type="dxa" w:w="62"/>
              <w:left w:type="dxa" w:w="120"/>
              <w:bottom w:type="dxa" w:w="62"/>
              <w:right w:type="dxa" w:w="120"/>
            </w:tcMar>
          </w:tcPr>
          <w:p>
            <w:pPr>
              <w:keepNext/>
              <w:jc w:val="center"/>
            </w:pPr>
            <w:r>
              <w:rPr>
                <w:color w:val="1A1A1A"/>
                <w:sz w:val="17"/>
                <w:szCs w:val="17"/>
              </w:rPr>
              <w:t xml:space="preserve">0.056</w:t>
            </w:r>
          </w:p>
        </w:tc>
        <w:tc>
          <w:tcPr>
            <w:tcW w:type="dxa" w:w="1400"/>
            <w:shd w:fill="FFFFFF" w:val="clear"/>
            <w:tcMar>
              <w:top w:type="dxa" w:w="62"/>
              <w:left w:type="dxa" w:w="120"/>
              <w:bottom w:type="dxa" w:w="62"/>
              <w:right w:type="dxa" w:w="120"/>
            </w:tcMar>
          </w:tcPr>
          <w:p>
            <w:pPr>
              <w:keepNext/>
              <w:jc w:val="center"/>
            </w:pPr>
            <w:r>
              <w:rPr>
                <w:color w:val="5A5A55"/>
                <w:sz w:val="17"/>
                <w:szCs w:val="17"/>
              </w:rPr>
              <w:t xml:space="preserve">14</w:t>
            </w:r>
          </w:p>
        </w:tc>
        <w:tc>
          <w:tcPr>
            <w:tcW w:type="dxa" w:w="2600"/>
            <w:shd w:fill="FFFFFF" w:val="clear"/>
            <w:tcMar>
              <w:top w:type="dxa" w:w="62"/>
              <w:left w:type="dxa" w:w="120"/>
              <w:bottom w:type="dxa" w:w="62"/>
              <w:right w:type="dxa" w:w="120"/>
            </w:tcMar>
          </w:tcPr>
          <w:p>
            <w:pPr>
              <w:keepNext/>
              <w:jc w:val="center"/>
            </w:pPr>
            <w:r>
              <w:rPr>
                <w:color w:val="5A5A55"/>
                <w:sz w:val="17"/>
                <w:szCs w:val="17"/>
              </w:rPr>
              <w:t xml:space="preserve">54%   European steel</w:t>
            </w:r>
          </w:p>
        </w:tc>
      </w:tr>
      <w:tr>
        <w:trPr>
          <w:cantSplit/>
        </w:trPr>
        <w:tc>
          <w:tcPr>
            <w:tcW w:type="dxa" w:w="560"/>
            <w:shd w:fill="FFFFFF" w:val="clear"/>
            <w:tcMar>
              <w:top w:type="dxa" w:w="62"/>
              <w:left w:type="dxa" w:w="120"/>
              <w:bottom w:type="dxa" w:w="62"/>
              <w:right w:type="dxa" w:w="120"/>
            </w:tcMar>
          </w:tcPr>
          <w:p>
            <w:pPr>
              <w:keepNext/>
              <w:jc w:val="center"/>
            </w:pPr>
            <w:r>
              <w:rPr>
                <w:color w:val="5A5A55"/>
                <w:sz w:val="17"/>
                <w:szCs w:val="17"/>
              </w:rPr>
              <w:t xml:space="preserve">23</w:t>
            </w:r>
          </w:p>
        </w:tc>
        <w:tc>
          <w:tcPr>
            <w:tcW w:type="dxa" w:w="3300"/>
            <w:shd w:fill="FFFFFF" w:val="clear"/>
            <w:tcMar>
              <w:top w:type="dxa" w:w="62"/>
              <w:left w:type="dxa" w:w="120"/>
              <w:bottom w:type="dxa" w:w="62"/>
              <w:right w:type="dxa" w:w="120"/>
            </w:tcMar>
          </w:tcPr>
          <w:p>
            <w:pPr>
              <w:keepNext/>
              <w:jc w:val="left"/>
            </w:pPr>
            <w:r>
              <w:rPr>
                <w:b w:val="false"/>
                <w:bCs w:val="false"/>
                <w:color w:val="4A3AA7"/>
                <w:sz w:val="17"/>
                <w:szCs w:val="17"/>
              </w:rPr>
              <w:t xml:space="preserve">Tata Steel IJmuiden</w:t>
            </w:r>
          </w:p>
        </w:tc>
        <w:tc>
          <w:tcPr>
            <w:tcW w:type="dxa" w:w="1500"/>
            <w:shd w:fill="FFFFFF" w:val="clear"/>
            <w:tcMar>
              <w:top w:type="dxa" w:w="62"/>
              <w:left w:type="dxa" w:w="120"/>
              <w:bottom w:type="dxa" w:w="62"/>
              <w:right w:type="dxa" w:w="120"/>
            </w:tcMar>
          </w:tcPr>
          <w:p>
            <w:pPr>
              <w:keepNext/>
              <w:jc w:val="center"/>
            </w:pPr>
            <w:r>
              <w:rPr>
                <w:color w:val="1A1A1A"/>
                <w:sz w:val="17"/>
                <w:szCs w:val="17"/>
              </w:rPr>
              <w:t xml:space="preserve">0.055</w:t>
            </w:r>
          </w:p>
        </w:tc>
        <w:tc>
          <w:tcPr>
            <w:tcW w:type="dxa" w:w="1400"/>
            <w:shd w:fill="FFFFFF" w:val="clear"/>
            <w:tcMar>
              <w:top w:type="dxa" w:w="62"/>
              <w:left w:type="dxa" w:w="120"/>
              <w:bottom w:type="dxa" w:w="62"/>
              <w:right w:type="dxa" w:w="120"/>
            </w:tcMar>
          </w:tcPr>
          <w:p>
            <w:pPr>
              <w:keepNext/>
              <w:jc w:val="center"/>
            </w:pPr>
            <w:r>
              <w:rPr>
                <w:color w:val="5A5A55"/>
                <w:sz w:val="17"/>
                <w:szCs w:val="17"/>
              </w:rPr>
              <w:t xml:space="preserve">12</w:t>
            </w:r>
          </w:p>
        </w:tc>
        <w:tc>
          <w:tcPr>
            <w:tcW w:type="dxa" w:w="2600"/>
            <w:shd w:fill="FFFFFF" w:val="clear"/>
            <w:tcMar>
              <w:top w:type="dxa" w:w="62"/>
              <w:left w:type="dxa" w:w="120"/>
              <w:bottom w:type="dxa" w:w="62"/>
              <w:right w:type="dxa" w:w="120"/>
            </w:tcMar>
          </w:tcPr>
          <w:p>
            <w:pPr>
              <w:keepNext/>
              <w:jc w:val="center"/>
            </w:pPr>
            <w:r>
              <w:rPr>
                <w:color w:val="5A5A55"/>
                <w:sz w:val="17"/>
                <w:szCs w:val="17"/>
              </w:rPr>
              <w:t xml:space="preserve">61%   European steel</w:t>
            </w:r>
          </w:p>
        </w:tc>
      </w:tr>
      <w:tr>
        <w:trPr>
          <w:cantSplit/>
        </w:trPr>
        <w:tc>
          <w:tcPr>
            <w:tcW w:type="dxa" w:w="560"/>
            <w:shd w:fill="FFFFFF" w:val="clear"/>
            <w:tcMar>
              <w:top w:type="dxa" w:w="62"/>
              <w:left w:type="dxa" w:w="120"/>
              <w:bottom w:type="dxa" w:w="62"/>
              <w:right w:type="dxa" w:w="120"/>
            </w:tcMar>
          </w:tcPr>
          <w:p>
            <w:pPr>
              <w:keepNext/>
              <w:jc w:val="center"/>
            </w:pPr>
            <w:r>
              <w:rPr>
                <w:color w:val="5A5A55"/>
                <w:sz w:val="17"/>
                <w:szCs w:val="17"/>
              </w:rPr>
              <w:t xml:space="preserve">24</w:t>
            </w:r>
          </w:p>
        </w:tc>
        <w:tc>
          <w:tcPr>
            <w:tcW w:type="dxa" w:w="3300"/>
            <w:shd w:fill="FFFFFF" w:val="clear"/>
            <w:tcMar>
              <w:top w:type="dxa" w:w="62"/>
              <w:left w:type="dxa" w:w="120"/>
              <w:bottom w:type="dxa" w:w="62"/>
              <w:right w:type="dxa" w:w="120"/>
            </w:tcMar>
          </w:tcPr>
          <w:p>
            <w:pPr>
              <w:keepNext/>
              <w:jc w:val="left"/>
            </w:pPr>
            <w:r>
              <w:rPr>
                <w:b w:val="false"/>
                <w:bCs w:val="false"/>
                <w:color w:val="1D4ED8"/>
                <w:sz w:val="17"/>
                <w:szCs w:val="17"/>
              </w:rPr>
              <w:t xml:space="preserve">Sahara interior</w:t>
            </w:r>
          </w:p>
        </w:tc>
        <w:tc>
          <w:tcPr>
            <w:tcW w:type="dxa" w:w="1500"/>
            <w:shd w:fill="FFFFFF" w:val="clear"/>
            <w:tcMar>
              <w:top w:type="dxa" w:w="62"/>
              <w:left w:type="dxa" w:w="120"/>
              <w:bottom w:type="dxa" w:w="62"/>
              <w:right w:type="dxa" w:w="120"/>
            </w:tcMar>
          </w:tcPr>
          <w:p>
            <w:pPr>
              <w:keepNext/>
              <w:jc w:val="center"/>
            </w:pPr>
            <w:r>
              <w:rPr>
                <w:color w:val="1A1A1A"/>
                <w:sz w:val="17"/>
                <w:szCs w:val="17"/>
              </w:rPr>
              <w:t xml:space="preserve">0.030</w:t>
            </w:r>
          </w:p>
        </w:tc>
        <w:tc>
          <w:tcPr>
            <w:tcW w:type="dxa" w:w="1400"/>
            <w:shd w:fill="FFFFFF" w:val="clear"/>
            <w:tcMar>
              <w:top w:type="dxa" w:w="62"/>
              <w:left w:type="dxa" w:w="120"/>
              <w:bottom w:type="dxa" w:w="62"/>
              <w:right w:type="dxa" w:w="120"/>
            </w:tcMar>
          </w:tcPr>
          <w:p>
            <w:pPr>
              <w:keepNext/>
              <w:jc w:val="center"/>
            </w:pPr>
            <w:r>
              <w:rPr>
                <w:color w:val="5A5A55"/>
                <w:sz w:val="17"/>
                <w:szCs w:val="17"/>
              </w:rPr>
              <w:t xml:space="preserve">15</w:t>
            </w:r>
          </w:p>
        </w:tc>
        <w:tc>
          <w:tcPr>
            <w:tcW w:type="dxa" w:w="2600"/>
            <w:shd w:fill="FFFFFF" w:val="clear"/>
            <w:tcMar>
              <w:top w:type="dxa" w:w="62"/>
              <w:left w:type="dxa" w:w="120"/>
              <w:bottom w:type="dxa" w:w="62"/>
              <w:right w:type="dxa" w:w="120"/>
            </w:tcMar>
          </w:tcPr>
          <w:p>
            <w:pPr>
              <w:keepNext/>
              <w:jc w:val="center"/>
            </w:pPr>
            <w:r>
              <w:rPr>
                <w:color w:val="5A5A55"/>
                <w:sz w:val="17"/>
                <w:szCs w:val="17"/>
              </w:rPr>
              <w:t xml:space="preserve">82%   Control</w:t>
            </w:r>
          </w:p>
        </w:tc>
      </w:tr>
      <w:tr>
        <w:trPr>
          <w:cantSplit/>
        </w:trPr>
        <w:tc>
          <w:tcPr>
            <w:tcW w:type="dxa" w:w="560"/>
            <w:shd w:fill="FFFFFF" w:val="clear"/>
            <w:tcMar>
              <w:top w:type="dxa" w:w="62"/>
              <w:left w:type="dxa" w:w="120"/>
              <w:bottom w:type="dxa" w:w="62"/>
              <w:right w:type="dxa" w:w="120"/>
            </w:tcMar>
          </w:tcPr>
          <w:p>
            <w:pPr>
              <w:keepNext/>
              <w:jc w:val="center"/>
            </w:pPr>
            <w:r>
              <w:rPr>
                <w:color w:val="5A5A55"/>
                <w:sz w:val="17"/>
                <w:szCs w:val="17"/>
              </w:rPr>
              <w:t xml:space="preserve">25</w:t>
            </w:r>
          </w:p>
        </w:tc>
        <w:tc>
          <w:tcPr>
            <w:tcW w:type="dxa" w:w="3300"/>
            <w:shd w:fill="FFFFFF" w:val="clear"/>
            <w:tcMar>
              <w:top w:type="dxa" w:w="62"/>
              <w:left w:type="dxa" w:w="120"/>
              <w:bottom w:type="dxa" w:w="62"/>
              <w:right w:type="dxa" w:w="120"/>
            </w:tcMar>
          </w:tcPr>
          <w:p>
            <w:pPr>
              <w:keepNext/>
              <w:jc w:val="left"/>
            </w:pPr>
            <w:r>
              <w:rPr>
                <w:b/>
                <w:bCs/>
                <w:color w:val="C2410C"/>
                <w:sz w:val="17"/>
                <w:szCs w:val="17"/>
              </w:rPr>
              <w:t xml:space="preserve">JSW Dolvi</w:t>
            </w:r>
          </w:p>
        </w:tc>
        <w:tc>
          <w:tcPr>
            <w:tcW w:type="dxa" w:w="1500"/>
            <w:shd w:fill="FFFFFF" w:val="clear"/>
            <w:tcMar>
              <w:top w:type="dxa" w:w="62"/>
              <w:left w:type="dxa" w:w="120"/>
              <w:bottom w:type="dxa" w:w="62"/>
              <w:right w:type="dxa" w:w="120"/>
            </w:tcMar>
          </w:tcPr>
          <w:p>
            <w:pPr>
              <w:keepNext/>
              <w:jc w:val="center"/>
            </w:pPr>
            <w:r>
              <w:rPr>
                <w:color w:val="1A1A1A"/>
                <w:sz w:val="17"/>
                <w:szCs w:val="17"/>
              </w:rPr>
              <w:t xml:space="preserve">0.011</w:t>
            </w:r>
          </w:p>
        </w:tc>
        <w:tc>
          <w:tcPr>
            <w:tcW w:type="dxa" w:w="1400"/>
            <w:shd w:fill="FFFFFF" w:val="clear"/>
            <w:tcMar>
              <w:top w:type="dxa" w:w="62"/>
              <w:left w:type="dxa" w:w="120"/>
              <w:bottom w:type="dxa" w:w="62"/>
              <w:right w:type="dxa" w:w="120"/>
            </w:tcMar>
          </w:tcPr>
          <w:p>
            <w:pPr>
              <w:keepNext/>
              <w:jc w:val="center"/>
            </w:pPr>
            <w:r>
              <w:rPr>
                <w:color w:val="5A5A55"/>
                <w:sz w:val="17"/>
                <w:szCs w:val="17"/>
              </w:rPr>
              <w:t xml:space="preserve">8</w:t>
            </w:r>
          </w:p>
        </w:tc>
        <w:tc>
          <w:tcPr>
            <w:tcW w:type="dxa" w:w="2600"/>
            <w:shd w:fill="FFFFFF" w:val="clear"/>
            <w:tcMar>
              <w:top w:type="dxa" w:w="62"/>
              <w:left w:type="dxa" w:w="120"/>
              <w:bottom w:type="dxa" w:w="62"/>
              <w:right w:type="dxa" w:w="120"/>
            </w:tcMar>
          </w:tcPr>
          <w:p>
            <w:pPr>
              <w:keepNext/>
              <w:jc w:val="center"/>
            </w:pPr>
            <w:r>
              <w:rPr>
                <w:color w:val="5A5A55"/>
                <w:sz w:val="17"/>
                <w:szCs w:val="17"/>
              </w:rPr>
              <w:t xml:space="preserve">66%   Indian steel</w:t>
            </w:r>
          </w:p>
        </w:tc>
      </w:tr>
      <w:tr>
        <w:trPr>
          <w:cantSplit/>
        </w:trPr>
        <w:tc>
          <w:tcPr>
            <w:tcW w:type="dxa" w:w="560"/>
            <w:shd w:fill="FFFFFF" w:val="clear"/>
            <w:tcMar>
              <w:top w:type="dxa" w:w="62"/>
              <w:left w:type="dxa" w:w="120"/>
              <w:bottom w:type="dxa" w:w="62"/>
              <w:right w:type="dxa" w:w="120"/>
            </w:tcMar>
          </w:tcPr>
          <w:p>
            <w:pPr>
              <w:keepNext/>
              <w:jc w:val="center"/>
            </w:pPr>
            <w:r>
              <w:rPr>
                <w:color w:val="5A5A55"/>
                <w:sz w:val="17"/>
                <w:szCs w:val="17"/>
              </w:rPr>
              <w:t xml:space="preserve">26</w:t>
            </w:r>
          </w:p>
        </w:tc>
        <w:tc>
          <w:tcPr>
            <w:tcW w:type="dxa" w:w="3300"/>
            <w:shd w:fill="FFFFFF" w:val="clear"/>
            <w:tcMar>
              <w:top w:type="dxa" w:w="62"/>
              <w:left w:type="dxa" w:w="120"/>
              <w:bottom w:type="dxa" w:w="62"/>
              <w:right w:type="dxa" w:w="120"/>
            </w:tcMar>
          </w:tcPr>
          <w:p>
            <w:pPr>
              <w:keepNext/>
              <w:jc w:val="left"/>
            </w:pPr>
            <w:r>
              <w:rPr>
                <w:b/>
                <w:bCs/>
                <w:color w:val="0F766E"/>
                <w:sz w:val="17"/>
                <w:szCs w:val="17"/>
              </w:rPr>
              <w:t xml:space="preserve">Mumbai</w:t>
            </w:r>
          </w:p>
        </w:tc>
        <w:tc>
          <w:tcPr>
            <w:tcW w:type="dxa" w:w="1500"/>
            <w:shd w:fill="FFFFFF" w:val="clear"/>
            <w:tcMar>
              <w:top w:type="dxa" w:w="62"/>
              <w:left w:type="dxa" w:w="120"/>
              <w:bottom w:type="dxa" w:w="62"/>
              <w:right w:type="dxa" w:w="120"/>
            </w:tcMar>
          </w:tcPr>
          <w:p>
            <w:pPr>
              <w:keepNext/>
              <w:jc w:val="center"/>
            </w:pPr>
            <w:r>
              <w:rPr>
                <w:color w:val="1A1A1A"/>
                <w:sz w:val="17"/>
                <w:szCs w:val="17"/>
              </w:rPr>
              <w:t xml:space="preserve">0.006</w:t>
            </w:r>
          </w:p>
        </w:tc>
        <w:tc>
          <w:tcPr>
            <w:tcW w:type="dxa" w:w="1400"/>
            <w:shd w:fill="FFFFFF" w:val="clear"/>
            <w:tcMar>
              <w:top w:type="dxa" w:w="62"/>
              <w:left w:type="dxa" w:w="120"/>
              <w:bottom w:type="dxa" w:w="62"/>
              <w:right w:type="dxa" w:w="120"/>
            </w:tcMar>
          </w:tcPr>
          <w:p>
            <w:pPr>
              <w:keepNext/>
              <w:jc w:val="center"/>
            </w:pPr>
            <w:r>
              <w:rPr>
                <w:color w:val="5A5A55"/>
                <w:sz w:val="17"/>
                <w:szCs w:val="17"/>
              </w:rPr>
              <w:t xml:space="preserve">6</w:t>
            </w:r>
          </w:p>
        </w:tc>
        <w:tc>
          <w:tcPr>
            <w:tcW w:type="dxa" w:w="2600"/>
            <w:shd w:fill="FFFFFF" w:val="clear"/>
            <w:tcMar>
              <w:top w:type="dxa" w:w="62"/>
              <w:left w:type="dxa" w:w="120"/>
              <w:bottom w:type="dxa" w:w="62"/>
              <w:right w:type="dxa" w:w="120"/>
            </w:tcMar>
          </w:tcPr>
          <w:p>
            <w:pPr>
              <w:keepNext/>
              <w:jc w:val="center"/>
            </w:pPr>
            <w:r>
              <w:rPr>
                <w:color w:val="5A5A55"/>
                <w:sz w:val="17"/>
                <w:szCs w:val="17"/>
              </w:rPr>
              <w:t xml:space="preserve">69%   Indian city</w:t>
            </w:r>
          </w:p>
        </w:tc>
      </w:tr>
    </w:tbl>
    <w:p>
      <w:pPr>
        <w:spacing w:after="300"/>
        <w:jc w:val="center"/>
      </w:pPr>
      <w:r>
        <w:rPr>
          <w:i/>
          <w:iCs/>
          <w:color w:val="5A5A55"/>
          <w:sz w:val="17"/>
          <w:szCs w:val="17"/>
        </w:rPr>
        <w:t xml:space="preserve">All 26 sites ranked by mean plume score. The right-hand column is the share of each tile that contained real data.</w:t>
      </w:r>
    </w:p>
    <w:p>
      <w:pPr>
        <w:spacing w:after="160" w:line="300"/>
      </w:pPr>
      <w:r>
        <w:rPr>
          <w:color w:val="1A1A1A"/>
          <w:sz w:val="21"/>
          <w:szCs w:val="21"/>
        </w:rPr>
        <w:t xml:space="preserve">The top of the list is encouraging: eight of the top nine are Indian steel plants, with the two big Indian cities just below them. Read no further and you would conclude the detector works beautifully.</w:t>
      </w:r>
    </w:p>
    <w:p>
      <w:pPr>
        <w:spacing w:after="120" w:line="300"/>
      </w:pPr>
      <w:r>
        <w:rPr>
          <w:b/>
          <w:bCs/>
          <w:color w:val="1A1A1A"/>
          <w:sz w:val="21"/>
          <w:szCs w:val="21"/>
        </w:rPr>
        <w:t xml:space="preserve">But four entries should stop you.</w:t>
      </w:r>
    </w:p>
    <w:p>
      <w:pPr>
        <w:pStyle w:val="ListParagraph"/>
        <w:numPr>
          <w:ilvl w:val="0"/>
          <w:numId w:val="2"/>
        </w:numPr>
        <w:spacing w:after="110" w:line="290"/>
      </w:pPr>
      <w:r>
        <w:rPr>
          <w:color w:val="1A1A1A"/>
          <w:sz w:val="21"/>
          <w:szCs w:val="21"/>
        </w:rPr>
        <w:t xml:space="preserve">IISCO Burnpur is first, at 0.840. It makes about 2.5 million tonnes of steel a year — roughly a quarter of Tata Jamshedpur, which is sixth. It also sits in the middle of the Durgapur–Asansol industrial belt, 30 km from another steel plant on the list, surrounded by coal power stations.</w:t>
      </w:r>
    </w:p>
    <w:p>
      <w:pPr>
        <w:pStyle w:val="ListParagraph"/>
        <w:numPr>
          <w:ilvl w:val="0"/>
          <w:numId w:val="2"/>
        </w:numPr>
        <w:spacing w:after="110" w:line="290"/>
      </w:pPr>
      <w:r>
        <w:rPr>
          <w:color w:val="1A1A1A"/>
          <w:sz w:val="21"/>
          <w:szCs w:val="21"/>
        </w:rPr>
        <w:t xml:space="preserve">Nainital and the Central Pacific — two of our deliberately empty control sites — score 0.300 and 0.296, above ThyssenKrupp Duisburg at 0.276. Duisburg is the largest steelworks in Europe.</w:t>
      </w:r>
    </w:p>
    <w:p>
      <w:pPr>
        <w:pStyle w:val="ListParagraph"/>
        <w:numPr>
          <w:ilvl w:val="0"/>
          <w:numId w:val="2"/>
        </w:numPr>
        <w:spacing w:after="110" w:line="290"/>
      </w:pPr>
      <w:r>
        <w:rPr>
          <w:color w:val="1A1A1A"/>
          <w:sz w:val="21"/>
          <w:szCs w:val="21"/>
        </w:rPr>
        <w:t xml:space="preserve">JSW Dolvi is 25th out of 26, at 0.011. It produces about ten million tonnes of steel a year. Mumbai, a city of twenty million people, is last.</w:t>
      </w:r>
    </w:p>
    <w:p>
      <w:pPr>
        <w:pStyle w:val="ListParagraph"/>
        <w:numPr>
          <w:ilvl w:val="0"/>
          <w:numId w:val="2"/>
        </w:numPr>
        <w:spacing w:after="110" w:line="290"/>
      </w:pPr>
      <w:r>
        <w:rPr>
          <w:color w:val="1A1A1A"/>
          <w:sz w:val="21"/>
          <w:szCs w:val="21"/>
        </w:rPr>
        <w:t xml:space="preserve">The Sahara, which should be dead last, is 24th — above two working steel plants.</w:t>
      </w:r>
    </w:p>
    <w:p>
      <w:pPr>
        <w:spacing w:after="160" w:line="300"/>
      </w:pPr>
      <w:r>
        <w:rPr>
          <w:color w:val="1A1A1A"/>
          <w:sz w:val="21"/>
          <w:szCs w:val="21"/>
        </w:rPr>
        <w:t xml:space="preserve">None of that is believable as a statement about emissions. So the question becomes: what else could these scores be tracking?</w:t>
      </w:r>
    </w:p>
    <w:p>
      <w:pPr>
        <w:pStyle w:val="Heading1"/>
        <w:spacing w:after="180" w:before="420"/>
      </w:pPr>
      <w:r>
        <w:rPr>
          <w:b/>
          <w:bCs/>
          <w:color w:val="1A1A1A"/>
          <w:sz w:val="30"/>
          <w:szCs w:val="30"/>
        </w:rPr>
        <w:t xml:space="preserve">7.  The scores are partly grading the weather</w:t>
      </w:r>
    </w:p>
    <w:p>
      <w:pPr>
        <w:spacing w:after="160" w:line="300"/>
      </w:pPr>
      <w:r>
        <w:rPr>
          <w:color w:val="1A1A1A"/>
          <w:sz w:val="21"/>
          <w:szCs w:val="21"/>
        </w:rPr>
        <w:t xml:space="preserve">Look again at the last column of that table. The top of the list runs at 90–94% usable data. The bottom runs at 54–70%.</w:t>
      </w:r>
    </w:p>
    <w:tbl>
      <w:tblPr>
        <w:tblW w:type="dxa" w:w="9360"/>
        <w:tblBorders>
          <w:top w:val="single" w:color="D8D6CE" w:sz="1"/>
          <w:left w:val="single" w:color="1D4ED8" w:sz="18"/>
          <w:bottom w:val="single" w:color="D8D6CE" w:sz="1"/>
          <w:right w:val="single" w:color="D8D6CE" w:sz="1"/>
          <w:insideH w:val="none"/>
          <w:insideV w:val="none"/>
        </w:tblBorders>
      </w:tblPr>
      <w:tblGrid>
        <w:gridCol w:w="9360"/>
      </w:tblGrid>
      <w:tr>
        <w:tc>
          <w:tcPr>
            <w:tcW w:type="dxa" w:w="9360"/>
            <w:shd w:fill="F5F4EF" w:val="clear"/>
            <w:tcMar>
              <w:top w:type="dxa" w:w="160"/>
              <w:left w:type="dxa" w:w="220"/>
              <w:bottom w:type="dxa" w:w="160"/>
              <w:right w:type="dxa" w:w="220"/>
            </w:tcMar>
          </w:tcPr>
          <w:p>
            <w:pPr>
              <w:spacing w:after="90" w:before="60"/>
            </w:pPr>
            <w:r>
              <w:rPr>
                <w:b/>
                <w:bCs/>
                <w:color w:val="1D4ED8"/>
                <w:sz w:val="21"/>
                <w:szCs w:val="21"/>
              </w:rPr>
              <w:t xml:space="preserve">The mechanism</w:t>
            </w:r>
          </w:p>
          <w:p>
            <w:pPr>
              <w:spacing w:after="90" w:line="290"/>
            </w:pPr>
            <w:r>
              <w:rPr>
                <w:color w:val="1A1A1A"/>
                <w:sz w:val="20"/>
                <w:szCs w:val="20"/>
              </w:rPr>
              <w:t xml:space="preserve">Satellites cannot see through cloud, and the carbon monoxide measurement needs sunlight reflected off a bright surface. Where it fails, the image has a hole in it.</w:t>
            </w:r>
          </w:p>
          <w:p>
            <w:pPr>
              <w:spacing w:after="90" w:line="290"/>
            </w:pPr>
            <w:r>
              <w:rPr>
                <w:color w:val="1A1A1A"/>
                <w:sz w:val="20"/>
                <w:szCs w:val="20"/>
              </w:rPr>
              <w:t xml:space="preserve">Our code fills those holes with zeros before showing the image to the model.</w:t>
            </w:r>
          </w:p>
          <w:p>
            <w:pPr>
              <w:spacing w:after="90" w:line="290"/>
            </w:pPr>
            <w:r>
              <w:rPr>
                <w:color w:val="1A1A1A"/>
                <w:sz w:val="20"/>
                <w:szCs w:val="20"/>
              </w:rPr>
              <w:t xml:space="preserve">A patch of zeros is perfectly flat, and a flat patch contains no plume shape at all.</w:t>
            </w:r>
          </w:p>
          <w:p>
            <w:pPr>
              <w:spacing w:after="60" w:line="290"/>
            </w:pPr>
            <w:r>
              <w:rPr>
                <w:color w:val="1A1A1A"/>
                <w:sz w:val="20"/>
                <w:szCs w:val="20"/>
              </w:rPr>
              <w:t xml:space="preserve">So an image with many holes is pushed towards a low score no matter what is underneath it.</w:t>
            </w:r>
          </w:p>
        </w:tc>
      </w:tr>
    </w:tbl>
    <w:p>
      <w:pPr>
        <w:spacing w:after="160" w:line="300"/>
      </w:pPr>
      <w:r>
        <w:rPr>
          <w:color w:val="1A1A1A"/>
          <w:sz w:val="21"/>
          <w:szCs w:val="21"/>
        </w:rPr>
        <w:t xml:space="preserve">The size of this effect is much larger than expected. Across the 26 sites, average score and fraction of usable data move together with a correlation of 0.87 — close to a straight line. Within the Indian sites alone it is still 0.81. Across all 335 individual tiles it is 0.58.</w:t>
      </w:r>
    </w:p>
    <w:p>
      <w:pPr>
        <w:spacing w:after="80" w:before="200"/>
        <w:jc w:val="center"/>
      </w:pPr>
      <w:r>
        <w:drawing>
          <wp:inline distT="0" distB="0" distL="0" distR="0">
            <wp:extent cx="5715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33700"/>
                    </a:xfrm>
                    <a:prstGeom prst="rect">
                      <a:avLst/>
                    </a:prstGeom>
                  </pic:spPr>
                </pic:pic>
              </a:graphicData>
            </a:graphic>
          </wp:inline>
        </w:drawing>
      </w:r>
    </w:p>
    <w:p>
      <w:pPr>
        <w:spacing w:after="300"/>
        <w:jc w:val="center"/>
      </w:pPr>
      <w:r>
        <w:rPr>
          <w:i/>
          <w:iCs/>
          <w:color w:val="5A5A55"/>
          <w:sz w:val="17"/>
          <w:szCs w:val="17"/>
        </w:rPr>
        <w:t xml:space="preserve">Left: each dot is one site. Almost all the spread in the ranking is explained by how much usable data the satellite got. Right: what happens when you compare only the clearest images.</w:t>
      </w:r>
    </w:p>
    <w:p>
      <w:pPr>
        <w:spacing w:after="160" w:line="300"/>
      </w:pPr>
      <w:r>
        <w:rPr>
          <w:color w:val="1A1A1A"/>
          <w:sz w:val="21"/>
          <w:szCs w:val="21"/>
        </w:rPr>
        <w:t xml:space="preserve">The three sites at the bottom — JSW Dolvi, Mumbai, AMNS Hazira — are all coastal. The sea is dark at the wavelengths this measurement uses, so the retrieval mostly fails over water. Half of each of those images was missing. Their low scores say nothing at all about their emissions.</w:t>
      </w:r>
    </w:p>
    <w:p>
      <w:pPr>
        <w:spacing w:after="160" w:line="300"/>
      </w:pPr>
      <w:r>
        <w:rPr>
          <w:color w:val="1A1A1A"/>
          <w:sz w:val="21"/>
          <w:szCs w:val="21"/>
        </w:rPr>
        <w:t xml:space="preserve">The honest fix is to stop comparing images of different quality. Keep only images at least 90% complete and the comparison becomes fair:</w:t>
      </w:r>
    </w:p>
    <w:tbl>
      <w:tblPr>
        <w:tblW w:type="dxa" w:w="9360"/>
        <w:tblBorders>
          <w:top w:val="single" w:color="1A1A1A" w:sz="4"/>
          <w:left w:val="none"/>
          <w:bottom w:val="single" w:color="1A1A1A" w:sz="4"/>
          <w:right w:val="none"/>
          <w:insideH w:val="single" w:color="D8D6CE" w:sz="1"/>
          <w:insideV w:val="none"/>
        </w:tblBorders>
      </w:tblPr>
      <w:tblGrid>
        <w:gridCol w:w="4200"/>
        <w:gridCol w:w="2580"/>
        <w:gridCol w:w="2580"/>
      </w:tblGrid>
      <w:tr>
        <w:trPr>
          <w:cantSplit/>
          <w:tblHeader/>
        </w:trPr>
        <w:tc>
          <w:tcPr>
            <w:tcW w:type="dxa" w:w="4200"/>
            <w:shd w:fill="EFEEE8" w:val="clear"/>
            <w:tcMar>
              <w:top w:type="dxa" w:w="90"/>
              <w:left w:type="dxa" w:w="130"/>
              <w:bottom w:type="dxa" w:w="90"/>
              <w:right w:type="dxa" w:w="130"/>
            </w:tcMar>
          </w:tcPr>
          <w:p>
            <w:pPr>
              <w:keepNext/>
              <w:jc w:val="left"/>
            </w:pPr>
            <w:r>
              <w:rPr>
                <w:b/>
                <w:bCs/>
                <w:color w:val="1A1A1A"/>
                <w:sz w:val="19"/>
                <w:szCs w:val="19"/>
              </w:rPr>
              <w:t xml:space="preserve">Group</w:t>
            </w:r>
          </w:p>
        </w:tc>
        <w:tc>
          <w:tcPr>
            <w:tcW w:type="dxa" w:w="2580"/>
            <w:shd w:fill="EFEEE8" w:val="clear"/>
            <w:tcMar>
              <w:top w:type="dxa" w:w="90"/>
              <w:left w:type="dxa" w:w="130"/>
              <w:bottom w:type="dxa" w:w="90"/>
              <w:right w:type="dxa" w:w="130"/>
            </w:tcMar>
          </w:tcPr>
          <w:p>
            <w:pPr>
              <w:keepNext/>
              <w:jc w:val="center"/>
            </w:pPr>
            <w:r>
              <w:rPr>
                <w:b/>
                <w:bCs/>
                <w:color w:val="1A1A1A"/>
                <w:sz w:val="19"/>
                <w:szCs w:val="19"/>
              </w:rPr>
              <w:t xml:space="preserve">All images</w:t>
            </w:r>
          </w:p>
        </w:tc>
        <w:tc>
          <w:tcPr>
            <w:tcW w:type="dxa" w:w="2580"/>
            <w:shd w:fill="EFEEE8" w:val="clear"/>
            <w:tcMar>
              <w:top w:type="dxa" w:w="90"/>
              <w:left w:type="dxa" w:w="130"/>
              <w:bottom w:type="dxa" w:w="90"/>
              <w:right w:type="dxa" w:w="130"/>
            </w:tcMar>
          </w:tcPr>
          <w:p>
            <w:pPr>
              <w:keepNext/>
              <w:jc w:val="center"/>
            </w:pPr>
            <w:r>
              <w:rPr>
                <w:b/>
                <w:bCs/>
                <w:color w:val="1A1A1A"/>
                <w:sz w:val="19"/>
                <w:szCs w:val="19"/>
              </w:rPr>
              <w:t xml:space="preserve">Clearest only</w:t>
            </w:r>
          </w:p>
        </w:tc>
      </w:tr>
      <w:tr>
        <w:trPr>
          <w:cantSplit/>
        </w:trPr>
        <w:tc>
          <w:tcPr>
            <w:tcW w:type="dxa" w:w="4200"/>
            <w:shd w:fill="FFFFFF" w:val="clear"/>
            <w:tcMar>
              <w:top w:type="dxa" w:w="90"/>
              <w:left w:type="dxa" w:w="130"/>
              <w:bottom w:type="dxa" w:w="90"/>
              <w:right w:type="dxa" w:w="130"/>
            </w:tcMar>
          </w:tcPr>
          <w:p>
            <w:pPr>
              <w:keepNext/>
              <w:jc w:val="left"/>
            </w:pPr>
            <w:r>
              <w:rPr>
                <w:b/>
                <w:bCs/>
                <w:color w:val="C2410C"/>
                <w:sz w:val="19"/>
                <w:szCs w:val="19"/>
              </w:rPr>
              <w:t xml:space="preserve">Indian steel</w:t>
            </w:r>
          </w:p>
        </w:tc>
        <w:tc>
          <w:tcPr>
            <w:tcW w:type="dxa" w:w="2580"/>
            <w:shd w:fill="FFFFFF" w:val="clear"/>
            <w:tcMar>
              <w:top w:type="dxa" w:w="90"/>
              <w:left w:type="dxa" w:w="130"/>
              <w:bottom w:type="dxa" w:w="90"/>
              <w:right w:type="dxa" w:w="130"/>
            </w:tcMar>
          </w:tcPr>
          <w:p>
            <w:pPr>
              <w:keepNext/>
              <w:jc w:val="center"/>
            </w:pPr>
            <w:r>
              <w:rPr>
                <w:b/>
                <w:bCs/>
                <w:color w:val="C2410C"/>
                <w:sz w:val="19"/>
                <w:szCs w:val="19"/>
              </w:rPr>
              <w:t xml:space="preserve">52%</w:t>
            </w:r>
          </w:p>
        </w:tc>
        <w:tc>
          <w:tcPr>
            <w:tcW w:type="dxa" w:w="2580"/>
            <w:shd w:fill="FFFFFF" w:val="clear"/>
            <w:tcMar>
              <w:top w:type="dxa" w:w="90"/>
              <w:left w:type="dxa" w:w="130"/>
              <w:bottom w:type="dxa" w:w="90"/>
              <w:right w:type="dxa" w:w="130"/>
            </w:tcMar>
          </w:tcPr>
          <w:p>
            <w:pPr>
              <w:keepNext/>
              <w:jc w:val="center"/>
            </w:pPr>
            <w:r>
              <w:rPr>
                <w:b/>
                <w:bCs/>
                <w:color w:val="C2410C"/>
                <w:sz w:val="19"/>
                <w:szCs w:val="19"/>
              </w:rPr>
              <w:t xml:space="preserve">66%</w:t>
            </w:r>
          </w:p>
        </w:tc>
      </w:tr>
      <w:tr>
        <w:trPr>
          <w:cantSplit/>
        </w:trPr>
        <w:tc>
          <w:tcPr>
            <w:tcW w:type="dxa" w:w="4200"/>
            <w:shd w:fill="FFFFFF" w:val="clear"/>
            <w:tcMar>
              <w:top w:type="dxa" w:w="90"/>
              <w:left w:type="dxa" w:w="130"/>
              <w:bottom w:type="dxa" w:w="90"/>
              <w:right w:type="dxa" w:w="130"/>
            </w:tcMar>
          </w:tcPr>
          <w:p>
            <w:pPr>
              <w:keepNext/>
              <w:jc w:val="left"/>
            </w:pPr>
            <w:r>
              <w:rPr>
                <w:b w:val="false"/>
                <w:bCs w:val="false"/>
                <w:color w:val="1A1A1A"/>
                <w:sz w:val="19"/>
                <w:szCs w:val="19"/>
              </w:rPr>
              <w:t xml:space="preserve">Indian cities</w:t>
            </w:r>
          </w:p>
        </w:tc>
        <w:tc>
          <w:tcPr>
            <w:tcW w:type="dxa" w:w="2580"/>
            <w:shd w:fill="FFFFFF" w:val="clear"/>
            <w:tcMar>
              <w:top w:type="dxa" w:w="90"/>
              <w:left w:type="dxa" w:w="130"/>
              <w:bottom w:type="dxa" w:w="90"/>
              <w:right w:type="dxa" w:w="130"/>
            </w:tcMar>
          </w:tcPr>
          <w:p>
            <w:pPr>
              <w:keepNext/>
              <w:jc w:val="center"/>
            </w:pPr>
            <w:r>
              <w:rPr>
                <w:b w:val="false"/>
                <w:bCs w:val="false"/>
                <w:color w:val="1A1A1A"/>
                <w:sz w:val="19"/>
                <w:szCs w:val="19"/>
              </w:rPr>
              <w:t xml:space="preserve">26%</w:t>
            </w:r>
          </w:p>
        </w:tc>
        <w:tc>
          <w:tcPr>
            <w:tcW w:type="dxa" w:w="2580"/>
            <w:shd w:fill="FFFFFF" w:val="clear"/>
            <w:tcMar>
              <w:top w:type="dxa" w:w="90"/>
              <w:left w:type="dxa" w:w="130"/>
              <w:bottom w:type="dxa" w:w="90"/>
              <w:right w:type="dxa" w:w="130"/>
            </w:tcMar>
          </w:tcPr>
          <w:p>
            <w:pPr>
              <w:keepNext/>
              <w:jc w:val="center"/>
            </w:pPr>
            <w:r>
              <w:rPr>
                <w:b w:val="false"/>
                <w:bCs w:val="false"/>
                <w:color w:val="1A1A1A"/>
                <w:sz w:val="19"/>
                <w:szCs w:val="19"/>
              </w:rPr>
              <w:t xml:space="preserve">39%</w:t>
            </w:r>
          </w:p>
        </w:tc>
      </w:tr>
      <w:tr>
        <w:trPr>
          <w:cantSplit/>
        </w:trPr>
        <w:tc>
          <w:tcPr>
            <w:tcW w:type="dxa" w:w="4200"/>
            <w:shd w:fill="FFFFFF" w:val="clear"/>
            <w:tcMar>
              <w:top w:type="dxa" w:w="90"/>
              <w:left w:type="dxa" w:w="130"/>
              <w:bottom w:type="dxa" w:w="90"/>
              <w:right w:type="dxa" w:w="130"/>
            </w:tcMar>
          </w:tcPr>
          <w:p>
            <w:pPr>
              <w:keepNext/>
              <w:jc w:val="left"/>
            </w:pPr>
            <w:r>
              <w:rPr>
                <w:b w:val="false"/>
                <w:bCs w:val="false"/>
                <w:color w:val="1A1A1A"/>
                <w:sz w:val="19"/>
                <w:szCs w:val="19"/>
              </w:rPr>
              <w:t xml:space="preserve">European steel</w:t>
            </w:r>
          </w:p>
        </w:tc>
        <w:tc>
          <w:tcPr>
            <w:tcW w:type="dxa" w:w="2580"/>
            <w:shd w:fill="FFFFFF" w:val="clear"/>
            <w:tcMar>
              <w:top w:type="dxa" w:w="90"/>
              <w:left w:type="dxa" w:w="130"/>
              <w:bottom w:type="dxa" w:w="90"/>
              <w:right w:type="dxa" w:w="130"/>
            </w:tcMar>
          </w:tcPr>
          <w:p>
            <w:pPr>
              <w:keepNext/>
              <w:jc w:val="center"/>
            </w:pPr>
            <w:r>
              <w:rPr>
                <w:b w:val="false"/>
                <w:bCs w:val="false"/>
                <w:color w:val="1A1A1A"/>
                <w:sz w:val="19"/>
                <w:szCs w:val="19"/>
              </w:rPr>
              <w:t xml:space="preserve">12%</w:t>
            </w:r>
          </w:p>
        </w:tc>
        <w:tc>
          <w:tcPr>
            <w:tcW w:type="dxa" w:w="2580"/>
            <w:shd w:fill="FFFFFF" w:val="clear"/>
            <w:tcMar>
              <w:top w:type="dxa" w:w="90"/>
              <w:left w:type="dxa" w:w="130"/>
              <w:bottom w:type="dxa" w:w="90"/>
              <w:right w:type="dxa" w:w="130"/>
            </w:tcMar>
          </w:tcPr>
          <w:p>
            <w:pPr>
              <w:keepNext/>
              <w:jc w:val="center"/>
            </w:pPr>
            <w:r>
              <w:rPr>
                <w:b w:val="false"/>
                <w:bCs w:val="false"/>
                <w:color w:val="1A1A1A"/>
                <w:sz w:val="19"/>
                <w:szCs w:val="19"/>
              </w:rPr>
              <w:t xml:space="preserve">33%</w:t>
            </w:r>
          </w:p>
        </w:tc>
      </w:tr>
      <w:tr>
        <w:trPr>
          <w:cantSplit/>
        </w:trPr>
        <w:tc>
          <w:tcPr>
            <w:tcW w:type="dxa" w:w="4200"/>
            <w:shd w:fill="FFFFFF" w:val="clear"/>
            <w:tcMar>
              <w:top w:type="dxa" w:w="90"/>
              <w:left w:type="dxa" w:w="130"/>
              <w:bottom w:type="dxa" w:w="90"/>
              <w:right w:type="dxa" w:w="130"/>
            </w:tcMar>
          </w:tcPr>
          <w:p>
            <w:pPr>
              <w:keepNext/>
              <w:jc w:val="left"/>
            </w:pPr>
            <w:r>
              <w:rPr>
                <w:b w:val="false"/>
                <w:bCs w:val="false"/>
                <w:color w:val="1A1A1A"/>
                <w:sz w:val="19"/>
                <w:szCs w:val="19"/>
              </w:rPr>
              <w:t xml:space="preserve">Empty control sites</w:t>
            </w:r>
          </w:p>
        </w:tc>
        <w:tc>
          <w:tcPr>
            <w:tcW w:type="dxa" w:w="2580"/>
            <w:shd w:fill="FFFFFF" w:val="clear"/>
            <w:tcMar>
              <w:top w:type="dxa" w:w="90"/>
              <w:left w:type="dxa" w:w="130"/>
              <w:bottom w:type="dxa" w:w="90"/>
              <w:right w:type="dxa" w:w="130"/>
            </w:tcMar>
          </w:tcPr>
          <w:p>
            <w:pPr>
              <w:keepNext/>
              <w:jc w:val="center"/>
            </w:pPr>
            <w:r>
              <w:rPr>
                <w:b w:val="false"/>
                <w:bCs w:val="false"/>
                <w:color w:val="1A1A1A"/>
                <w:sz w:val="19"/>
                <w:szCs w:val="19"/>
              </w:rPr>
              <w:t xml:space="preserve">15%</w:t>
            </w:r>
          </w:p>
        </w:tc>
        <w:tc>
          <w:tcPr>
            <w:tcW w:type="dxa" w:w="2580"/>
            <w:shd w:fill="FFFFFF" w:val="clear"/>
            <w:tcMar>
              <w:top w:type="dxa" w:w="90"/>
              <w:left w:type="dxa" w:w="130"/>
              <w:bottom w:type="dxa" w:w="90"/>
              <w:right w:type="dxa" w:w="130"/>
            </w:tcMar>
          </w:tcPr>
          <w:p>
            <w:pPr>
              <w:keepNext/>
              <w:jc w:val="center"/>
            </w:pPr>
            <w:r>
              <w:rPr>
                <w:b w:val="false"/>
                <w:bCs w:val="false"/>
                <w:color w:val="1A1A1A"/>
                <w:sz w:val="19"/>
                <w:szCs w:val="19"/>
              </w:rPr>
              <w:t xml:space="preserve">21%</w:t>
            </w:r>
          </w:p>
        </w:tc>
      </w:tr>
    </w:tbl>
    <w:p>
      <w:pPr>
        <w:spacing w:after="300"/>
        <w:jc w:val="center"/>
      </w:pPr>
      <w:r>
        <w:rPr>
          <w:i/>
          <w:iCs/>
          <w:color w:val="5A5A55"/>
          <w:sz w:val="17"/>
          <w:szCs w:val="17"/>
        </w:rPr>
        <w:t xml:space="preserve">Share of images the detector flagged as containing a plume.</w:t>
      </w:r>
    </w:p>
    <w:p>
      <w:pPr>
        <w:spacing w:after="220" w:line="300"/>
      </w:pPr>
      <w:r>
        <w:rPr>
          <w:color w:val="1A1A1A"/>
          <w:sz w:val="21"/>
          <w:szCs w:val="21"/>
        </w:rPr>
        <w:t xml:space="preserve">The ordering survives and the gap between real sources and empty places widens. Matched this way, Indian steel separates from the control sites with an accuracy of 0.81 — less than one chance in ten thousand of arising by luck.</w:t>
      </w:r>
    </w:p>
    <w:p>
      <w:pPr>
        <w:pStyle w:val="Heading1"/>
        <w:spacing w:after="180" w:before="420"/>
      </w:pPr>
      <w:r>
        <w:rPr>
          <w:b/>
          <w:bCs/>
          <w:color w:val="1A1A1A"/>
          <w:sz w:val="30"/>
          <w:szCs w:val="30"/>
        </w:rPr>
        <w:t xml:space="preserve">8.  What the detector throws away</w:t>
      </w:r>
    </w:p>
    <w:p>
      <w:pPr>
        <w:spacing w:after="160" w:line="300"/>
      </w:pPr>
      <w:r>
        <w:rPr>
          <w:color w:val="1A1A1A"/>
          <w:sz w:val="21"/>
          <w:szCs w:val="21"/>
        </w:rPr>
        <w:t xml:space="preserve">Anyone can show the cases where a method works. What it rejects tells you what it has actually learned — so here are the sixteen lowest-scoring scenes in the whole set.</w:t>
      </w:r>
    </w:p>
    <w:p>
      <w:pPr>
        <w:spacing w:after="80" w:before="200"/>
        <w:jc w:val="center"/>
      </w:pPr>
      <w:r>
        <w:drawing>
          <wp:inline distT="0" distB="0" distL="0" distR="0">
            <wp:extent cx="4762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276600"/>
                    </a:xfrm>
                    <a:prstGeom prst="rect">
                      <a:avLst/>
                    </a:prstGeom>
                  </pic:spPr>
                </pic:pic>
              </a:graphicData>
            </a:graphic>
          </wp:inline>
        </w:drawing>
      </w:r>
    </w:p>
    <w:p>
      <w:pPr>
        <w:spacing w:after="300"/>
        <w:jc w:val="center"/>
      </w:pPr>
      <w:r>
        <w:rPr>
          <w:i/>
          <w:iCs/>
          <w:color w:val="5A5A55"/>
          <w:sz w:val="17"/>
          <w:szCs w:val="17"/>
        </w:rPr>
        <w:t xml:space="preserve">The 16 lowest-scoring scenes, on the same colour scale as the high scorers.</w:t>
      </w:r>
    </w:p>
    <w:p>
      <w:pPr>
        <w:spacing w:after="160" w:line="300"/>
      </w:pPr>
      <w:r>
        <w:rPr>
          <w:color w:val="1A1A1A"/>
          <w:sz w:val="21"/>
          <w:szCs w:val="21"/>
        </w:rPr>
        <w:t xml:space="preserve">Almost every one is dominated by the diagonal banding described earlier — the Sahara appearing at scores of 0.0001, 0.0003, 0.0011. This is genuinely good news, and it corrected a prediction we had made in the other direction: the worry was that the detector would latch onto instrument stripes and report them as plumes. It does the opposite. Regular periodic banding evidently does not look like a plume to it.</w:t>
      </w:r>
    </w:p>
    <w:p>
      <w:pPr>
        <w:spacing w:after="220" w:line="300"/>
      </w:pPr>
      <w:r>
        <w:rPr>
          <w:color w:val="1A1A1A"/>
          <w:sz w:val="21"/>
          <w:szCs w:val="21"/>
        </w:rPr>
        <w:t xml:space="preserve">The second pattern here is less welcome. Several of the low scorers have large missing-data fractions — 65%, 47%, 46%. That is the confound from the previous section, showing up in the pictures.</w:t>
      </w:r>
    </w:p>
    <w:p>
      <w:pPr>
        <w:pStyle w:val="Heading1"/>
        <w:spacing w:after="180" w:before="420"/>
      </w:pPr>
      <w:r>
        <w:rPr>
          <w:b/>
          <w:bCs/>
          <w:color w:val="1A1A1A"/>
          <w:sz w:val="30"/>
          <w:szCs w:val="30"/>
        </w:rPr>
        <w:t xml:space="preserve">9.  One day is never enough</w:t>
      </w:r>
    </w:p>
    <w:p>
      <w:pPr>
        <w:spacing w:after="160" w:line="300"/>
      </w:pPr>
      <w:r>
        <w:rPr>
          <w:color w:val="1A1A1A"/>
          <w:sz w:val="21"/>
          <w:szCs w:val="21"/>
        </w:rPr>
        <w:t xml:space="preserve">You said early on that you could not see much signal at some steel sites. The numbers agreed with you. Measured on single overpasses, the enhancement was 1.10 for background sites, 1.29 for Europe and 1.35 for India — heavily overlapping distributions.</w:t>
      </w:r>
    </w:p>
    <w:p>
      <w:pPr>
        <w:spacing w:after="160" w:line="300"/>
      </w:pPr>
      <w:r>
        <w:rPr>
          <w:b/>
          <w:bCs/>
          <w:color w:val="1A1A1A"/>
          <w:sz w:val="21"/>
          <w:szCs w:val="21"/>
        </w:rPr>
        <w:t xml:space="preserve">At 7 kilometre resolution, one overpass usually does not show a steel-plant plume at all.</w:t>
      </w:r>
    </w:p>
    <w:p>
      <w:pPr>
        <w:spacing w:after="160" w:line="300"/>
      </w:pPr>
      <w:r>
        <w:rPr>
          <w:color w:val="1A1A1A"/>
          <w:sz w:val="21"/>
          <w:szCs w:val="21"/>
        </w:rPr>
        <w:t xml:space="preserve">So we do what astronomers do with faint stars: leave the shutter open. Every tile is centred on the same facility, so averaging a site's days is exactly the oversampling technique the literature uses. Random noise averages down; anything permanently there survives.</w:t>
      </w:r>
    </w:p>
    <w:p>
      <w:pPr>
        <w:spacing w:after="80" w:before="200"/>
        <w:jc w:val="center"/>
      </w:pPr>
      <w:r>
        <w:drawing>
          <wp:inline distT="0" distB="0" distL="0" distR="0">
            <wp:extent cx="5715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971675"/>
                    </a:xfrm>
                    <a:prstGeom prst="rect">
                      <a:avLst/>
                    </a:prstGeom>
                  </pic:spPr>
                </pic:pic>
              </a:graphicData>
            </a:graphic>
          </wp:inline>
        </w:drawing>
      </w:r>
    </w:p>
    <w:p>
      <w:pPr>
        <w:spacing w:after="300"/>
        <w:jc w:val="center"/>
      </w:pPr>
      <w:r>
        <w:rPr>
          <w:i/>
          <w:iCs/>
          <w:color w:val="5A5A55"/>
          <w:sz w:val="17"/>
          <w:szCs w:val="17"/>
        </w:rPr>
        <w:t xml:space="preserve">Nine ordinary days at JSPL Angul, then all fifteen averaged. The blob only appears in the average.</w:t>
      </w:r>
    </w:p>
    <w:p>
      <w:pPr>
        <w:pStyle w:val="Heading1"/>
        <w:spacing w:after="180" w:before="420"/>
      </w:pPr>
      <w:r>
        <w:rPr>
          <w:b/>
          <w:bCs/>
          <w:color w:val="1A1A1A"/>
          <w:sz w:val="30"/>
          <w:szCs w:val="30"/>
        </w:rPr>
        <w:t xml:space="preserve">10.  All 26 places, side by side</w:t>
      </w:r>
    </w:p>
    <w:p>
      <w:pPr>
        <w:spacing w:after="80" w:before="200"/>
        <w:jc w:val="center"/>
      </w:pPr>
      <w:r>
        <w:drawing>
          <wp:inline distT="0" distB="0" distL="0" distR="0">
            <wp:extent cx="5715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76675"/>
                    </a:xfrm>
                    <a:prstGeom prst="rect">
                      <a:avLst/>
                    </a:prstGeom>
                  </pic:spPr>
                </pic:pic>
              </a:graphicData>
            </a:graphic>
          </wp:inline>
        </w:drawing>
      </w:r>
    </w:p>
    <w:p>
      <w:pPr>
        <w:spacing w:after="300"/>
        <w:jc w:val="center"/>
      </w:pPr>
      <w:r>
        <w:rPr>
          <w:i/>
          <w:iCs/>
          <w:color w:val="5A5A55"/>
          <w:sz w:val="17"/>
          <w:szCs w:val="17"/>
        </w:rPr>
        <w:t xml:space="preserve">Every site, all its days stacked, sorted by how much the centre stands out. Orange borders are Indian steel; violet European steel; green Indian cities; blue the empty control sites.</w:t>
      </w:r>
    </w:p>
    <w:p>
      <w:pPr>
        <w:spacing w:after="160" w:line="300"/>
      </w:pPr>
      <w:r>
        <w:rPr>
          <w:color w:val="1A1A1A"/>
          <w:sz w:val="21"/>
          <w:szCs w:val="21"/>
        </w:rPr>
        <w:t xml:space="preserve">Indian plants light up with compact bright cores. The background controls sit at −0.003 — flat, exactly as a working negative control must be.</w:t>
      </w:r>
    </w:p>
    <w:tbl>
      <w:tblPr>
        <w:tblW w:type="dxa" w:w="9360"/>
        <w:tblBorders>
          <w:top w:val="single" w:color="D8D6CE" w:sz="1"/>
          <w:left w:val="single" w:color="0F766E" w:sz="18"/>
          <w:bottom w:val="single" w:color="D8D6CE" w:sz="1"/>
          <w:right w:val="single" w:color="D8D6CE" w:sz="1"/>
          <w:insideH w:val="none"/>
          <w:insideV w:val="none"/>
        </w:tblBorders>
      </w:tblPr>
      <w:tblGrid>
        <w:gridCol w:w="9360"/>
      </w:tblGrid>
      <w:tr>
        <w:tc>
          <w:tcPr>
            <w:tcW w:type="dxa" w:w="9360"/>
            <w:shd w:fill="F5F4EF" w:val="clear"/>
            <w:tcMar>
              <w:top w:type="dxa" w:w="160"/>
              <w:left w:type="dxa" w:w="220"/>
              <w:bottom w:type="dxa" w:w="160"/>
              <w:right w:type="dxa" w:w="220"/>
            </w:tcMar>
          </w:tcPr>
          <w:p>
            <w:pPr>
              <w:spacing w:after="90" w:before="60"/>
            </w:pPr>
            <w:r>
              <w:rPr>
                <w:b/>
                <w:bCs/>
                <w:color w:val="0F766E"/>
                <w:sz w:val="21"/>
                <w:szCs w:val="21"/>
              </w:rPr>
              <w:t xml:space="preserve">Why this is arguably the best result in the project</w:t>
            </w:r>
          </w:p>
          <w:p>
            <w:pPr>
              <w:spacing w:after="90" w:line="290"/>
            </w:pPr>
            <w:r>
              <w:rPr>
                <w:color w:val="1A1A1A"/>
                <w:sz w:val="20"/>
                <w:szCs w:val="20"/>
              </w:rPr>
              <w:t xml:space="preserve">It does not depend on the neural network at all. It is a straight average of the data, and it says something substantive: steel-plant carbon monoxide is not reliably a single-image detection problem. It emerges from stacking many days.</w:t>
            </w:r>
          </w:p>
          <w:p>
            <w:pPr>
              <w:spacing w:after="60" w:line="290"/>
            </w:pPr>
            <w:r>
              <w:rPr>
                <w:color w:val="1A1A1A"/>
                <w:sz w:val="20"/>
                <w:szCs w:val="20"/>
              </w:rPr>
              <w:t xml:space="preserve">That is why Leguijt and colleagues use year-long inversions rather than per-image detection — and it is the sharpest statement of why porting a methane super-emitter detector to carbon monoxide is not straightforward.</w:t>
            </w:r>
          </w:p>
        </w:tc>
      </w:tr>
    </w:tbl>
    <w:p>
      <w:pPr>
        <w:pStyle w:val="Heading1"/>
        <w:spacing w:after="180" w:before="420"/>
      </w:pPr>
      <w:r>
        <w:rPr>
          <w:b/>
          <w:bCs/>
          <w:color w:val="1A1A1A"/>
          <w:sz w:val="30"/>
          <w:szCs w:val="30"/>
        </w:rPr>
        <w:t xml:space="preserve">11.  Does the signal survive the confounds?</w:t>
      </w:r>
    </w:p>
    <w:p>
      <w:pPr>
        <w:spacing w:after="160" w:line="300"/>
      </w:pPr>
      <w:r>
        <w:rPr>
          <w:color w:val="1A1A1A"/>
          <w:sz w:val="21"/>
          <w:szCs w:val="21"/>
        </w:rPr>
        <w:t xml:space="preserve">The obvious worry is that the detector has simply learned to recognise “India”. Three tests say otherwise.</w:t>
      </w:r>
    </w:p>
    <w:p>
      <w:pPr>
        <w:spacing w:after="80" w:before="200"/>
        <w:jc w:val="center"/>
      </w:pPr>
      <w:r>
        <w:drawing>
          <wp:inline distT="0" distB="0" distL="0" distR="0">
            <wp:extent cx="5715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876675"/>
                    </a:xfrm>
                    <a:prstGeom prst="rect">
                      <a:avLst/>
                    </a:prstGeom>
                  </pic:spPr>
                </pic:pic>
              </a:graphicData>
            </a:graphic>
          </wp:inline>
        </w:drawing>
      </w:r>
    </w:p>
    <w:p>
      <w:pPr>
        <w:spacing w:after="300"/>
        <w:jc w:val="center"/>
      </w:pPr>
      <w:r>
        <w:rPr>
          <w:i/>
          <w:iCs/>
          <w:color w:val="5A5A55"/>
          <w:sz w:val="17"/>
          <w:szCs w:val="17"/>
        </w:rPr>
        <w:t xml:space="preserve">Top row: the scores are strongly bimodal; Indian sites separate from controls while European ones do not; the accuracy curves. Bottom row: the three things confounding the result.</w:t>
      </w:r>
    </w:p>
    <w:p>
      <w:pPr>
        <w:spacing w:after="160" w:line="300"/>
      </w:pPr>
      <w:r>
        <w:rPr>
          <w:color w:val="1A1A1A"/>
          <w:sz w:val="21"/>
          <w:szCs w:val="21"/>
        </w:rPr>
        <w:t xml:space="preserve">A few readings from that figure. The model is decisive rather than calibrated — 149 tiles score below 0.1 and 68 above 0.99, so a score of 0.99 is not a 99% probability, and moving the threshold barely changes anything. Indian steel reaches an accuracy of 0.77 against the control sites using all tiles; European steel reaches 0.54, which is chance.</w:t>
      </w:r>
    </w:p>
    <w:tbl>
      <w:tblPr>
        <w:tblW w:type="dxa" w:w="9360"/>
        <w:tblBorders>
          <w:top w:val="single" w:color="D8D6CE" w:sz="1"/>
          <w:left w:val="single" w:color="4A3AA7" w:sz="18"/>
          <w:bottom w:val="single" w:color="D8D6CE" w:sz="1"/>
          <w:right w:val="single" w:color="D8D6CE" w:sz="1"/>
          <w:insideH w:val="none"/>
          <w:insideV w:val="none"/>
        </w:tblBorders>
      </w:tblPr>
      <w:tblGrid>
        <w:gridCol w:w="9360"/>
      </w:tblGrid>
      <w:tr>
        <w:tc>
          <w:tcPr>
            <w:tcW w:type="dxa" w:w="9360"/>
            <w:shd w:fill="F5F4EF" w:val="clear"/>
            <w:tcMar>
              <w:top w:type="dxa" w:w="160"/>
              <w:left w:type="dxa" w:w="220"/>
              <w:bottom w:type="dxa" w:w="160"/>
              <w:right w:type="dxa" w:w="220"/>
            </w:tcMar>
          </w:tcPr>
          <w:p>
            <w:pPr>
              <w:spacing w:after="90" w:before="60"/>
            </w:pPr>
            <w:r>
              <w:rPr>
                <w:b/>
                <w:bCs/>
                <w:color w:val="4A3AA7"/>
                <w:sz w:val="21"/>
                <w:szCs w:val="21"/>
              </w:rPr>
              <w:t xml:space="preserve">A caption we had to correct</w:t>
            </w:r>
          </w:p>
          <w:p>
            <w:pPr>
              <w:spacing w:after="60" w:line="290"/>
            </w:pPr>
            <w:r>
              <w:rPr>
                <w:color w:val="1A1A1A"/>
                <w:sz w:val="20"/>
                <w:szCs w:val="20"/>
              </w:rPr>
              <w:t xml:space="preserve">The bottom-left panel was originally labelled “two independent methods agree”. Testing it showed the agreement holds across all 26 sites (correlation 0.54, p = 0.005) but collapses within either region on its own — correlation 0.33, p = 0.27 for Indian steel alone. So what agrees is the between-region contrast, not the ranking of source strength. The label was wrong and has been changed.</w:t>
            </w:r>
          </w:p>
        </w:tc>
      </w:tr>
    </w:tbl>
    <w:p>
      <w:pPr>
        <w:pStyle w:val="Heading2"/>
        <w:spacing w:after="140" w:before="300"/>
      </w:pPr>
      <w:r>
        <w:rPr>
          <w:b/>
          <w:bCs/>
          <w:color w:val="1A1A1A"/>
          <w:sz w:val="24"/>
          <w:szCs w:val="24"/>
        </w:rPr>
        <w:t xml:space="preserve">Test one — stay inside India</w:t>
      </w:r>
    </w:p>
    <w:p>
      <w:pPr>
        <w:spacing w:after="160" w:line="300"/>
      </w:pPr>
      <w:r>
        <w:rPr>
          <w:color w:val="1A1A1A"/>
          <w:sz w:val="21"/>
          <w:szCs w:val="21"/>
        </w:rPr>
        <w:t xml:space="preserve">Steel plants beat non-steel Indian sites: 52% detection against 27%, median score 0.53 against 0.08, p below 0.0001. Same region, same sampling calendar, and steel still separates.</w:t>
      </w:r>
    </w:p>
    <w:p>
      <w:pPr>
        <w:pStyle w:val="Heading2"/>
        <w:spacing w:after="140" w:before="300"/>
      </w:pPr>
      <w:r>
        <w:rPr>
          <w:b/>
          <w:bCs/>
          <w:color w:val="1A1A1A"/>
          <w:sz w:val="24"/>
          <w:szCs w:val="24"/>
        </w:rPr>
        <w:t xml:space="preserve">Test two — control for everything at once</w:t>
      </w:r>
    </w:p>
    <w:p>
      <w:pPr>
        <w:spacing w:after="160" w:line="300"/>
      </w:pPr>
      <w:r>
        <w:rPr>
          <w:color w:val="1A1A1A"/>
          <w:sz w:val="21"/>
          <w:szCs w:val="21"/>
        </w:rPr>
        <w:t xml:space="preserve">A statistical model predicting detection, with all the effects put on the same scale so their sizes can be compared directly:</w:t>
      </w:r>
    </w:p>
    <w:tbl>
      <w:tblPr>
        <w:tblW w:type="dxa" w:w="9360"/>
        <w:tblBorders>
          <w:top w:val="single" w:color="1A1A1A" w:sz="4"/>
          <w:left w:val="none"/>
          <w:bottom w:val="single" w:color="1A1A1A" w:sz="4"/>
          <w:right w:val="none"/>
          <w:insideH w:val="single" w:color="D8D6CE" w:sz="1"/>
          <w:insideV w:val="none"/>
        </w:tblBorders>
      </w:tblPr>
      <w:tblGrid>
        <w:gridCol w:w="2700"/>
        <w:gridCol w:w="1400"/>
        <w:gridCol w:w="1600"/>
        <w:gridCol w:w="1700"/>
        <w:gridCol w:w="1200"/>
        <w:gridCol w:w="760"/>
      </w:tblGrid>
      <w:tr>
        <w:trPr>
          <w:cantSplit/>
          <w:tblHeader/>
        </w:trPr>
        <w:tc>
          <w:tcPr>
            <w:tcW w:type="dxa" w:w="2700"/>
            <w:shd w:fill="EFEEE8" w:val="clear"/>
            <w:tcMar>
              <w:top w:type="dxa" w:w="90"/>
              <w:left w:type="dxa" w:w="130"/>
              <w:bottom w:type="dxa" w:w="90"/>
              <w:right w:type="dxa" w:w="130"/>
            </w:tcMar>
          </w:tcPr>
          <w:p>
            <w:pPr>
              <w:keepNext/>
              <w:jc w:val="left"/>
            </w:pPr>
            <w:r>
              <w:rPr>
                <w:b/>
                <w:bCs/>
                <w:color w:val="1A1A1A"/>
                <w:sz w:val="19"/>
                <w:szCs w:val="19"/>
              </w:rPr>
              <w:t xml:space="preserve">What is included</w:t>
            </w:r>
          </w:p>
        </w:tc>
        <w:tc>
          <w:tcPr>
            <w:tcW w:type="dxa" w:w="1400"/>
            <w:shd w:fill="EFEEE8" w:val="clear"/>
            <w:tcMar>
              <w:top w:type="dxa" w:w="90"/>
              <w:left w:type="dxa" w:w="130"/>
              <w:bottom w:type="dxa" w:w="90"/>
              <w:right w:type="dxa" w:w="130"/>
            </w:tcMar>
          </w:tcPr>
          <w:p>
            <w:pPr>
              <w:keepNext/>
              <w:jc w:val="center"/>
            </w:pPr>
            <w:r>
              <w:rPr>
                <w:b/>
                <w:bCs/>
                <w:color w:val="1A1A1A"/>
                <w:sz w:val="19"/>
                <w:szCs w:val="19"/>
              </w:rPr>
              <w:t xml:space="preserve">steel</w:t>
            </w:r>
          </w:p>
        </w:tc>
        <w:tc>
          <w:tcPr>
            <w:tcW w:type="dxa" w:w="1600"/>
            <w:shd w:fill="EFEEE8" w:val="clear"/>
            <w:tcMar>
              <w:top w:type="dxa" w:w="90"/>
              <w:left w:type="dxa" w:w="130"/>
              <w:bottom w:type="dxa" w:w="90"/>
              <w:right w:type="dxa" w:w="130"/>
            </w:tcMar>
          </w:tcPr>
          <w:p>
            <w:pPr>
              <w:keepNext/>
              <w:jc w:val="center"/>
            </w:pPr>
            <w:r>
              <w:rPr>
                <w:b/>
                <w:bCs/>
                <w:color w:val="1A1A1A"/>
                <w:sz w:val="19"/>
                <w:szCs w:val="19"/>
              </w:rPr>
              <w:t xml:space="preserve">regional CO</w:t>
            </w:r>
          </w:p>
        </w:tc>
        <w:tc>
          <w:tcPr>
            <w:tcW w:type="dxa" w:w="1700"/>
            <w:shd w:fill="EFEEE8" w:val="clear"/>
            <w:tcMar>
              <w:top w:type="dxa" w:w="90"/>
              <w:left w:type="dxa" w:w="130"/>
              <w:bottom w:type="dxa" w:w="90"/>
              <w:right w:type="dxa" w:w="130"/>
            </w:tcMar>
          </w:tcPr>
          <w:p>
            <w:pPr>
              <w:keepNext/>
              <w:jc w:val="center"/>
            </w:pPr>
            <w:r>
              <w:rPr>
                <w:b/>
                <w:bCs/>
                <w:color w:val="1A1A1A"/>
                <w:sz w:val="19"/>
                <w:szCs w:val="19"/>
              </w:rPr>
              <w:t xml:space="preserve">missing data</w:t>
            </w:r>
          </w:p>
        </w:tc>
        <w:tc>
          <w:tcPr>
            <w:tcW w:type="dxa" w:w="1200"/>
            <w:shd w:fill="EFEEE8" w:val="clear"/>
            <w:tcMar>
              <w:top w:type="dxa" w:w="90"/>
              <w:left w:type="dxa" w:w="130"/>
              <w:bottom w:type="dxa" w:w="90"/>
              <w:right w:type="dxa" w:w="130"/>
            </w:tcMar>
          </w:tcPr>
          <w:p>
            <w:pPr>
              <w:keepNext/>
              <w:jc w:val="center"/>
            </w:pPr>
            <w:r>
              <w:rPr>
                <w:b/>
                <w:bCs/>
                <w:color w:val="1A1A1A"/>
                <w:sz w:val="19"/>
                <w:szCs w:val="19"/>
              </w:rPr>
              <w:t xml:space="preserve">texture</w:t>
            </w:r>
          </w:p>
        </w:tc>
        <w:tc>
          <w:tcPr>
            <w:tcW w:type="dxa" w:w="760"/>
            <w:shd w:fill="EFEEE8" w:val="clear"/>
            <w:tcMar>
              <w:top w:type="dxa" w:w="90"/>
              <w:left w:type="dxa" w:w="130"/>
              <w:bottom w:type="dxa" w:w="90"/>
              <w:right w:type="dxa" w:w="130"/>
            </w:tcMar>
          </w:tcPr>
          <w:p>
            <w:pPr>
              <w:keepNext/>
              <w:jc w:val="center"/>
            </w:pPr>
            <w:r>
              <w:rPr>
                <w:b/>
                <w:bCs/>
                <w:color w:val="1A1A1A"/>
                <w:sz w:val="19"/>
                <w:szCs w:val="19"/>
              </w:rPr>
              <w:t xml:space="preserve">in India</w:t>
            </w:r>
          </w:p>
        </w:tc>
      </w:tr>
      <w:tr>
        <w:trPr>
          <w:cantSplit/>
        </w:trPr>
        <w:tc>
          <w:tcPr>
            <w:tcW w:type="dxa" w:w="2700"/>
            <w:shd w:fill="FFFFFF" w:val="clear"/>
            <w:tcMar>
              <w:top w:type="dxa" w:w="90"/>
              <w:left w:type="dxa" w:w="130"/>
              <w:bottom w:type="dxa" w:w="90"/>
              <w:right w:type="dxa" w:w="130"/>
            </w:tcMar>
          </w:tcPr>
          <w:p>
            <w:pPr>
              <w:keepNext/>
              <w:jc w:val="left"/>
            </w:pPr>
            <w:r>
              <w:rPr>
                <w:b w:val="false"/>
                <w:bCs w:val="false"/>
                <w:color w:val="1A1A1A"/>
                <w:sz w:val="19"/>
                <w:szCs w:val="19"/>
              </w:rPr>
              <w:t xml:space="preserve">steel alone</w:t>
            </w:r>
          </w:p>
        </w:tc>
        <w:tc>
          <w:tcPr>
            <w:tcW w:type="dxa" w:w="1400"/>
            <w:shd w:fill="FFFFFF" w:val="clear"/>
            <w:tcMar>
              <w:top w:type="dxa" w:w="90"/>
              <w:left w:type="dxa" w:w="130"/>
              <w:bottom w:type="dxa" w:w="90"/>
              <w:right w:type="dxa" w:w="130"/>
            </w:tcMar>
          </w:tcPr>
          <w:p>
            <w:pPr>
              <w:keepNext/>
              <w:jc w:val="center"/>
            </w:pPr>
            <w:r>
              <w:rPr>
                <w:b w:val="false"/>
                <w:bCs w:val="false"/>
                <w:color w:val="1A1A1A"/>
                <w:sz w:val="19"/>
                <w:szCs w:val="19"/>
              </w:rPr>
              <w:t xml:space="preserve">+0.34</w:t>
            </w:r>
          </w:p>
        </w:tc>
        <w:tc>
          <w:tcPr>
            <w:tcW w:type="dxa" w:w="1600"/>
            <w:shd w:fill="FFFFFF" w:val="clear"/>
            <w:tcMar>
              <w:top w:type="dxa" w:w="90"/>
              <w:left w:type="dxa" w:w="130"/>
              <w:bottom w:type="dxa" w:w="90"/>
              <w:right w:type="dxa" w:w="130"/>
            </w:tcMar>
          </w:tcPr>
          <w:p>
            <w:pPr>
              <w:keepNext/>
              <w:jc w:val="center"/>
            </w:pPr>
            <w:r>
              <w:rPr>
                <w:b w:val="false"/>
                <w:bCs w:val="false"/>
                <w:color w:val="1A1A1A"/>
                <w:sz w:val="19"/>
                <w:szCs w:val="19"/>
              </w:rPr>
              <w:t xml:space="preserve">—</w:t>
            </w:r>
          </w:p>
        </w:tc>
        <w:tc>
          <w:tcPr>
            <w:tcW w:type="dxa" w:w="1700"/>
            <w:shd w:fill="FFFFFF" w:val="clear"/>
            <w:tcMar>
              <w:top w:type="dxa" w:w="90"/>
              <w:left w:type="dxa" w:w="130"/>
              <w:bottom w:type="dxa" w:w="90"/>
              <w:right w:type="dxa" w:w="130"/>
            </w:tcMar>
          </w:tcPr>
          <w:p>
            <w:pPr>
              <w:keepNext/>
              <w:jc w:val="center"/>
            </w:pPr>
            <w:r>
              <w:rPr>
                <w:b w:val="false"/>
                <w:bCs w:val="false"/>
                <w:color w:val="1A1A1A"/>
                <w:sz w:val="19"/>
                <w:szCs w:val="19"/>
              </w:rPr>
              <w:t xml:space="preserve">—</w:t>
            </w:r>
          </w:p>
        </w:tc>
        <w:tc>
          <w:tcPr>
            <w:tcW w:type="dxa" w:w="1200"/>
            <w:shd w:fill="FFFFFF" w:val="clear"/>
            <w:tcMar>
              <w:top w:type="dxa" w:w="90"/>
              <w:left w:type="dxa" w:w="130"/>
              <w:bottom w:type="dxa" w:w="90"/>
              <w:right w:type="dxa" w:w="130"/>
            </w:tcMar>
          </w:tcPr>
          <w:p>
            <w:pPr>
              <w:keepNext/>
              <w:jc w:val="center"/>
            </w:pPr>
            <w:r>
              <w:rPr>
                <w:b w:val="false"/>
                <w:bCs w:val="false"/>
                <w:color w:val="1A1A1A"/>
                <w:sz w:val="19"/>
                <w:szCs w:val="19"/>
              </w:rPr>
              <w:t xml:space="preserve">—</w:t>
            </w:r>
          </w:p>
        </w:tc>
        <w:tc>
          <w:tcPr>
            <w:tcW w:type="dxa" w:w="760"/>
            <w:shd w:fill="FFFFFF" w:val="clear"/>
            <w:tcMar>
              <w:top w:type="dxa" w:w="90"/>
              <w:left w:type="dxa" w:w="130"/>
              <w:bottom w:type="dxa" w:w="90"/>
              <w:right w:type="dxa" w:w="130"/>
            </w:tcMar>
          </w:tcPr>
          <w:p>
            <w:pPr>
              <w:keepNext/>
              <w:jc w:val="center"/>
            </w:pPr>
            <w:r>
              <w:rPr>
                <w:b w:val="false"/>
                <w:bCs w:val="false"/>
                <w:color w:val="1A1A1A"/>
                <w:sz w:val="19"/>
                <w:szCs w:val="19"/>
              </w:rPr>
              <w:t xml:space="preserve">—</w:t>
            </w:r>
          </w:p>
        </w:tc>
      </w:tr>
      <w:tr>
        <w:trPr>
          <w:cantSplit/>
        </w:trPr>
        <w:tc>
          <w:tcPr>
            <w:tcW w:type="dxa" w:w="2700"/>
            <w:shd w:fill="FFFFFF" w:val="clear"/>
            <w:tcMar>
              <w:top w:type="dxa" w:w="90"/>
              <w:left w:type="dxa" w:w="130"/>
              <w:bottom w:type="dxa" w:w="90"/>
              <w:right w:type="dxa" w:w="130"/>
            </w:tcMar>
          </w:tcPr>
          <w:p>
            <w:pPr>
              <w:keepNext/>
              <w:jc w:val="left"/>
            </w:pPr>
            <w:r>
              <w:rPr>
                <w:b w:val="false"/>
                <w:bCs w:val="false"/>
                <w:color w:val="1A1A1A"/>
                <w:sz w:val="19"/>
                <w:szCs w:val="19"/>
              </w:rPr>
              <w:t xml:space="preserve">+ regional CO</w:t>
            </w:r>
          </w:p>
        </w:tc>
        <w:tc>
          <w:tcPr>
            <w:tcW w:type="dxa" w:w="1400"/>
            <w:shd w:fill="FFFFFF" w:val="clear"/>
            <w:tcMar>
              <w:top w:type="dxa" w:w="90"/>
              <w:left w:type="dxa" w:w="130"/>
              <w:bottom w:type="dxa" w:w="90"/>
              <w:right w:type="dxa" w:w="130"/>
            </w:tcMar>
          </w:tcPr>
          <w:p>
            <w:pPr>
              <w:keepNext/>
              <w:jc w:val="center"/>
            </w:pPr>
            <w:r>
              <w:rPr>
                <w:b w:val="false"/>
                <w:bCs w:val="false"/>
                <w:color w:val="1A1A1A"/>
                <w:sz w:val="19"/>
                <w:szCs w:val="19"/>
              </w:rPr>
              <w:t xml:space="preserve">+0.31</w:t>
            </w:r>
          </w:p>
        </w:tc>
        <w:tc>
          <w:tcPr>
            <w:tcW w:type="dxa" w:w="1600"/>
            <w:shd w:fill="FFFFFF" w:val="clear"/>
            <w:tcMar>
              <w:top w:type="dxa" w:w="90"/>
              <w:left w:type="dxa" w:w="130"/>
              <w:bottom w:type="dxa" w:w="90"/>
              <w:right w:type="dxa" w:w="130"/>
            </w:tcMar>
          </w:tcPr>
          <w:p>
            <w:pPr>
              <w:keepNext/>
              <w:jc w:val="center"/>
            </w:pPr>
            <w:r>
              <w:rPr>
                <w:b w:val="false"/>
                <w:bCs w:val="false"/>
                <w:color w:val="1A1A1A"/>
                <w:sz w:val="19"/>
                <w:szCs w:val="19"/>
              </w:rPr>
              <w:t xml:space="preserve">+1.08</w:t>
            </w:r>
          </w:p>
        </w:tc>
        <w:tc>
          <w:tcPr>
            <w:tcW w:type="dxa" w:w="1700"/>
            <w:shd w:fill="FFFFFF" w:val="clear"/>
            <w:tcMar>
              <w:top w:type="dxa" w:w="90"/>
              <w:left w:type="dxa" w:w="130"/>
              <w:bottom w:type="dxa" w:w="90"/>
              <w:right w:type="dxa" w:w="130"/>
            </w:tcMar>
          </w:tcPr>
          <w:p>
            <w:pPr>
              <w:keepNext/>
              <w:jc w:val="center"/>
            </w:pPr>
            <w:r>
              <w:rPr>
                <w:b w:val="false"/>
                <w:bCs w:val="false"/>
                <w:color w:val="1A1A1A"/>
                <w:sz w:val="19"/>
                <w:szCs w:val="19"/>
              </w:rPr>
              <w:t xml:space="preserve">—</w:t>
            </w:r>
          </w:p>
        </w:tc>
        <w:tc>
          <w:tcPr>
            <w:tcW w:type="dxa" w:w="1200"/>
            <w:shd w:fill="FFFFFF" w:val="clear"/>
            <w:tcMar>
              <w:top w:type="dxa" w:w="90"/>
              <w:left w:type="dxa" w:w="130"/>
              <w:bottom w:type="dxa" w:w="90"/>
              <w:right w:type="dxa" w:w="130"/>
            </w:tcMar>
          </w:tcPr>
          <w:p>
            <w:pPr>
              <w:keepNext/>
              <w:jc w:val="center"/>
            </w:pPr>
            <w:r>
              <w:rPr>
                <w:b w:val="false"/>
                <w:bCs w:val="false"/>
                <w:color w:val="1A1A1A"/>
                <w:sz w:val="19"/>
                <w:szCs w:val="19"/>
              </w:rPr>
              <w:t xml:space="preserve">—</w:t>
            </w:r>
          </w:p>
        </w:tc>
        <w:tc>
          <w:tcPr>
            <w:tcW w:type="dxa" w:w="760"/>
            <w:shd w:fill="FFFFFF" w:val="clear"/>
            <w:tcMar>
              <w:top w:type="dxa" w:w="90"/>
              <w:left w:type="dxa" w:w="130"/>
              <w:bottom w:type="dxa" w:w="90"/>
              <w:right w:type="dxa" w:w="130"/>
            </w:tcMar>
          </w:tcPr>
          <w:p>
            <w:pPr>
              <w:keepNext/>
              <w:jc w:val="center"/>
            </w:pPr>
            <w:r>
              <w:rPr>
                <w:b w:val="false"/>
                <w:bCs w:val="false"/>
                <w:color w:val="1A1A1A"/>
                <w:sz w:val="19"/>
                <w:szCs w:val="19"/>
              </w:rPr>
              <w:t xml:space="preserve">—</w:t>
            </w:r>
          </w:p>
        </w:tc>
      </w:tr>
      <w:tr>
        <w:trPr>
          <w:cantSplit/>
        </w:trPr>
        <w:tc>
          <w:tcPr>
            <w:tcW w:type="dxa" w:w="2700"/>
            <w:shd w:fill="FFFFFF" w:val="clear"/>
            <w:tcMar>
              <w:top w:type="dxa" w:w="90"/>
              <w:left w:type="dxa" w:w="130"/>
              <w:bottom w:type="dxa" w:w="90"/>
              <w:right w:type="dxa" w:w="130"/>
            </w:tcMar>
          </w:tcPr>
          <w:p>
            <w:pPr>
              <w:keepNext/>
              <w:jc w:val="left"/>
            </w:pPr>
            <w:r>
              <w:rPr>
                <w:b w:val="false"/>
                <w:bCs w:val="false"/>
                <w:color w:val="1A1A1A"/>
                <w:sz w:val="19"/>
                <w:szCs w:val="19"/>
              </w:rPr>
              <w:t xml:space="preserve">+ missing, texture</w:t>
            </w:r>
          </w:p>
        </w:tc>
        <w:tc>
          <w:tcPr>
            <w:tcW w:type="dxa" w:w="1400"/>
            <w:shd w:fill="FFFFFF" w:val="clear"/>
            <w:tcMar>
              <w:top w:type="dxa" w:w="90"/>
              <w:left w:type="dxa" w:w="130"/>
              <w:bottom w:type="dxa" w:w="90"/>
              <w:right w:type="dxa" w:w="130"/>
            </w:tcMar>
          </w:tcPr>
          <w:p>
            <w:pPr>
              <w:keepNext/>
              <w:jc w:val="center"/>
            </w:pPr>
            <w:r>
              <w:rPr>
                <w:b w:val="false"/>
                <w:bCs w:val="false"/>
                <w:color w:val="1A1A1A"/>
                <w:sz w:val="19"/>
                <w:szCs w:val="19"/>
              </w:rPr>
              <w:t xml:space="preserve">+0.34</w:t>
            </w:r>
          </w:p>
        </w:tc>
        <w:tc>
          <w:tcPr>
            <w:tcW w:type="dxa" w:w="1600"/>
            <w:shd w:fill="FFFFFF" w:val="clear"/>
            <w:tcMar>
              <w:top w:type="dxa" w:w="90"/>
              <w:left w:type="dxa" w:w="130"/>
              <w:bottom w:type="dxa" w:w="90"/>
              <w:right w:type="dxa" w:w="130"/>
            </w:tcMar>
          </w:tcPr>
          <w:p>
            <w:pPr>
              <w:keepNext/>
              <w:jc w:val="center"/>
            </w:pPr>
            <w:r>
              <w:rPr>
                <w:b w:val="false"/>
                <w:bCs w:val="false"/>
                <w:color w:val="1A1A1A"/>
                <w:sz w:val="19"/>
                <w:szCs w:val="19"/>
              </w:rPr>
              <w:t xml:space="preserve">+0.72</w:t>
            </w:r>
          </w:p>
        </w:tc>
        <w:tc>
          <w:tcPr>
            <w:tcW w:type="dxa" w:w="1700"/>
            <w:shd w:fill="FFFFFF" w:val="clear"/>
            <w:tcMar>
              <w:top w:type="dxa" w:w="90"/>
              <w:left w:type="dxa" w:w="130"/>
              <w:bottom w:type="dxa" w:w="90"/>
              <w:right w:type="dxa" w:w="130"/>
            </w:tcMar>
          </w:tcPr>
          <w:p>
            <w:pPr>
              <w:keepNext/>
              <w:jc w:val="center"/>
            </w:pPr>
            <w:r>
              <w:rPr>
                <w:b w:val="false"/>
                <w:bCs w:val="false"/>
                <w:color w:val="1A1A1A"/>
                <w:sz w:val="19"/>
                <w:szCs w:val="19"/>
              </w:rPr>
              <w:t xml:space="preserve">−1.02</w:t>
            </w:r>
          </w:p>
        </w:tc>
        <w:tc>
          <w:tcPr>
            <w:tcW w:type="dxa" w:w="1200"/>
            <w:shd w:fill="FFFFFF" w:val="clear"/>
            <w:tcMar>
              <w:top w:type="dxa" w:w="90"/>
              <w:left w:type="dxa" w:w="130"/>
              <w:bottom w:type="dxa" w:w="90"/>
              <w:right w:type="dxa" w:w="130"/>
            </w:tcMar>
          </w:tcPr>
          <w:p>
            <w:pPr>
              <w:keepNext/>
              <w:jc w:val="center"/>
            </w:pPr>
            <w:r>
              <w:rPr>
                <w:b w:val="false"/>
                <w:bCs w:val="false"/>
                <w:color w:val="1A1A1A"/>
                <w:sz w:val="19"/>
                <w:szCs w:val="19"/>
              </w:rPr>
              <w:t xml:space="preserve">+0.04</w:t>
            </w:r>
          </w:p>
        </w:tc>
        <w:tc>
          <w:tcPr>
            <w:tcW w:type="dxa" w:w="760"/>
            <w:shd w:fill="FFFFFF" w:val="clear"/>
            <w:tcMar>
              <w:top w:type="dxa" w:w="90"/>
              <w:left w:type="dxa" w:w="130"/>
              <w:bottom w:type="dxa" w:w="90"/>
              <w:right w:type="dxa" w:w="130"/>
            </w:tcMar>
          </w:tcPr>
          <w:p>
            <w:pPr>
              <w:keepNext/>
              <w:jc w:val="center"/>
            </w:pPr>
            <w:r>
              <w:rPr>
                <w:b w:val="false"/>
                <w:bCs w:val="false"/>
                <w:color w:val="1A1A1A"/>
                <w:sz w:val="19"/>
                <w:szCs w:val="19"/>
              </w:rPr>
              <w:t xml:space="preserve">—</w:t>
            </w:r>
          </w:p>
        </w:tc>
      </w:tr>
      <w:tr>
        <w:trPr>
          <w:cantSplit/>
        </w:trPr>
        <w:tc>
          <w:tcPr>
            <w:tcW w:type="dxa" w:w="2700"/>
            <w:shd w:fill="FFFFFF" w:val="clear"/>
            <w:tcMar>
              <w:top w:type="dxa" w:w="90"/>
              <w:left w:type="dxa" w:w="130"/>
              <w:bottom w:type="dxa" w:w="90"/>
              <w:right w:type="dxa" w:w="130"/>
            </w:tcMar>
          </w:tcPr>
          <w:p>
            <w:pPr>
              <w:keepNext/>
              <w:jc w:val="left"/>
            </w:pPr>
            <w:r>
              <w:rPr>
                <w:b w:val="false"/>
                <w:bCs w:val="false"/>
                <w:color w:val="1A1A1A"/>
                <w:sz w:val="19"/>
                <w:szCs w:val="19"/>
              </w:rPr>
              <w:t xml:space="preserve">+ region</w:t>
            </w:r>
          </w:p>
        </w:tc>
        <w:tc>
          <w:tcPr>
            <w:tcW w:type="dxa" w:w="1400"/>
            <w:shd w:fill="FFFFFF" w:val="clear"/>
            <w:tcMar>
              <w:top w:type="dxa" w:w="90"/>
              <w:left w:type="dxa" w:w="130"/>
              <w:bottom w:type="dxa" w:w="90"/>
              <w:right w:type="dxa" w:w="130"/>
            </w:tcMar>
          </w:tcPr>
          <w:p>
            <w:pPr>
              <w:keepNext/>
              <w:jc w:val="center"/>
            </w:pPr>
            <w:r>
              <w:rPr>
                <w:b w:val="false"/>
                <w:bCs w:val="false"/>
                <w:color w:val="1A1A1A"/>
                <w:sz w:val="19"/>
                <w:szCs w:val="19"/>
              </w:rPr>
              <w:t xml:space="preserve">+0.36</w:t>
            </w:r>
          </w:p>
        </w:tc>
        <w:tc>
          <w:tcPr>
            <w:tcW w:type="dxa" w:w="1600"/>
            <w:shd w:fill="FFFFFF" w:val="clear"/>
            <w:tcMar>
              <w:top w:type="dxa" w:w="90"/>
              <w:left w:type="dxa" w:w="130"/>
              <w:bottom w:type="dxa" w:w="90"/>
              <w:right w:type="dxa" w:w="130"/>
            </w:tcMar>
          </w:tcPr>
          <w:p>
            <w:pPr>
              <w:keepNext/>
              <w:jc w:val="center"/>
            </w:pPr>
            <w:r>
              <w:rPr>
                <w:b w:val="false"/>
                <w:bCs w:val="false"/>
                <w:color w:val="1A1A1A"/>
                <w:sz w:val="19"/>
                <w:szCs w:val="19"/>
              </w:rPr>
              <w:t xml:space="preserve">+0.58</w:t>
            </w:r>
          </w:p>
        </w:tc>
        <w:tc>
          <w:tcPr>
            <w:tcW w:type="dxa" w:w="1700"/>
            <w:shd w:fill="FFFFFF" w:val="clear"/>
            <w:tcMar>
              <w:top w:type="dxa" w:w="90"/>
              <w:left w:type="dxa" w:w="130"/>
              <w:bottom w:type="dxa" w:w="90"/>
              <w:right w:type="dxa" w:w="130"/>
            </w:tcMar>
          </w:tcPr>
          <w:p>
            <w:pPr>
              <w:keepNext/>
              <w:jc w:val="center"/>
            </w:pPr>
            <w:r>
              <w:rPr>
                <w:b w:val="false"/>
                <w:bCs w:val="false"/>
                <w:color w:val="1A1A1A"/>
                <w:sz w:val="19"/>
                <w:szCs w:val="19"/>
              </w:rPr>
              <w:t xml:space="preserve">−0.99</w:t>
            </w:r>
          </w:p>
        </w:tc>
        <w:tc>
          <w:tcPr>
            <w:tcW w:type="dxa" w:w="1200"/>
            <w:shd w:fill="FFFFFF" w:val="clear"/>
            <w:tcMar>
              <w:top w:type="dxa" w:w="90"/>
              <w:left w:type="dxa" w:w="130"/>
              <w:bottom w:type="dxa" w:w="90"/>
              <w:right w:type="dxa" w:w="130"/>
            </w:tcMar>
          </w:tcPr>
          <w:p>
            <w:pPr>
              <w:keepNext/>
              <w:jc w:val="center"/>
            </w:pPr>
            <w:r>
              <w:rPr>
                <w:b w:val="false"/>
                <w:bCs w:val="false"/>
                <w:color w:val="1A1A1A"/>
                <w:sz w:val="19"/>
                <w:szCs w:val="19"/>
              </w:rPr>
              <w:t xml:space="preserve">−0.03</w:t>
            </w:r>
          </w:p>
        </w:tc>
        <w:tc>
          <w:tcPr>
            <w:tcW w:type="dxa" w:w="760"/>
            <w:shd w:fill="FFFFFF" w:val="clear"/>
            <w:tcMar>
              <w:top w:type="dxa" w:w="90"/>
              <w:left w:type="dxa" w:w="130"/>
              <w:bottom w:type="dxa" w:w="90"/>
              <w:right w:type="dxa" w:w="130"/>
            </w:tcMar>
          </w:tcPr>
          <w:p>
            <w:pPr>
              <w:keepNext/>
              <w:jc w:val="center"/>
            </w:pPr>
            <w:r>
              <w:rPr>
                <w:b w:val="false"/>
                <w:bCs w:val="false"/>
                <w:color w:val="1A1A1A"/>
                <w:sz w:val="19"/>
                <w:szCs w:val="19"/>
              </w:rPr>
              <w:t xml:space="preserve">+0.34</w:t>
            </w:r>
          </w:p>
        </w:tc>
      </w:tr>
    </w:tbl>
    <w:p>
      <w:pPr>
        <w:spacing w:after="160" w:line="300"/>
      </w:pPr>
      <w:r>
        <w:rPr>
          <w:color w:val="1A1A1A"/>
          <w:sz w:val="21"/>
          <w:szCs w:val="21"/>
        </w:rPr>
        <w:t xml:space="preserve">Two readings, and the second is the finding:</w:t>
      </w:r>
    </w:p>
    <w:p>
      <w:pPr>
        <w:pStyle w:val="ListParagraph"/>
        <w:numPr>
          <w:ilvl w:val="0"/>
          <w:numId w:val="2"/>
        </w:numPr>
        <w:spacing w:after="110" w:line="290"/>
      </w:pPr>
      <w:r>
        <w:rPr>
          <w:color w:val="1A1A1A"/>
          <w:sz w:val="21"/>
          <w:szCs w:val="21"/>
        </w:rPr>
        <w:t xml:space="preserve">The steel effect does not move — between +0.31 and +0.36 whatever else is included. It is not an artefact of the confounds.</w:t>
      </w:r>
    </w:p>
    <w:p>
      <w:pPr>
        <w:pStyle w:val="ListParagraph"/>
        <w:numPr>
          <w:ilvl w:val="0"/>
          <w:numId w:val="2"/>
        </w:numPr>
        <w:spacing w:after="110" w:line="290"/>
      </w:pPr>
      <w:r>
        <w:rPr>
          <w:color w:val="1A1A1A"/>
          <w:sz w:val="21"/>
          <w:szCs w:val="21"/>
        </w:rPr>
        <w:t xml:space="preserve">But it is small. Missing data contributes −0.99 and regional carbon monoxide +0.58. The score is roughly three times more sensitive to how much data is in the image than to whether there is a steel plant in it.</w:t>
      </w:r>
    </w:p>
    <w:p>
      <w:pPr>
        <w:pStyle w:val="ListParagraph"/>
        <w:numPr>
          <w:ilvl w:val="0"/>
          <w:numId w:val="2"/>
        </w:numPr>
        <w:spacing w:after="110" w:line="290"/>
      </w:pPr>
      <w:r>
        <w:rPr>
          <w:color w:val="1A1A1A"/>
          <w:sz w:val="21"/>
          <w:szCs w:val="21"/>
        </w:rPr>
        <w:t xml:space="preserve">Texture drops to about zero once the others are included — it was never independent, just a stand-in for them. One of three apparent confounds dissolves under scrutiny.</w:t>
      </w:r>
    </w:p>
    <w:p>
      <w:pPr>
        <w:pStyle w:val="Heading2"/>
        <w:spacing w:after="140" w:before="300"/>
      </w:pPr>
      <w:r>
        <w:rPr>
          <w:b/>
          <w:bCs/>
          <w:color w:val="1A1A1A"/>
          <w:sz w:val="24"/>
          <w:szCs w:val="24"/>
        </w:rPr>
        <w:t xml:space="preserve">Test three — the strongest control</w:t>
      </w:r>
    </w:p>
    <w:p>
      <w:pPr>
        <w:spacing w:after="160" w:line="300"/>
      </w:pPr>
      <w:r>
        <w:rPr>
          <w:color w:val="1A1A1A"/>
          <w:sz w:val="21"/>
          <w:szCs w:val="21"/>
        </w:rPr>
        <w:t xml:space="preserve">Same coordinates, same plant, same detector. Only the weather changes.</w:t>
      </w:r>
    </w:p>
    <w:tbl>
      <w:tblPr>
        <w:tblW w:type="dxa" w:w="9360"/>
        <w:tblBorders>
          <w:top w:val="single" w:color="1A1A1A" w:sz="4"/>
          <w:left w:val="none"/>
          <w:bottom w:val="single" w:color="1A1A1A" w:sz="4"/>
          <w:right w:val="none"/>
          <w:insideH w:val="single" w:color="D8D6CE" w:sz="1"/>
          <w:insideV w:val="none"/>
        </w:tblBorders>
      </w:tblPr>
      <w:tblGrid>
        <w:gridCol w:w="3400"/>
        <w:gridCol w:w="2100"/>
        <w:gridCol w:w="2000"/>
        <w:gridCol w:w="1860"/>
      </w:tblGrid>
      <w:tr>
        <w:trPr>
          <w:cantSplit/>
          <w:tblHeader/>
        </w:trPr>
        <w:tc>
          <w:tcPr>
            <w:tcW w:type="dxa" w:w="3400"/>
            <w:shd w:fill="EFEEE8" w:val="clear"/>
            <w:tcMar>
              <w:top w:type="dxa" w:w="90"/>
              <w:left w:type="dxa" w:w="130"/>
              <w:bottom w:type="dxa" w:w="90"/>
              <w:right w:type="dxa" w:w="130"/>
            </w:tcMar>
          </w:tcPr>
          <w:p>
            <w:pPr>
              <w:keepNext/>
              <w:jc w:val="left"/>
            </w:pPr>
            <w:r>
              <w:rPr>
                <w:b/>
                <w:bCs/>
                <w:color w:val="1A1A1A"/>
                <w:sz w:val="19"/>
                <w:szCs w:val="19"/>
              </w:rPr>
              <w:t xml:space="preserve">Group</w:t>
            </w:r>
          </w:p>
        </w:tc>
        <w:tc>
          <w:tcPr>
            <w:tcW w:type="dxa" w:w="2100"/>
            <w:shd w:fill="EFEEE8" w:val="clear"/>
            <w:tcMar>
              <w:top w:type="dxa" w:w="90"/>
              <w:left w:type="dxa" w:w="130"/>
              <w:bottom w:type="dxa" w:w="90"/>
              <w:right w:type="dxa" w:w="130"/>
            </w:tcMar>
          </w:tcPr>
          <w:p>
            <w:pPr>
              <w:keepNext/>
              <w:jc w:val="center"/>
            </w:pPr>
            <w:r>
              <w:rPr>
                <w:b/>
                <w:bCs/>
                <w:color w:val="1A1A1A"/>
                <w:sz w:val="19"/>
                <w:szCs w:val="19"/>
              </w:rPr>
              <w:t xml:space="preserve">Dry season</w:t>
            </w:r>
          </w:p>
        </w:tc>
        <w:tc>
          <w:tcPr>
            <w:tcW w:type="dxa" w:w="2000"/>
            <w:shd w:fill="EFEEE8" w:val="clear"/>
            <w:tcMar>
              <w:top w:type="dxa" w:w="90"/>
              <w:left w:type="dxa" w:w="130"/>
              <w:bottom w:type="dxa" w:w="90"/>
              <w:right w:type="dxa" w:w="130"/>
            </w:tcMar>
          </w:tcPr>
          <w:p>
            <w:pPr>
              <w:keepNext/>
              <w:jc w:val="center"/>
            </w:pPr>
            <w:r>
              <w:rPr>
                <w:b/>
                <w:bCs/>
                <w:color w:val="1A1A1A"/>
                <w:sz w:val="19"/>
                <w:szCs w:val="19"/>
              </w:rPr>
              <w:t xml:space="preserve">Monsoon</w:t>
            </w:r>
          </w:p>
        </w:tc>
        <w:tc>
          <w:tcPr>
            <w:tcW w:type="dxa" w:w="1860"/>
            <w:shd w:fill="EFEEE8" w:val="clear"/>
            <w:tcMar>
              <w:top w:type="dxa" w:w="90"/>
              <w:left w:type="dxa" w:w="130"/>
              <w:bottom w:type="dxa" w:w="90"/>
              <w:right w:type="dxa" w:w="130"/>
            </w:tcMar>
          </w:tcPr>
          <w:p>
            <w:pPr>
              <w:keepNext/>
              <w:jc w:val="center"/>
            </w:pPr>
            <w:r>
              <w:rPr>
                <w:b/>
                <w:bCs/>
                <w:color w:val="1A1A1A"/>
                <w:sz w:val="19"/>
                <w:szCs w:val="19"/>
              </w:rPr>
              <w:t xml:space="preserve">p</w:t>
            </w:r>
          </w:p>
        </w:tc>
      </w:tr>
      <w:tr>
        <w:trPr>
          <w:cantSplit/>
        </w:trPr>
        <w:tc>
          <w:tcPr>
            <w:tcW w:type="dxa" w:w="3400"/>
            <w:shd w:fill="FFFFFF" w:val="clear"/>
            <w:tcMar>
              <w:top w:type="dxa" w:w="90"/>
              <w:left w:type="dxa" w:w="130"/>
              <w:bottom w:type="dxa" w:w="90"/>
              <w:right w:type="dxa" w:w="130"/>
            </w:tcMar>
          </w:tcPr>
          <w:p>
            <w:pPr>
              <w:keepNext/>
              <w:jc w:val="left"/>
            </w:pPr>
            <w:r>
              <w:rPr>
                <w:b w:val="false"/>
                <w:bCs w:val="false"/>
                <w:color w:val="1A1A1A"/>
                <w:sz w:val="19"/>
                <w:szCs w:val="19"/>
              </w:rPr>
              <w:t xml:space="preserve">Indian steel</w:t>
            </w:r>
          </w:p>
        </w:tc>
        <w:tc>
          <w:tcPr>
            <w:tcW w:type="dxa" w:w="2100"/>
            <w:shd w:fill="FFFFFF" w:val="clear"/>
            <w:tcMar>
              <w:top w:type="dxa" w:w="90"/>
              <w:left w:type="dxa" w:w="130"/>
              <w:bottom w:type="dxa" w:w="90"/>
              <w:right w:type="dxa" w:w="130"/>
            </w:tcMar>
          </w:tcPr>
          <w:p>
            <w:pPr>
              <w:keepNext/>
              <w:jc w:val="center"/>
            </w:pPr>
            <w:r>
              <w:rPr>
                <w:b w:val="false"/>
                <w:bCs w:val="false"/>
                <w:color w:val="1A1A1A"/>
                <w:sz w:val="19"/>
                <w:szCs w:val="19"/>
              </w:rPr>
              <w:t xml:space="preserve">59% detected</w:t>
            </w:r>
          </w:p>
        </w:tc>
        <w:tc>
          <w:tcPr>
            <w:tcW w:type="dxa" w:w="2000"/>
            <w:shd w:fill="FFFFFF" w:val="clear"/>
            <w:tcMar>
              <w:top w:type="dxa" w:w="90"/>
              <w:left w:type="dxa" w:w="130"/>
              <w:bottom w:type="dxa" w:w="90"/>
              <w:right w:type="dxa" w:w="130"/>
            </w:tcMar>
          </w:tcPr>
          <w:p>
            <w:pPr>
              <w:keepNext/>
              <w:jc w:val="center"/>
            </w:pPr>
            <w:r>
              <w:rPr>
                <w:b w:val="false"/>
                <w:bCs w:val="false"/>
                <w:color w:val="1A1A1A"/>
                <w:sz w:val="19"/>
                <w:szCs w:val="19"/>
              </w:rPr>
              <w:t xml:space="preserve">21% detected</w:t>
            </w:r>
          </w:p>
        </w:tc>
        <w:tc>
          <w:tcPr>
            <w:tcW w:type="dxa" w:w="1860"/>
            <w:shd w:fill="FFFFFF" w:val="clear"/>
            <w:tcMar>
              <w:top w:type="dxa" w:w="90"/>
              <w:left w:type="dxa" w:w="130"/>
              <w:bottom w:type="dxa" w:w="90"/>
              <w:right w:type="dxa" w:w="130"/>
            </w:tcMar>
          </w:tcPr>
          <w:p>
            <w:pPr>
              <w:keepNext/>
              <w:jc w:val="center"/>
            </w:pPr>
            <w:r>
              <w:rPr>
                <w:b w:val="false"/>
                <w:bCs w:val="false"/>
                <w:color w:val="1A1A1A"/>
                <w:sz w:val="19"/>
                <w:szCs w:val="19"/>
              </w:rPr>
              <w:t xml:space="preserve">&lt; 0.00001</w:t>
            </w:r>
          </w:p>
        </w:tc>
      </w:tr>
      <w:tr>
        <w:trPr>
          <w:cantSplit/>
        </w:trPr>
        <w:tc>
          <w:tcPr>
            <w:tcW w:type="dxa" w:w="3400"/>
            <w:shd w:fill="FFFFFF" w:val="clear"/>
            <w:tcMar>
              <w:top w:type="dxa" w:w="90"/>
              <w:left w:type="dxa" w:w="130"/>
              <w:bottom w:type="dxa" w:w="90"/>
              <w:right w:type="dxa" w:w="130"/>
            </w:tcMar>
          </w:tcPr>
          <w:p>
            <w:pPr>
              <w:keepNext/>
              <w:jc w:val="left"/>
            </w:pPr>
            <w:r>
              <w:rPr>
                <w:b w:val="false"/>
                <w:bCs w:val="false"/>
                <w:color w:val="1A1A1A"/>
                <w:sz w:val="19"/>
                <w:szCs w:val="19"/>
              </w:rPr>
              <w:t xml:space="preserve">Indian cities</w:t>
            </w:r>
          </w:p>
        </w:tc>
        <w:tc>
          <w:tcPr>
            <w:tcW w:type="dxa" w:w="2100"/>
            <w:shd w:fill="FFFFFF" w:val="clear"/>
            <w:tcMar>
              <w:top w:type="dxa" w:w="90"/>
              <w:left w:type="dxa" w:w="130"/>
              <w:bottom w:type="dxa" w:w="90"/>
              <w:right w:type="dxa" w:w="130"/>
            </w:tcMar>
          </w:tcPr>
          <w:p>
            <w:pPr>
              <w:keepNext/>
              <w:jc w:val="center"/>
            </w:pPr>
            <w:r>
              <w:rPr>
                <w:b w:val="false"/>
                <w:bCs w:val="false"/>
                <w:color w:val="1A1A1A"/>
                <w:sz w:val="19"/>
                <w:szCs w:val="19"/>
              </w:rPr>
              <w:t xml:space="preserve">36%</w:t>
            </w:r>
          </w:p>
        </w:tc>
        <w:tc>
          <w:tcPr>
            <w:tcW w:type="dxa" w:w="2000"/>
            <w:shd w:fill="FFFFFF" w:val="clear"/>
            <w:tcMar>
              <w:top w:type="dxa" w:w="90"/>
              <w:left w:type="dxa" w:w="130"/>
              <w:bottom w:type="dxa" w:w="90"/>
              <w:right w:type="dxa" w:w="130"/>
            </w:tcMar>
          </w:tcPr>
          <w:p>
            <w:pPr>
              <w:keepNext/>
              <w:jc w:val="center"/>
            </w:pPr>
            <w:r>
              <w:rPr>
                <w:b w:val="false"/>
                <w:bCs w:val="false"/>
                <w:color w:val="1A1A1A"/>
                <w:sz w:val="19"/>
                <w:szCs w:val="19"/>
              </w:rPr>
              <w:t xml:space="preserve">0%</w:t>
            </w:r>
          </w:p>
        </w:tc>
        <w:tc>
          <w:tcPr>
            <w:tcW w:type="dxa" w:w="1860"/>
            <w:shd w:fill="FFFFFF" w:val="clear"/>
            <w:tcMar>
              <w:top w:type="dxa" w:w="90"/>
              <w:left w:type="dxa" w:w="130"/>
              <w:bottom w:type="dxa" w:w="90"/>
              <w:right w:type="dxa" w:w="130"/>
            </w:tcMar>
          </w:tcPr>
          <w:p>
            <w:pPr>
              <w:keepNext/>
              <w:jc w:val="center"/>
            </w:pPr>
            <w:r>
              <w:rPr>
                <w:b w:val="false"/>
                <w:bCs w:val="false"/>
                <w:color w:val="1A1A1A"/>
                <w:sz w:val="19"/>
                <w:szCs w:val="19"/>
              </w:rPr>
              <w:t xml:space="preserve">0.02</w:t>
            </w:r>
          </w:p>
        </w:tc>
      </w:tr>
      <w:tr>
        <w:trPr>
          <w:cantSplit/>
        </w:trPr>
        <w:tc>
          <w:tcPr>
            <w:tcW w:type="dxa" w:w="3400"/>
            <w:shd w:fill="FFFFFF" w:val="clear"/>
            <w:tcMar>
              <w:top w:type="dxa" w:w="90"/>
              <w:left w:type="dxa" w:w="130"/>
              <w:bottom w:type="dxa" w:w="90"/>
              <w:right w:type="dxa" w:w="130"/>
            </w:tcMar>
          </w:tcPr>
          <w:p>
            <w:pPr>
              <w:keepNext/>
              <w:jc w:val="left"/>
            </w:pPr>
            <w:r>
              <w:rPr>
                <w:b w:val="false"/>
                <w:bCs w:val="false"/>
                <w:color w:val="1A1A1A"/>
                <w:sz w:val="19"/>
                <w:szCs w:val="19"/>
              </w:rPr>
              <w:t xml:space="preserve">Nainital (no local source)</w:t>
            </w:r>
          </w:p>
        </w:tc>
        <w:tc>
          <w:tcPr>
            <w:tcW w:type="dxa" w:w="2100"/>
            <w:shd w:fill="FFFFFF" w:val="clear"/>
            <w:tcMar>
              <w:top w:type="dxa" w:w="90"/>
              <w:left w:type="dxa" w:w="130"/>
              <w:bottom w:type="dxa" w:w="90"/>
              <w:right w:type="dxa" w:w="130"/>
            </w:tcMar>
          </w:tcPr>
          <w:p>
            <w:pPr>
              <w:keepNext/>
              <w:jc w:val="center"/>
            </w:pPr>
            <w:r>
              <w:rPr>
                <w:b w:val="false"/>
                <w:bCs w:val="false"/>
                <w:color w:val="1A1A1A"/>
                <w:sz w:val="19"/>
                <w:szCs w:val="19"/>
              </w:rPr>
              <w:t xml:space="preserve">25%</w:t>
            </w:r>
          </w:p>
        </w:tc>
        <w:tc>
          <w:tcPr>
            <w:tcW w:type="dxa" w:w="2000"/>
            <w:shd w:fill="FFFFFF" w:val="clear"/>
            <w:tcMar>
              <w:top w:type="dxa" w:w="90"/>
              <w:left w:type="dxa" w:w="130"/>
              <w:bottom w:type="dxa" w:w="90"/>
              <w:right w:type="dxa" w:w="130"/>
            </w:tcMar>
          </w:tcPr>
          <w:p>
            <w:pPr>
              <w:keepNext/>
              <w:jc w:val="center"/>
            </w:pPr>
            <w:r>
              <w:rPr>
                <w:b w:val="false"/>
                <w:bCs w:val="false"/>
                <w:color w:val="1A1A1A"/>
                <w:sz w:val="19"/>
                <w:szCs w:val="19"/>
              </w:rPr>
              <w:t xml:space="preserve">33%</w:t>
            </w:r>
          </w:p>
        </w:tc>
        <w:tc>
          <w:tcPr>
            <w:tcW w:type="dxa" w:w="1860"/>
            <w:shd w:fill="FFFFFF" w:val="clear"/>
            <w:tcMar>
              <w:top w:type="dxa" w:w="90"/>
              <w:left w:type="dxa" w:w="130"/>
              <w:bottom w:type="dxa" w:w="90"/>
              <w:right w:type="dxa" w:w="130"/>
            </w:tcMar>
          </w:tcPr>
          <w:p>
            <w:pPr>
              <w:keepNext/>
              <w:jc w:val="center"/>
            </w:pPr>
            <w:r>
              <w:rPr>
                <w:b w:val="false"/>
                <w:bCs w:val="false"/>
                <w:color w:val="1A1A1A"/>
                <w:sz w:val="19"/>
                <w:szCs w:val="19"/>
              </w:rPr>
              <w:t xml:space="preserve">0.73</w:t>
            </w:r>
          </w:p>
        </w:tc>
      </w:tr>
      <w:tr>
        <w:trPr>
          <w:cantSplit/>
        </w:trPr>
        <w:tc>
          <w:tcPr>
            <w:tcW w:type="dxa" w:w="3400"/>
            <w:shd w:fill="FFFFFF" w:val="clear"/>
            <w:tcMar>
              <w:top w:type="dxa" w:w="90"/>
              <w:left w:type="dxa" w:w="130"/>
              <w:bottom w:type="dxa" w:w="90"/>
              <w:right w:type="dxa" w:w="130"/>
            </w:tcMar>
          </w:tcPr>
          <w:p>
            <w:pPr>
              <w:keepNext/>
              <w:jc w:val="left"/>
            </w:pPr>
            <w:r>
              <w:rPr>
                <w:b w:val="false"/>
                <w:bCs w:val="false"/>
                <w:color w:val="1A1A1A"/>
                <w:sz w:val="19"/>
                <w:szCs w:val="19"/>
              </w:rPr>
              <w:t xml:space="preserve">European steel (no monsoon)</w:t>
            </w:r>
          </w:p>
        </w:tc>
        <w:tc>
          <w:tcPr>
            <w:tcW w:type="dxa" w:w="2100"/>
            <w:shd w:fill="FFFFFF" w:val="clear"/>
            <w:tcMar>
              <w:top w:type="dxa" w:w="90"/>
              <w:left w:type="dxa" w:w="130"/>
              <w:bottom w:type="dxa" w:w="90"/>
              <w:right w:type="dxa" w:w="130"/>
            </w:tcMar>
          </w:tcPr>
          <w:p>
            <w:pPr>
              <w:keepNext/>
              <w:jc w:val="center"/>
            </w:pPr>
            <w:r>
              <w:rPr>
                <w:b w:val="false"/>
                <w:bCs w:val="false"/>
                <w:color w:val="1A1A1A"/>
                <w:sz w:val="19"/>
                <w:szCs w:val="19"/>
              </w:rPr>
              <w:t xml:space="preserve">12%</w:t>
            </w:r>
          </w:p>
        </w:tc>
        <w:tc>
          <w:tcPr>
            <w:tcW w:type="dxa" w:w="2000"/>
            <w:shd w:fill="FFFFFF" w:val="clear"/>
            <w:tcMar>
              <w:top w:type="dxa" w:w="90"/>
              <w:left w:type="dxa" w:w="130"/>
              <w:bottom w:type="dxa" w:w="90"/>
              <w:right w:type="dxa" w:w="130"/>
            </w:tcMar>
          </w:tcPr>
          <w:p>
            <w:pPr>
              <w:keepNext/>
              <w:jc w:val="center"/>
            </w:pPr>
            <w:r>
              <w:rPr>
                <w:b w:val="false"/>
                <w:bCs w:val="false"/>
                <w:color w:val="1A1A1A"/>
                <w:sz w:val="19"/>
                <w:szCs w:val="19"/>
              </w:rPr>
              <w:t xml:space="preserve">12%</w:t>
            </w:r>
          </w:p>
        </w:tc>
        <w:tc>
          <w:tcPr>
            <w:tcW w:type="dxa" w:w="1860"/>
            <w:shd w:fill="FFFFFF" w:val="clear"/>
            <w:tcMar>
              <w:top w:type="dxa" w:w="90"/>
              <w:left w:type="dxa" w:w="130"/>
              <w:bottom w:type="dxa" w:w="90"/>
              <w:right w:type="dxa" w:w="130"/>
            </w:tcMar>
          </w:tcPr>
          <w:p>
            <w:pPr>
              <w:keepNext/>
              <w:jc w:val="center"/>
            </w:pPr>
            <w:r>
              <w:rPr>
                <w:b w:val="false"/>
                <w:bCs w:val="false"/>
                <w:color w:val="1A1A1A"/>
                <w:sz w:val="19"/>
                <w:szCs w:val="19"/>
              </w:rPr>
              <w:t xml:space="preserve">0.46</w:t>
            </w:r>
          </w:p>
        </w:tc>
      </w:tr>
    </w:tbl>
    <w:p>
      <w:pPr>
        <w:spacing w:after="160" w:line="300"/>
      </w:pPr>
      <w:r>
        <w:rPr>
          <w:color w:val="1A1A1A"/>
          <w:sz w:val="21"/>
          <w:szCs w:val="21"/>
        </w:rPr>
        <w:t xml:space="preserve">Sites with a local point source in the monsoon region swing hard. Sites without one, or outside the monsoon region, do not. If the model were simply detecting “polluted Indian atmosphere”, Nainital — same region, same monsoon — would swing too. It does not.</w:t>
      </w:r>
    </w:p>
    <w:p>
      <w:pPr>
        <w:spacing w:after="160" w:line="300"/>
      </w:pPr>
      <w:r>
        <w:rPr>
          <w:color w:val="1A1A1A"/>
          <w:sz w:val="21"/>
          <w:szCs w:val="21"/>
        </w:rPr>
        <w:t xml:space="preserve">Physically this is exactly right: monsoon convection and rain-out disperse and wash away a low-level plume, so there really is less to see.</w:t>
      </w:r>
    </w:p>
    <w:p>
      <w:r>
        <w:br w:type="page"/>
      </w:r>
    </w:p>
    <w:p>
      <w:pPr>
        <w:pStyle w:val="Heading1"/>
        <w:spacing w:after="180" w:before="420"/>
      </w:pPr>
      <w:r>
        <w:rPr>
          <w:b/>
          <w:bCs/>
          <w:color w:val="1A1A1A"/>
          <w:sz w:val="30"/>
          <w:szCs w:val="30"/>
        </w:rPr>
        <w:t xml:space="preserve">12.  The answer</w:t>
      </w:r>
    </w:p>
    <w:tbl>
      <w:tblPr>
        <w:tblW w:type="dxa" w:w="9360"/>
        <w:tblBorders>
          <w:top w:val="single" w:color="D8D6CE" w:sz="1"/>
          <w:left w:val="single" w:color="C2410C" w:sz="18"/>
          <w:bottom w:val="single" w:color="D8D6CE" w:sz="1"/>
          <w:right w:val="single" w:color="D8D6CE" w:sz="1"/>
          <w:insideH w:val="none"/>
          <w:insideV w:val="none"/>
        </w:tblBorders>
      </w:tblPr>
      <w:tblGrid>
        <w:gridCol w:w="9360"/>
      </w:tblGrid>
      <w:tr>
        <w:tc>
          <w:tcPr>
            <w:tcW w:type="dxa" w:w="9360"/>
            <w:shd w:fill="F5F4EF" w:val="clear"/>
            <w:tcMar>
              <w:top w:type="dxa" w:w="160"/>
              <w:left w:type="dxa" w:w="220"/>
              <w:bottom w:type="dxa" w:w="160"/>
              <w:right w:type="dxa" w:w="220"/>
            </w:tcMar>
          </w:tcPr>
          <w:p>
            <w:pPr>
              <w:spacing w:after="90" w:before="60"/>
            </w:pPr>
            <w:r>
              <w:rPr>
                <w:b/>
                <w:bCs/>
                <w:color w:val="C2410C"/>
                <w:sz w:val="21"/>
                <w:szCs w:val="21"/>
              </w:rPr>
              <w:t xml:space="preserve">What carried over, and what came with it</w:t>
            </w:r>
          </w:p>
          <w:p>
            <w:pPr>
              <w:spacing w:after="90" w:line="290"/>
            </w:pPr>
            <w:r>
              <w:rPr>
                <w:color w:val="1A1A1A"/>
                <w:sz w:val="20"/>
                <w:szCs w:val="20"/>
              </w:rPr>
              <w:t xml:space="preserve">The useful part carried over. A network trained on methane still recognises the shape of a plume in carbon monoxide, and picks steel plants out of the air around them. That result held under every check we ran, and it turns up again in the day-averaging, which does not use the network at all.</w:t>
            </w:r>
          </w:p>
          <w:p>
            <w:pPr>
              <w:spacing w:after="60" w:line="290"/>
            </w:pPr>
            <w:r>
              <w:rPr>
                <w:color w:val="1A1A1A"/>
                <w:sz w:val="20"/>
                <w:szCs w:val="20"/>
              </w:rPr>
              <w:t xml:space="preserve">The unhelpful part came too. The model leans heavily on things that have nothing to do with plumes — mainly how complete the picture is, and how polluted the wider region is. Those barely varied in the clean methane images it learned from, so it never had to learn to ignore them.</w:t>
            </w:r>
          </w:p>
        </w:tc>
      </w:tr>
    </w:tbl>
    <w:p>
      <w:pPr>
        <w:spacing w:after="160" w:line="300"/>
      </w:pPr>
      <w:r>
        <w:rPr>
          <w:color w:val="1A1A1A"/>
          <w:sz w:val="21"/>
          <w:szCs w:val="21"/>
        </w:rPr>
        <w:t xml:space="preserve">That is a to-do list, not a failure. The published method has a second stage we did not build: a filter that looks at 41 measured properties of each scene — how good the retrieval was, how cloudy, how bright the ground, what the air pressure was. Those are exactly the things our model is being distracted by. Feed them to a filter and it can subtract them out, leaving the plume behind.</w:t>
      </w:r>
    </w:p>
    <w:p>
      <w:pPr>
        <w:spacing w:after="160" w:line="300"/>
      </w:pPr>
      <w:r>
        <w:rPr>
          <w:i/>
          <w:iCs/>
          <w:color w:val="1A1A1A"/>
          <w:sz w:val="21"/>
          <w:szCs w:val="21"/>
        </w:rPr>
        <w:t xml:space="preserve">So this work arrives at the need for that second stage on its own, and puts numbers on how big it has to be. That is more useful than a good score would have been.</w:t>
      </w:r>
    </w:p>
    <w:p>
      <w:pPr>
        <w:pStyle w:val="Heading2"/>
        <w:spacing w:after="140" w:before="300"/>
      </w:pPr>
      <w:r>
        <w:rPr>
          <w:b/>
          <w:bCs/>
          <w:color w:val="1A1A1A"/>
          <w:sz w:val="24"/>
          <w:szCs w:val="24"/>
        </w:rPr>
        <w:t xml:space="preserve">The European result is worth stating on its own</w:t>
      </w:r>
    </w:p>
    <w:p>
      <w:pPr>
        <w:spacing w:after="160" w:line="300"/>
      </w:pPr>
      <w:r>
        <w:rPr>
          <w:color w:val="1A1A1A"/>
          <w:sz w:val="21"/>
          <w:szCs w:val="21"/>
        </w:rPr>
        <w:t xml:space="preserve">European plants were flagged in 12% of images, slightly below the 15% of our empty control sites, and their stacked signal was +0.14 against the controls' −0.003. By our method, they are invisible.</w:t>
      </w:r>
    </w:p>
    <w:p>
      <w:pPr>
        <w:spacing w:after="160" w:line="300"/>
      </w:pPr>
      <w:r>
        <w:rPr>
          <w:color w:val="1A1A1A"/>
          <w:sz w:val="21"/>
          <w:szCs w:val="21"/>
        </w:rPr>
        <w:t xml:space="preserve">Yet Leguijt and colleagues measured those same plants successfully — same satellite, same year — by fitting a whole year of data at once instead of judging images one at a time.</w:t>
      </w:r>
    </w:p>
    <w:p>
      <w:pPr>
        <w:spacing w:after="160" w:line="300"/>
      </w:pPr>
      <w:r>
        <w:rPr>
          <w:color w:val="1A1A1A"/>
          <w:sz w:val="21"/>
          <w:szCs w:val="21"/>
        </w:rPr>
        <w:t xml:space="preserve">So the plants are certainly emitting. The lesson is about the method: looking at single images fails exactly where year-long averaging works. That matters for how a system like COGNITO should be designed.</w:t>
      </w:r>
    </w:p>
    <w:p>
      <w:pPr>
        <w:pStyle w:val="Heading1"/>
        <w:spacing w:after="180" w:before="420"/>
      </w:pPr>
      <w:r>
        <w:rPr>
          <w:b/>
          <w:bCs/>
          <w:color w:val="1A1A1A"/>
          <w:sz w:val="30"/>
          <w:szCs w:val="30"/>
        </w:rPr>
        <w:t xml:space="preserve">13.  What holds up, and what does not</w:t>
      </w:r>
    </w:p>
    <w:p>
      <w:pPr>
        <w:spacing w:after="120" w:line="300"/>
      </w:pPr>
      <w:r>
        <w:rPr>
          <w:b/>
          <w:bCs/>
          <w:color w:val="1A1A1A"/>
          <w:sz w:val="21"/>
          <w:szCs w:val="21"/>
        </w:rPr>
        <w:t xml:space="preserve">Holds up:</w:t>
      </w:r>
    </w:p>
    <w:p>
      <w:pPr>
        <w:pStyle w:val="ListParagraph"/>
        <w:numPr>
          <w:ilvl w:val="0"/>
          <w:numId w:val="2"/>
        </w:numPr>
        <w:spacing w:after="110" w:line="290"/>
      </w:pPr>
      <w:r>
        <w:rPr>
          <w:color w:val="1A1A1A"/>
          <w:sz w:val="21"/>
          <w:szCs w:val="21"/>
        </w:rPr>
        <w:t xml:space="preserve">A methane-trained network, with no retraining, detects carbon monoxide plumes over large Indian steel plants — accuracy 0.77 against clean controls on all tiles, 0.81 once matched on image quality.</w:t>
      </w:r>
    </w:p>
    <w:p>
      <w:pPr>
        <w:pStyle w:val="ListParagraph"/>
        <w:numPr>
          <w:ilvl w:val="0"/>
          <w:numId w:val="2"/>
        </w:numPr>
        <w:spacing w:after="110" w:line="290"/>
      </w:pPr>
      <w:r>
        <w:rPr>
          <w:color w:val="1A1A1A"/>
          <w:sz w:val="21"/>
          <w:szCs w:val="21"/>
        </w:rPr>
        <w:t xml:space="preserve">The steel effect is stable at +0.31 to +0.36 across every statistical specification.</w:t>
      </w:r>
    </w:p>
    <w:p>
      <w:pPr>
        <w:pStyle w:val="ListParagraph"/>
        <w:numPr>
          <w:ilvl w:val="0"/>
          <w:numId w:val="2"/>
        </w:numPr>
        <w:spacing w:after="110" w:line="290"/>
      </w:pPr>
      <w:r>
        <w:rPr>
          <w:color w:val="1A1A1A"/>
          <w:sz w:val="21"/>
          <w:szCs w:val="21"/>
        </w:rPr>
        <w:t xml:space="preserve">The seasonal test: the same plants score 59% in the dry season against 21% in the monsoon, while control sites show no swing at all.</w:t>
      </w:r>
    </w:p>
    <w:p>
      <w:pPr>
        <w:pStyle w:val="ListParagraph"/>
        <w:numPr>
          <w:ilvl w:val="0"/>
          <w:numId w:val="2"/>
        </w:numPr>
        <w:spacing w:after="110" w:line="290"/>
      </w:pPr>
      <w:r>
        <w:rPr>
          <w:color w:val="1A1A1A"/>
          <w:sz w:val="21"/>
          <w:szCs w:val="21"/>
        </w:rPr>
        <w:t xml:space="preserve">Stacking a site's days turns an invisible signal into a visible one. Indian steel reaches +0.59 centre excess; the empty controls sit at −0.003.</w:t>
      </w:r>
    </w:p>
    <w:p>
      <w:pPr>
        <w:pStyle w:val="ListParagraph"/>
        <w:numPr>
          <w:ilvl w:val="0"/>
          <w:numId w:val="2"/>
        </w:numPr>
        <w:spacing w:after="110" w:line="290"/>
      </w:pPr>
      <w:r>
        <w:rPr>
          <w:color w:val="1A1A1A"/>
          <w:sz w:val="21"/>
          <w:szCs w:val="21"/>
        </w:rPr>
        <w:t xml:space="preserve">The detector rejects instrument stripes rather than firing on them.</w:t>
      </w:r>
    </w:p>
    <w:p>
      <w:pPr>
        <w:pStyle w:val="ListParagraph"/>
        <w:numPr>
          <w:ilvl w:val="0"/>
          <w:numId w:val="2"/>
        </w:numPr>
        <w:spacing w:after="110" w:line="290"/>
      </w:pPr>
      <w:r>
        <w:rPr>
          <w:color w:val="1A1A1A"/>
          <w:sz w:val="21"/>
          <w:szCs w:val="21"/>
        </w:rPr>
        <w:t xml:space="preserve">The regional carbon monoxide gradient comes out exactly as physics predicts.</w:t>
      </w:r>
    </w:p>
    <w:p>
      <w:pPr>
        <w:spacing w:after="120" w:line="300"/>
      </w:pPr>
      <w:r>
        <w:rPr>
          <w:b/>
          <w:bCs/>
          <w:color w:val="1A1A1A"/>
          <w:sz w:val="21"/>
          <w:szCs w:val="21"/>
        </w:rPr>
        <w:t xml:space="preserve">Does not hold up:</w:t>
      </w:r>
    </w:p>
    <w:p>
      <w:pPr>
        <w:pStyle w:val="ListParagraph"/>
        <w:numPr>
          <w:ilvl w:val="0"/>
          <w:numId w:val="2"/>
        </w:numPr>
        <w:spacing w:after="110" w:line="290"/>
      </w:pPr>
      <w:r>
        <w:rPr>
          <w:color w:val="1A1A1A"/>
          <w:sz w:val="21"/>
          <w:szCs w:val="21"/>
        </w:rPr>
        <w:t xml:space="preserve">The ranking of individual facilities. It mostly reflects cloud cover and coastline, not emissions, and should not be quoted.</w:t>
      </w:r>
    </w:p>
    <w:p>
      <w:pPr>
        <w:pStyle w:val="ListParagraph"/>
        <w:numPr>
          <w:ilvl w:val="0"/>
          <w:numId w:val="2"/>
        </w:numPr>
        <w:spacing w:after="110" w:line="290"/>
      </w:pPr>
      <w:r>
        <w:rPr>
          <w:color w:val="1A1A1A"/>
          <w:sz w:val="21"/>
          <w:szCs w:val="21"/>
        </w:rPr>
        <w:t xml:space="preserve">Any comparison between coastal and inland sites.</w:t>
      </w:r>
    </w:p>
    <w:p>
      <w:pPr>
        <w:pStyle w:val="ListParagraph"/>
        <w:numPr>
          <w:ilvl w:val="0"/>
          <w:numId w:val="2"/>
        </w:numPr>
        <w:spacing w:after="110" w:line="290"/>
      </w:pPr>
      <w:r>
        <w:rPr>
          <w:color w:val="1A1A1A"/>
          <w:sz w:val="21"/>
          <w:szCs w:val="21"/>
        </w:rPr>
        <w:t xml:space="preserve">Any claim that a particular plant is running below capacity.</w:t>
      </w:r>
    </w:p>
    <w:p>
      <w:pPr>
        <w:pStyle w:val="ListParagraph"/>
        <w:numPr>
          <w:ilvl w:val="0"/>
          <w:numId w:val="2"/>
        </w:numPr>
        <w:spacing w:after="110" w:line="290"/>
      </w:pPr>
      <w:r>
        <w:rPr>
          <w:color w:val="1A1A1A"/>
          <w:sz w:val="21"/>
          <w:szCs w:val="21"/>
        </w:rPr>
        <w:t xml:space="preserve">The idea that these scores are probabilities. They are not calibrated.</w:t>
      </w:r>
    </w:p>
    <w:p>
      <w:pPr>
        <w:pStyle w:val="Heading1"/>
        <w:spacing w:after="180" w:before="420"/>
      </w:pPr>
      <w:r>
        <w:rPr>
          <w:b/>
          <w:bCs/>
          <w:color w:val="1A1A1A"/>
          <w:sz w:val="30"/>
          <w:szCs w:val="30"/>
        </w:rPr>
        <w:t xml:space="preserve">14.  What we would do next</w:t>
      </w:r>
    </w:p>
    <w:p>
      <w:pPr>
        <w:pStyle w:val="ListParagraph"/>
        <w:numPr>
          <w:ilvl w:val="0"/>
          <w:numId w:val="2"/>
        </w:numPr>
        <w:spacing w:after="110" w:line="290"/>
      </w:pPr>
      <w:r>
        <w:rPr>
          <w:color w:val="1A1A1A"/>
          <w:sz w:val="21"/>
          <w:szCs w:val="21"/>
        </w:rPr>
        <w:t xml:space="preserve">Stop filling gaps with zeros. Mask them instead, so a hole is invisible to the model rather than read as flat ground. This is the single highest-value change.</w:t>
      </w:r>
    </w:p>
    <w:p>
      <w:pPr>
        <w:pStyle w:val="ListParagraph"/>
        <w:numPr>
          <w:ilvl w:val="0"/>
          <w:numId w:val="2"/>
        </w:numPr>
        <w:spacing w:after="110" w:line="290"/>
      </w:pPr>
      <w:r>
        <w:rPr>
          <w:color w:val="1A1A1A"/>
          <w:sz w:val="21"/>
          <w:szCs w:val="21"/>
        </w:rPr>
        <w:t xml:space="preserve">Add the second stage — a classifier over retrieval-quality quantities, which is what the published method uses and what the numbers here independently argue for.</w:t>
      </w:r>
    </w:p>
    <w:p>
      <w:pPr>
        <w:pStyle w:val="ListParagraph"/>
        <w:numPr>
          <w:ilvl w:val="0"/>
          <w:numId w:val="2"/>
        </w:numPr>
        <w:spacing w:after="110" w:line="290"/>
      </w:pPr>
      <w:r>
        <w:rPr>
          <w:color w:val="1A1A1A"/>
          <w:sz w:val="21"/>
          <w:szCs w:val="21"/>
        </w:rPr>
        <w:t xml:space="preserve">Bring in wind. A plume's brightness depends as much on how fast the air was moving as on how much gas came out. With wind speed from a weather model, a brightness can begin to become an emission rate.</w:t>
      </w:r>
    </w:p>
    <w:p>
      <w:pPr>
        <w:pStyle w:val="ListParagraph"/>
        <w:numPr>
          <w:ilvl w:val="0"/>
          <w:numId w:val="2"/>
        </w:numPr>
        <w:spacing w:after="110" w:line="290"/>
      </w:pPr>
      <w:r>
        <w:rPr>
          <w:color w:val="1A1A1A"/>
          <w:sz w:val="21"/>
          <w:szCs w:val="21"/>
        </w:rPr>
        <w:t xml:space="preserve">Extend the fire separation, calibrating the carbon monoxide to nitrogen dioxide ratio against independent fire detections rather than leaving the threshold unset.</w:t>
      </w:r>
    </w:p>
    <w:p>
      <w:pPr>
        <w:pStyle w:val="ListParagraph"/>
        <w:numPr>
          <w:ilvl w:val="0"/>
          <w:numId w:val="2"/>
        </w:numPr>
        <w:spacing w:after="110" w:line="290"/>
      </w:pPr>
      <w:r>
        <w:rPr>
          <w:color w:val="1A1A1A"/>
          <w:sz w:val="21"/>
          <w:szCs w:val="21"/>
        </w:rPr>
        <w:t xml:space="preserve">Move from the convenience product to the raw measurements, which carry the quality information this version had to do without.</w:t>
      </w:r>
    </w:p>
    <w:p>
      <w:pPr>
        <w:pStyle w:val="Heading1"/>
        <w:spacing w:after="180" w:before="420"/>
      </w:pPr>
      <w:r>
        <w:rPr>
          <w:b/>
          <w:bCs/>
          <w:color w:val="1A1A1A"/>
          <w:sz w:val="30"/>
          <w:szCs w:val="30"/>
        </w:rPr>
        <w:t xml:space="preserve">15.  Honest limits</w:t>
      </w:r>
    </w:p>
    <w:p>
      <w:pPr>
        <w:spacing w:after="160" w:line="300"/>
      </w:pPr>
      <w:r>
        <w:rPr>
          <w:color w:val="1A1A1A"/>
          <w:sz w:val="21"/>
          <w:szCs w:val="21"/>
        </w:rPr>
        <w:t xml:space="preserve">Stated plainly, because the people most likely to read this built the instrument:</w:t>
      </w:r>
    </w:p>
    <w:tbl>
      <w:tblPr>
        <w:tblW w:type="dxa" w:w="9360"/>
        <w:tblBorders>
          <w:top w:val="single" w:color="1A1A1A" w:sz="4"/>
          <w:left w:val="none"/>
          <w:bottom w:val="single" w:color="1A1A1A" w:sz="4"/>
          <w:right w:val="none"/>
          <w:insideH w:val="single" w:color="D8D6CE" w:sz="1"/>
          <w:insideV w:val="none"/>
        </w:tblBorders>
      </w:tblPr>
      <w:tblGrid>
        <w:gridCol w:w="3300"/>
        <w:gridCol w:w="6060"/>
      </w:tblGrid>
      <w:tr>
        <w:trPr>
          <w:cantSplit/>
          <w:tblHeader/>
        </w:trPr>
        <w:tc>
          <w:tcPr>
            <w:tcW w:type="dxa" w:w="3300"/>
            <w:shd w:fill="EFEEE8" w:val="clear"/>
            <w:tcMar>
              <w:top w:type="dxa" w:w="90"/>
              <w:left w:type="dxa" w:w="130"/>
              <w:bottom w:type="dxa" w:w="90"/>
              <w:right w:type="dxa" w:w="130"/>
            </w:tcMar>
          </w:tcPr>
          <w:p>
            <w:pPr>
              <w:keepNext/>
              <w:jc w:val="left"/>
            </w:pPr>
            <w:r>
              <w:rPr>
                <w:b/>
                <w:bCs/>
                <w:color w:val="1A1A1A"/>
                <w:sz w:val="19"/>
                <w:szCs w:val="19"/>
              </w:rPr>
              <w:t xml:space="preserve">Limitation</w:t>
            </w:r>
          </w:p>
        </w:tc>
        <w:tc>
          <w:tcPr>
            <w:tcW w:type="dxa" w:w="6060"/>
            <w:shd w:fill="EFEEE8" w:val="clear"/>
            <w:tcMar>
              <w:top w:type="dxa" w:w="90"/>
              <w:left w:type="dxa" w:w="130"/>
              <w:bottom w:type="dxa" w:w="90"/>
              <w:right w:type="dxa" w:w="130"/>
            </w:tcMar>
          </w:tcPr>
          <w:p>
            <w:pPr>
              <w:keepNext/>
              <w:jc w:val="center"/>
            </w:pPr>
            <w:r>
              <w:rPr>
                <w:b/>
                <w:bCs/>
                <w:color w:val="1A1A1A"/>
                <w:sz w:val="19"/>
                <w:szCs w:val="19"/>
              </w:rPr>
              <w:t xml:space="preserve">Why it matters</w:t>
            </w:r>
          </w:p>
        </w:tc>
      </w:tr>
      <w:tr>
        <w:trPr>
          <w:cantSplit/>
        </w:trPr>
        <w:tc>
          <w:tcPr>
            <w:tcW w:type="dxa" w:w="3300"/>
            <w:shd w:fill="FFFFFF" w:val="clear"/>
            <w:tcMar>
              <w:top w:type="dxa" w:w="90"/>
              <w:left w:type="dxa" w:w="130"/>
              <w:bottom w:type="dxa" w:w="90"/>
              <w:right w:type="dxa" w:w="130"/>
            </w:tcMar>
          </w:tcPr>
          <w:p>
            <w:pPr>
              <w:keepNext/>
              <w:jc w:val="left"/>
            </w:pPr>
            <w:r>
              <w:rPr>
                <w:b w:val="false"/>
                <w:bCs w:val="false"/>
                <w:color w:val="1A1A1A"/>
                <w:sz w:val="19"/>
                <w:szCs w:val="19"/>
              </w:rPr>
              <w:t xml:space="preserve">28% of site-days were dropped</w:t>
            </w:r>
          </w:p>
        </w:tc>
        <w:tc>
          <w:tcPr>
            <w:tcW w:type="dxa" w:w="6060"/>
            <w:shd w:fill="FFFFFF" w:val="clear"/>
            <w:tcMar>
              <w:top w:type="dxa" w:w="90"/>
              <w:left w:type="dxa" w:w="130"/>
              <w:bottom w:type="dxa" w:w="90"/>
              <w:right w:type="dxa" w:w="130"/>
            </w:tcMar>
          </w:tcPr>
          <w:p>
            <w:pPr>
              <w:keepNext/>
              <w:jc w:val="center"/>
            </w:pPr>
            <w:r>
              <w:rPr>
                <w:b w:val="false"/>
                <w:bCs w:val="false"/>
                <w:color w:val="1A1A1A"/>
                <w:sz w:val="19"/>
                <w:szCs w:val="19"/>
              </w:rPr>
              <w:t xml:space="preserve">And not at random. The Central Pacific lost 15 of 18 days to dark-ocean retrieval failure; June and August lost half to monsoon cloud. What survives is the clear-sky subset — inland eastern plants in the dry season, which is also where carbon monoxide backgrounds are highest.</w:t>
            </w:r>
          </w:p>
        </w:tc>
      </w:tr>
      <w:tr>
        <w:trPr>
          <w:cantSplit/>
        </w:trPr>
        <w:tc>
          <w:tcPr>
            <w:tcW w:type="dxa" w:w="3300"/>
            <w:shd w:fill="FFFFFF" w:val="clear"/>
            <w:tcMar>
              <w:top w:type="dxa" w:w="90"/>
              <w:left w:type="dxa" w:w="130"/>
              <w:bottom w:type="dxa" w:w="90"/>
              <w:right w:type="dxa" w:w="130"/>
            </w:tcMar>
          </w:tcPr>
          <w:p>
            <w:pPr>
              <w:keepNext/>
              <w:jc w:val="left"/>
            </w:pPr>
            <w:r>
              <w:rPr>
                <w:b w:val="false"/>
                <w:bCs w:val="false"/>
                <w:color w:val="1A1A1A"/>
                <w:sz w:val="19"/>
                <w:szCs w:val="19"/>
              </w:rPr>
              <w:t xml:space="preserve">The seasonal test rides partly on that same effect</w:t>
            </w:r>
          </w:p>
        </w:tc>
        <w:tc>
          <w:tcPr>
            <w:tcW w:type="dxa" w:w="6060"/>
            <w:shd w:fill="FFFFFF" w:val="clear"/>
            <w:tcMar>
              <w:top w:type="dxa" w:w="90"/>
              <w:left w:type="dxa" w:w="130"/>
              <w:bottom w:type="dxa" w:w="90"/>
              <w:right w:type="dxa" w:w="130"/>
            </w:tcMar>
          </w:tcPr>
          <w:p>
            <w:pPr>
              <w:keepNext/>
              <w:jc w:val="center"/>
            </w:pPr>
            <w:r>
              <w:rPr>
                <w:b w:val="false"/>
                <w:bCs w:val="false"/>
                <w:color w:val="1A1A1A"/>
                <w:sz w:val="19"/>
                <w:szCs w:val="19"/>
              </w:rPr>
              <w:t xml:space="preserve">The monsoon sample is small (29 tiles) precisely because of the cloud dropout.</w:t>
            </w:r>
          </w:p>
        </w:tc>
      </w:tr>
      <w:tr>
        <w:trPr>
          <w:cantSplit/>
        </w:trPr>
        <w:tc>
          <w:tcPr>
            <w:tcW w:type="dxa" w:w="3300"/>
            <w:shd w:fill="FFFFFF" w:val="clear"/>
            <w:tcMar>
              <w:top w:type="dxa" w:w="90"/>
              <w:left w:type="dxa" w:w="130"/>
              <w:bottom w:type="dxa" w:w="90"/>
              <w:right w:type="dxa" w:w="130"/>
            </w:tcMar>
          </w:tcPr>
          <w:p>
            <w:pPr>
              <w:keepNext/>
              <w:jc w:val="left"/>
            </w:pPr>
            <w:r>
              <w:rPr>
                <w:b w:val="false"/>
                <w:bCs w:val="false"/>
                <w:color w:val="1A1A1A"/>
                <w:sz w:val="19"/>
                <w:szCs w:val="19"/>
              </w:rPr>
              <w:t xml:space="preserve">The architecture is a reconstruction</w:t>
            </w:r>
          </w:p>
        </w:tc>
        <w:tc>
          <w:tcPr>
            <w:tcW w:type="dxa" w:w="6060"/>
            <w:shd w:fill="FFFFFF" w:val="clear"/>
            <w:tcMar>
              <w:top w:type="dxa" w:w="90"/>
              <w:left w:type="dxa" w:w="130"/>
              <w:bottom w:type="dxa" w:w="90"/>
              <w:right w:type="dxa" w:w="130"/>
            </w:tcMar>
          </w:tcPr>
          <w:p>
            <w:pPr>
              <w:keepNext/>
              <w:jc w:val="center"/>
            </w:pPr>
            <w:r>
              <w:rPr>
                <w:b w:val="false"/>
                <w:bCs w:val="false"/>
                <w:color w:val="1A1A1A"/>
                <w:sz w:val="19"/>
                <w:szCs w:val="19"/>
              </w:rPr>
              <w:t xml:space="preserve">Layer widths, optimiser and dropout were never published. This reproduces the approach, not the model.</w:t>
            </w:r>
          </w:p>
        </w:tc>
      </w:tr>
      <w:tr>
        <w:trPr>
          <w:cantSplit/>
        </w:trPr>
        <w:tc>
          <w:tcPr>
            <w:tcW w:type="dxa" w:w="3300"/>
            <w:shd w:fill="FFFFFF" w:val="clear"/>
            <w:tcMar>
              <w:top w:type="dxa" w:w="90"/>
              <w:left w:type="dxa" w:w="130"/>
              <w:bottom w:type="dxa" w:w="90"/>
              <w:right w:type="dxa" w:w="130"/>
            </w:tcMar>
          </w:tcPr>
          <w:p>
            <w:pPr>
              <w:keepNext/>
              <w:jc w:val="left"/>
            </w:pPr>
            <w:r>
              <w:rPr>
                <w:b w:val="false"/>
                <w:bCs w:val="false"/>
                <w:color w:val="1A1A1A"/>
                <w:sz w:val="19"/>
                <w:szCs w:val="19"/>
              </w:rPr>
              <w:t xml:space="preserve">The normalisation scheme is our choice, not theirs</w:t>
            </w:r>
          </w:p>
        </w:tc>
        <w:tc>
          <w:tcPr>
            <w:tcW w:type="dxa" w:w="6060"/>
            <w:shd w:fill="FFFFFF" w:val="clear"/>
            <w:tcMar>
              <w:top w:type="dxa" w:w="90"/>
              <w:left w:type="dxa" w:w="130"/>
              <w:bottom w:type="dxa" w:w="90"/>
              <w:right w:type="dxa" w:w="130"/>
            </w:tcMar>
          </w:tcPr>
          <w:p>
            <w:pPr>
              <w:keepNext/>
              <w:jc w:val="center"/>
            </w:pPr>
            <w:r>
              <w:rPr>
                <w:b w:val="false"/>
                <w:bCs w:val="false"/>
                <w:color w:val="1A1A1A"/>
                <w:sz w:val="19"/>
                <w:szCs w:val="19"/>
              </w:rPr>
              <w:t xml:space="preserve">And it is the single most consequential decision in the project.</w:t>
            </w:r>
          </w:p>
        </w:tc>
      </w:tr>
      <w:tr>
        <w:trPr>
          <w:cantSplit/>
        </w:trPr>
        <w:tc>
          <w:tcPr>
            <w:tcW w:type="dxa" w:w="3300"/>
            <w:shd w:fill="FFFFFF" w:val="clear"/>
            <w:tcMar>
              <w:top w:type="dxa" w:w="90"/>
              <w:left w:type="dxa" w:w="130"/>
              <w:bottom w:type="dxa" w:w="90"/>
              <w:right w:type="dxa" w:w="130"/>
            </w:tcMar>
          </w:tcPr>
          <w:p>
            <w:pPr>
              <w:keepNext/>
              <w:jc w:val="left"/>
            </w:pPr>
            <w:r>
              <w:rPr>
                <w:b w:val="false"/>
                <w:bCs w:val="false"/>
                <w:color w:val="1A1A1A"/>
                <w:sz w:val="19"/>
                <w:szCs w:val="19"/>
              </w:rPr>
              <w:t xml:space="preserve">This is gridded data, not the raw measurements</w:t>
            </w:r>
          </w:p>
        </w:tc>
        <w:tc>
          <w:tcPr>
            <w:tcW w:type="dxa" w:w="6060"/>
            <w:shd w:fill="FFFFFF" w:val="clear"/>
            <w:tcMar>
              <w:top w:type="dxa" w:w="90"/>
              <w:left w:type="dxa" w:w="130"/>
              <w:bottom w:type="dxa" w:w="90"/>
              <w:right w:type="dxa" w:w="130"/>
            </w:tcMar>
          </w:tcPr>
          <w:p>
            <w:pPr>
              <w:keepNext/>
              <w:jc w:val="center"/>
            </w:pPr>
            <w:r>
              <w:rPr>
                <w:b w:val="false"/>
                <w:bCs w:val="false"/>
                <w:color w:val="1A1A1A"/>
                <w:sz w:val="19"/>
                <w:szCs w:val="19"/>
              </w:rPr>
              <w:t xml:space="preserve">No averaging kernel, no retrieval diagnostics, and the quality threshold was fixed before we saw the data.</w:t>
            </w:r>
          </w:p>
        </w:tc>
      </w:tr>
      <w:tr>
        <w:trPr>
          <w:cantSplit/>
        </w:trPr>
        <w:tc>
          <w:tcPr>
            <w:tcW w:type="dxa" w:w="3300"/>
            <w:shd w:fill="FFFFFF" w:val="clear"/>
            <w:tcMar>
              <w:top w:type="dxa" w:w="90"/>
              <w:left w:type="dxa" w:w="130"/>
              <w:bottom w:type="dxa" w:w="90"/>
              <w:right w:type="dxa" w:w="130"/>
            </w:tcMar>
          </w:tcPr>
          <w:p>
            <w:pPr>
              <w:keepNext/>
              <w:jc w:val="left"/>
            </w:pPr>
            <w:r>
              <w:rPr>
                <w:b w:val="false"/>
                <w:bCs w:val="false"/>
                <w:color w:val="1A1A1A"/>
                <w:sz w:val="19"/>
                <w:szCs w:val="19"/>
              </w:rPr>
              <w:t xml:space="preserve">Detection is not quantification</w:t>
            </w:r>
          </w:p>
        </w:tc>
        <w:tc>
          <w:tcPr>
            <w:tcW w:type="dxa" w:w="6060"/>
            <w:shd w:fill="FFFFFF" w:val="clear"/>
            <w:tcMar>
              <w:top w:type="dxa" w:w="90"/>
              <w:left w:type="dxa" w:w="130"/>
              <w:bottom w:type="dxa" w:w="90"/>
              <w:right w:type="dxa" w:w="130"/>
            </w:tcMar>
          </w:tcPr>
          <w:p>
            <w:pPr>
              <w:keepNext/>
              <w:jc w:val="center"/>
            </w:pPr>
            <w:r>
              <w:rPr>
                <w:b w:val="false"/>
                <w:bCs w:val="false"/>
                <w:color w:val="1A1A1A"/>
                <w:sz w:val="19"/>
                <w:szCs w:val="19"/>
              </w:rPr>
              <w:t xml:space="preserve">Nothing here estimates an emission rate. That needs cross-sectional flux or an inversion with transport modelling.</w:t>
            </w:r>
          </w:p>
        </w:tc>
      </w:tr>
      <w:tr>
        <w:trPr>
          <w:cantSplit/>
        </w:trPr>
        <w:tc>
          <w:tcPr>
            <w:tcW w:type="dxa" w:w="3300"/>
            <w:shd w:fill="FFFFFF" w:val="clear"/>
            <w:tcMar>
              <w:top w:type="dxa" w:w="90"/>
              <w:left w:type="dxa" w:w="130"/>
              <w:bottom w:type="dxa" w:w="90"/>
              <w:right w:type="dxa" w:w="130"/>
            </w:tcMar>
          </w:tcPr>
          <w:p>
            <w:pPr>
              <w:keepNext/>
              <w:jc w:val="left"/>
            </w:pPr>
            <w:r>
              <w:rPr>
                <w:b w:val="false"/>
                <w:bCs w:val="false"/>
                <w:color w:val="1A1A1A"/>
                <w:sz w:val="19"/>
                <w:szCs w:val="19"/>
              </w:rPr>
              <w:t xml:space="preserve">Nainital is a compromised control</w:t>
            </w:r>
          </w:p>
        </w:tc>
        <w:tc>
          <w:tcPr>
            <w:tcW w:type="dxa" w:w="6060"/>
            <w:shd w:fill="FFFFFF" w:val="clear"/>
            <w:tcMar>
              <w:top w:type="dxa" w:w="90"/>
              <w:left w:type="dxa" w:w="130"/>
              <w:bottom w:type="dxa" w:w="90"/>
              <w:right w:type="dxa" w:w="130"/>
            </w:tcMar>
          </w:tcPr>
          <w:p>
            <w:pPr>
              <w:keepNext/>
              <w:jc w:val="center"/>
            </w:pPr>
            <w:r>
              <w:rPr>
                <w:b w:val="false"/>
                <w:bCs w:val="false"/>
                <w:color w:val="1A1A1A"/>
                <w:sz w:val="19"/>
                <w:szCs w:val="19"/>
              </w:rPr>
              <w:t xml:space="preserve">Himalayan terrain plus Indo-Gangetic outflow give it genuine carbon monoxide structure. It detected 4 of 15. Lead with the Sahara.</w:t>
            </w:r>
          </w:p>
        </w:tc>
      </w:tr>
      <w:tr>
        <w:trPr>
          <w:cantSplit/>
        </w:trPr>
        <w:tc>
          <w:tcPr>
            <w:tcW w:type="dxa" w:w="3300"/>
            <w:shd w:fill="FFFFFF" w:val="clear"/>
            <w:tcMar>
              <w:top w:type="dxa" w:w="90"/>
              <w:left w:type="dxa" w:w="130"/>
              <w:bottom w:type="dxa" w:w="90"/>
              <w:right w:type="dxa" w:w="130"/>
            </w:tcMar>
          </w:tcPr>
          <w:p>
            <w:pPr>
              <w:keepNext/>
              <w:jc w:val="left"/>
            </w:pPr>
            <w:r>
              <w:rPr>
                <w:b w:val="false"/>
                <w:bCs w:val="false"/>
                <w:color w:val="1A1A1A"/>
                <w:sz w:val="19"/>
                <w:szCs w:val="19"/>
              </w:rPr>
              <w:t xml:space="preserve">Seven of twenty plant coordinates are unverified</w:t>
            </w:r>
          </w:p>
        </w:tc>
        <w:tc>
          <w:tcPr>
            <w:tcW w:type="dxa" w:w="6060"/>
            <w:shd w:fill="FFFFFF" w:val="clear"/>
            <w:tcMar>
              <w:top w:type="dxa" w:w="90"/>
              <w:left w:type="dxa" w:w="130"/>
              <w:bottom w:type="dxa" w:w="90"/>
              <w:right w:type="dxa" w:w="130"/>
            </w:tcMar>
          </w:tcPr>
          <w:p>
            <w:pPr>
              <w:keepNext/>
              <w:jc w:val="center"/>
            </w:pPr>
            <w:r>
              <w:rPr>
                <w:b w:val="false"/>
                <w:bCs w:val="false"/>
                <w:color w:val="1A1A1A"/>
                <w:sz w:val="19"/>
                <w:szCs w:val="19"/>
              </w:rPr>
              <w:t xml:space="preserve">Thirteen were checked against Global Energy Monitor; twelve were within half a pixel and JSPL Angul was 11.4 km out and has been corrected.</w:t>
            </w:r>
          </w:p>
        </w:tc>
      </w:tr>
      <w:tr>
        <w:trPr>
          <w:cantSplit/>
        </w:trPr>
        <w:tc>
          <w:tcPr>
            <w:tcW w:type="dxa" w:w="3300"/>
            <w:shd w:fill="FFFFFF" w:val="clear"/>
            <w:tcMar>
              <w:top w:type="dxa" w:w="90"/>
              <w:left w:type="dxa" w:w="130"/>
              <w:bottom w:type="dxa" w:w="90"/>
              <w:right w:type="dxa" w:w="130"/>
            </w:tcMar>
          </w:tcPr>
          <w:p>
            <w:pPr>
              <w:keepNext/>
              <w:jc w:val="left"/>
            </w:pPr>
            <w:r>
              <w:rPr>
                <w:b w:val="false"/>
                <w:bCs w:val="false"/>
                <w:color w:val="1A1A1A"/>
                <w:sz w:val="19"/>
                <w:szCs w:val="19"/>
              </w:rPr>
              <w:t xml:space="preserve">Tile centring has been corrected since this run</w:t>
            </w:r>
          </w:p>
        </w:tc>
        <w:tc>
          <w:tcPr>
            <w:tcW w:type="dxa" w:w="6060"/>
            <w:shd w:fill="FFFFFF" w:val="clear"/>
            <w:tcMar>
              <w:top w:type="dxa" w:w="90"/>
              <w:left w:type="dxa" w:w="130"/>
              <w:bottom w:type="dxa" w:w="90"/>
              <w:right w:type="dxa" w:w="130"/>
            </w:tcMar>
          </w:tcPr>
          <w:p>
            <w:pPr>
              <w:keepNext/>
              <w:jc w:val="center"/>
            </w:pPr>
            <w:r>
              <w:rPr>
                <w:b w:val="false"/>
                <w:bCs w:val="false"/>
                <w:color w:val="1A1A1A"/>
                <w:sz w:val="19"/>
                <w:szCs w:val="19"/>
              </w:rPr>
              <w:t xml:space="preserve">At high latitude the sampling grid was not perfectly centred on the facility. The code in this repository is fixed; the numbers above come from the earlier run.</w:t>
            </w:r>
          </w:p>
        </w:tc>
      </w:tr>
    </w:tbl>
    <w:p>
      <w:pPr>
        <w:pStyle w:val="Heading1"/>
        <w:spacing w:after="180" w:before="420"/>
      </w:pPr>
      <w:r>
        <w:rPr>
          <w:b/>
          <w:bCs/>
          <w:color w:val="1A1A1A"/>
          <w:sz w:val="30"/>
          <w:szCs w:val="30"/>
        </w:rPr>
        <w:t xml:space="preserve">Sources</w:t>
      </w:r>
    </w:p>
    <w:p>
      <w:pPr>
        <w:spacing w:after="90" w:line="300"/>
      </w:pPr>
      <w:r>
        <w:rPr>
          <w:color w:val="1A1A1A"/>
          <w:sz w:val="19"/>
          <w:szCs w:val="19"/>
        </w:rPr>
        <w:t xml:space="preserve">Schuit, B. J., Maasakkers, J. D., Bijl, P., et al. (2023). Automated detection and monitoring of methane super-emitters using satellite data. Atmospheric Chemistry and Physics 23, 9071–9098.</w:t>
      </w:r>
    </w:p>
    <w:p>
      <w:pPr>
        <w:spacing w:after="90" w:line="300"/>
      </w:pPr>
      <w:r>
        <w:rPr>
          <w:color w:val="1A1A1A"/>
          <w:sz w:val="19"/>
          <w:szCs w:val="19"/>
        </w:rPr>
        <w:t xml:space="preserve">Leguijt, G., Maasakkers, J. D., Denier van der Gon, H. A. C., Segers, A. J., Borsdorff, T., van der Velde, I. R., and Aben, I. (2025). Comparing space-based to reported carbon monoxide emission estimates for Europe's iron and steel plants. Atmospheric Chemistry and Physics 25, 555–574.</w:t>
      </w:r>
    </w:p>
    <w:p>
      <w:pPr>
        <w:spacing w:after="90" w:line="300"/>
      </w:pPr>
      <w:r>
        <w:rPr>
          <w:color w:val="1A1A1A"/>
          <w:sz w:val="19"/>
          <w:szCs w:val="19"/>
        </w:rPr>
        <w:t xml:space="preserve">van der Velde, I. R., van der Werf, G. R., Houweling, S., Eskes, H. J., Veefkind, J. P., Borsdorff, T., and Aben, I. (2021). Biomass burning combustion efficiency observed from space using measurements of CO and NO₂ by TROPOMI. Atmospheric Chemistry and Physics 21, 597–616.</w:t>
      </w:r>
    </w:p>
    <w:p>
      <w:pPr>
        <w:spacing w:after="90" w:line="300"/>
      </w:pPr>
      <w:r>
        <w:rPr>
          <w:color w:val="1A1A1A"/>
          <w:sz w:val="19"/>
          <w:szCs w:val="19"/>
        </w:rPr>
        <w:t xml:space="preserve">Borsdorff, T., et al. (2019). Improving the TROPOMI CO data product. Atmospheric Measurement Techniques 12, 5443–5455.</w:t>
      </w:r>
    </w:p>
    <w:p>
      <w:pPr>
        <w:spacing w:after="90" w:line="300"/>
      </w:pPr>
      <w:r>
        <w:rPr>
          <w:color w:val="1A1A1A"/>
          <w:sz w:val="19"/>
          <w:szCs w:val="19"/>
        </w:rPr>
        <w:t xml:space="preserve">Sentinel-5P TROPOMI carbon monoxide and nitrogen dioxide, and MODIS fire radiative power, accessed through Google Earth Engine. Training images from Schuit et al., Zenodo record 13903869, CC-BY 4.0.</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12906652a0e7bf808c0c0d06830f5465a37026.png"/><Relationship Id="rId8" Type="http://schemas.openxmlformats.org/officeDocument/2006/relationships/image" Target="media/e87db2ea7eca56ced48a17288e1a319fcf1affb7.png"/><Relationship Id="rId9" Type="http://schemas.openxmlformats.org/officeDocument/2006/relationships/image" Target="media/1bd1917d8664e7cf8f393109e09646701c6ad17a.png"/><Relationship Id="rId10" Type="http://schemas.openxmlformats.org/officeDocument/2006/relationships/image" Target="media/2d2877f23778febf1d336d45471c1061a65ae293.png"/><Relationship Id="rId11" Type="http://schemas.openxmlformats.org/officeDocument/2006/relationships/image" Target="media/559201f859e269000ba925ed9e9049182ddfd358.png"/><Relationship Id="rId12" Type="http://schemas.openxmlformats.org/officeDocument/2006/relationships/image" Target="media/b72e48dc4685a1ffb67bb30dcc231e98410f538b.png"/><Relationship Id="rId13" Type="http://schemas.openxmlformats.org/officeDocument/2006/relationships/image" Target="media/d3337a376879246ed2bfbea0417a2e0d590720bb.png"/><Relationship Id="rId14" Type="http://schemas.openxmlformats.org/officeDocument/2006/relationships/image" Target="media/a4af0f23337d4aa0d1143a922de362a0b4f05bd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2026-08-24T16:35:18.341Z</dcterms:created>
  <dcterms:modified xsi:type="dcterms:W3CDTF">2026-08-24T16:35:18.341Z</dcterms:modified>
</cp:coreProperties>
</file>

<file path=docProps/custom.xml><?xml version="1.0" encoding="utf-8"?>
<Properties xmlns="http://schemas.openxmlformats.org/officeDocument/2006/custom-properties" xmlns:vt="http://schemas.openxmlformats.org/officeDocument/2006/docPropsVTypes"/>
</file>