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day of the year can occur on one of seven weekdays, however since there are leap years there is an addition day that can also occur on each of the seven weekdays, therefore there a total of 14 possible calendars. The reason leap years and non leap years both contribute 7 combinations each is because in the case of a non-leap year the shift of each day from one week day corresponds to each other day of the year shifting, however when you add an extra day the number of possible shifts is a new set of 7 because each shift in February 29ths weekday shifts every other day. </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no balls have been drawn the probability that you will draw a red ball is the number of red balls divided by the total number of balls: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red balls</m:t>
            </m:r>
          </m:num>
          <m:den>
            <m:r>
              <w:rPr>
                <w:rFonts w:ascii="Times New Roman" w:cs="Times New Roman" w:eastAsia="Times New Roman" w:hAnsi="Times New Roman"/>
                <w:sz w:val="24"/>
                <w:szCs w:val="24"/>
              </w:rPr>
              <m:t xml:space="preserve">total # of balls</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oMath>
      <w:r w:rsidDel="00000000" w:rsidR="00000000" w:rsidRPr="00000000">
        <w:rPr>
          <w:rtl w:val="0"/>
        </w:rPr>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no information about the previously drawn balls, therefore the probability is the same as if no balls have been drawn: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red balls</m:t>
            </m:r>
          </m:num>
          <m:den>
            <m:r>
              <w:rPr>
                <w:rFonts w:ascii="Times New Roman" w:cs="Times New Roman" w:eastAsia="Times New Roman" w:hAnsi="Times New Roman"/>
                <w:sz w:val="24"/>
                <w:szCs w:val="24"/>
              </w:rPr>
              <m:t xml:space="preserve">total # of balls</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oMath>
      <w:r w:rsidDel="00000000" w:rsidR="00000000" w:rsidRPr="00000000">
        <w:rPr>
          <w:rtl w:val="0"/>
        </w:rPr>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 information about the previously drawn balls, therefore the probability is the same as if no balls have been drawn: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red balls</m:t>
            </m:r>
          </m:num>
          <m:den>
            <m:r>
              <w:rPr>
                <w:rFonts w:ascii="Times New Roman" w:cs="Times New Roman" w:eastAsia="Times New Roman" w:hAnsi="Times New Roman"/>
                <w:sz w:val="24"/>
                <w:szCs w:val="24"/>
              </w:rPr>
              <m:t xml:space="preserve">total # of balls</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oMath>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 131</w:t>
    </w:r>
  </w:p>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1 Responses</w:t>
    </w:r>
  </w:p>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Alfano-Smith (ID 1684138)</w:t>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