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8.12.</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 on-chain (optional)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Aiken</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Pure-Python transaction building; modern Cardano contract language</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(size, execution units, fee, Gate A, Gate B)</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160" w:line="240"/>
        <w:ind w:left="200"/>
      </w:pPr>
      <w:r>
        <w:rPr>
          <w:rFonts w:ascii="Consolas" w:cs="Consolas" w:eastAsia="Consolas" w:hAnsi="Consolas"/>
          <w:sz w:val="16"/>
          <w:szCs w:val="16"/>
        </w:rPr>
        <w:t xml:space="preserve">tests/       261 tests in 20 files</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spacing w:after="120" w:line="336"/>
        <w:jc w:val="both"/>
      </w:pPr>
      <w:r>
        <w:rPr>
          <w:rFonts w:ascii="Times New Roman" w:cs="Times New Roman" w:eastAsia="Times New Roman" w:hAnsi="Times New Roman"/>
          <w:highlight w:val="yellow"/>
          <w:highlightCs w:val="yellow"/>
        </w:rPr>
        <w:t xml:space="preserve">Section 6.11 on on-chain validators applies only if the optional Phase 7 live demonstration is completed.</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261 tests in 20 files</w:t>
      </w:r>
      <w:r>
        <w:rPr>
          <w:rFonts w:ascii="Times New Roman" w:cs="Times New Roman" w:eastAsia="Times New Roman" w:hAnsi="Times New Roman"/>
        </w:rPr>
        <w:t xml:space="preserve">, runs on every push in GitHub Actions, and enforces a minimum of 90 % line coverage; measured coverage is 96 %.</w:t>
      </w:r>
    </w:p>
    <w:p>
      <w:pPr>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Defects Found by Testing</w:t>
      </w:r>
    </w:p>
    <w:p>
      <w:pPr>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bl>
    <w:p>
      <w:pPr>
        <w:spacing w:after="160"/>
      </w:pPr>
    </w:p>
    <w:p>
      <w:pPr>
        <w:pStyle w:val="Heading2"/>
      </w:pPr>
      <w:r>
        <w:t xml:space="preserve">7.6 Regression Guards for Corrected Assumptions</w:t>
      </w:r>
    </w:p>
    <w:p>
      <w:pPr>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Phase 7</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on this chain.</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The retrained ablation A3 is still owed; the inference-time version reported here points the same way.</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moving-average versus learned forecaster</w:t>
      </w:r>
    </w:p>
    <w:p>
      <w:pPr>
        <w:spacing w:after="120" w:line="336"/>
        <w:jc w:val="both"/>
      </w:pPr>
      <w:r>
        <w:rPr>
          <w:rFonts w:ascii="Times New Roman" w:cs="Times New Roman" w:eastAsia="Times New Roman" w:hAnsi="Times New Roman"/>
        </w:rPr>
        <w:t xml:space="preserve">As specified, A2 is confounded. P2 driven by E4 is identical to greedy at every N_MIN, because a moving average is flat across the forecast horizon, so the “quieter block predicted” condition can never fire. A2 therefore compares a horizon-varying forecast with a flat one rather than a strong forecast with a weak one; answering the intended question needs a naive baseline that varies across the horizon. This is reported as an open item rather than reinterpreted.</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A3 (inference-time) is reported in Section 8.8. </w:t>
      </w:r>
      <w:r>
        <w:rPr>
          <w:rFonts w:ascii="Times New Roman" w:cs="Times New Roman" w:eastAsia="Times New Roman" w:hAnsi="Times New Roman"/>
          <w:highlight w:val="yellow"/>
          <w:highlightCs w:val="yellow"/>
        </w:rPr>
        <w:t xml:space="preserve">PENDING: retrained A3 without fill_hat, and A4 with a linear latency penalty.</w:t>
      </w:r>
    </w:p>
    <w:p>
      <w:pPr>
        <w:pStyle w:val="Heading3"/>
      </w:pPr>
      <w:r>
        <w:t xml:space="preserve">A5 — estimation error against Gate A</w:t>
      </w:r>
    </w:p>
    <w:p>
      <w:pPr>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Threats to Validity</w:t>
      </w:r>
    </w:p>
    <w:p>
      <w:pPr>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Heading2"/>
      </w:pPr>
      <w:r>
        <w:t xml:space="preserve">9.2 Objectives Revisited</w:t>
      </w:r>
    </w:p>
    <w:p>
      <w:pPr>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Calibration against preprod transactions, including the reference-script fee term, and the live on-chain demonstration.</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2026-09-14T13:21:28.681Z</dcterms:created>
  <dcterms:modified xsi:type="dcterms:W3CDTF">2026-09-14T13:21:28.692Z</dcterms:modified>
</cp:coreProperties>
</file>

<file path=docProps/custom.xml><?xml version="1.0" encoding="utf-8"?>
<Properties xmlns="http://schemas.openxmlformats.org/officeDocument/2006/custom-properties" xmlns:vt="http://schemas.openxmlformats.org/officeDocument/2006/docPropsVTypes"/>
</file>