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rFonts w:ascii="Times New Roman" w:cs="Times New Roman" w:eastAsia="Times New Roman" w:hAnsi="Times New Roman"/>
          <w:sz w:val="28"/>
          <w:szCs w:val="28"/>
        </w:rPr>
        <w:t xml:space="preserve">A Major Project Report on</w:t>
      </w:r>
    </w:p>
    <w:p>
      <w:pPr>
        <w:spacing w:after="120"/>
        <w:jc w:val="center"/>
      </w:pPr>
      <w:r>
        <w:rPr>
          <w:rFonts w:ascii="Times New Roman" w:cs="Times New Roman" w:eastAsia="Times New Roman" w:hAnsi="Times New Roman"/>
          <w:b/>
          <w:bCs/>
          <w:color w:val="1F4E79"/>
          <w:sz w:val="36"/>
          <w:szCs w:val="36"/>
        </w:rPr>
        <w:t xml:space="preserve">AI-DRIVEN ADAPTIVE TRANSACTION BATCHING FOR CARDANO DECENTRALIZED EXCHANGES</w:t>
      </w:r>
    </w:p>
    <w:p/>
    <w:p>
      <w:pPr>
        <w:spacing w:after="12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120"/>
        <w:jc w:val="center"/>
      </w:pPr>
      <w:r>
        <w:rPr>
          <w:rFonts w:ascii="Times New Roman" w:cs="Times New Roman" w:eastAsia="Times New Roman" w:hAnsi="Times New Roman"/>
          <w:b/>
          <w:bCs/>
          <w:sz w:val="28"/>
          <w:szCs w:val="28"/>
        </w:rPr>
        <w:t xml:space="preserve">BACHELOR OF TECHNOLOGY</w:t>
      </w:r>
    </w:p>
    <w:p>
      <w:pPr>
        <w:spacing w:after="120"/>
        <w:jc w:val="center"/>
      </w:pPr>
      <w:r>
        <w:rPr>
          <w:rFonts w:ascii="Times New Roman" w:cs="Times New Roman" w:eastAsia="Times New Roman" w:hAnsi="Times New Roman"/>
          <w:sz w:val="24"/>
          <w:szCs w:val="24"/>
        </w:rPr>
        <w:t xml:space="preserve">in</w:t>
      </w:r>
    </w:p>
    <w:p>
      <w:pPr>
        <w:spacing w:after="120"/>
        <w:jc w:val="center"/>
      </w:pPr>
      <w:r>
        <w:rPr>
          <w:rFonts w:ascii="Times New Roman" w:cs="Times New Roman" w:eastAsia="Times New Roman" w:hAnsi="Times New Roman"/>
          <w:b/>
          <w:bCs/>
          <w:sz w:val="26"/>
          <w:szCs w:val="26"/>
        </w:rPr>
        <w:t xml:space="preserve">COMPUTER SCIENCE AND ENGINEERING (DATA SCIENCE)</w:t>
      </w:r>
    </w:p>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sz w:val="24"/>
          <w:szCs w:val="24"/>
          <w:highlight w:val="yellow"/>
          <w:highlightCs w:val="yellow"/>
        </w:rPr>
        <w:t xml:space="preserve">Vikranth Sai (23P61A67F1)</w:t>
      </w:r>
    </w:p>
    <w:p>
      <w:pPr>
        <w:spacing w:after="120"/>
        <w:jc w:val="center"/>
      </w:pPr>
      <w:r>
        <w:rPr>
          <w:rFonts w:ascii="Times New Roman" w:cs="Times New Roman" w:eastAsia="Times New Roman" w:hAnsi="Times New Roman"/>
          <w:sz w:val="24"/>
          <w:szCs w:val="24"/>
          <w:highlight w:val="yellow"/>
          <w:highlightCs w:val="yellow"/>
        </w:rPr>
        <w:t xml:space="preserve">Ganesh (23P61A67F0)</w:t>
      </w:r>
    </w:p>
    <w:p>
      <w:pPr>
        <w:spacing w:after="120"/>
        <w:jc w:val="center"/>
      </w:pPr>
      <w:r>
        <w:rPr>
          <w:rFonts w:ascii="Times New Roman" w:cs="Times New Roman" w:eastAsia="Times New Roman" w:hAnsi="Times New Roman"/>
          <w:sz w:val="24"/>
          <w:szCs w:val="24"/>
          <w:highlight w:val="yellow"/>
          <w:highlightCs w:val="yellow"/>
        </w:rPr>
        <w:t xml:space="preserve">Sowmya (23P61A67H8)</w:t>
      </w:r>
    </w:p>
    <w:p>
      <w:pPr>
        <w:spacing w:after="120"/>
        <w:jc w:val="center"/>
      </w:pPr>
      <w:r>
        <w:rPr>
          <w:rFonts w:ascii="Times New Roman" w:cs="Times New Roman" w:eastAsia="Times New Roman" w:hAnsi="Times New Roman"/>
          <w:sz w:val="20"/>
          <w:szCs w:val="20"/>
          <w:highlight w:val="yellow"/>
          <w:highlightCs w:val="yellow"/>
        </w:rPr>
        <w:t xml:space="preserve">EDIT: confirm team member names and roll numbers</w:t>
      </w:r>
    </w:p>
    <w:p/>
    <w:p>
      <w:pPr>
        <w:spacing w:after="120"/>
        <w:jc w:val="center"/>
      </w:pPr>
      <w:r>
        <w:rPr>
          <w:rFonts w:ascii="Times New Roman" w:cs="Times New Roman" w:eastAsia="Times New Roman" w:hAnsi="Times New Roman"/>
          <w:sz w:val="24"/>
          <w:szCs w:val="24"/>
        </w:rPr>
        <w:t xml:space="preserve">Under the guidance of</w:t>
      </w:r>
    </w:p>
    <w:p>
      <w:pPr>
        <w:spacing w:after="120"/>
        <w:jc w:val="center"/>
      </w:pPr>
      <w:r>
        <w:rPr>
          <w:rFonts w:ascii="Times New Roman" w:cs="Times New Roman" w:eastAsia="Times New Roman" w:hAnsi="Times New Roman"/>
          <w:b/>
          <w:bCs/>
          <w:sz w:val="26"/>
          <w:szCs w:val="26"/>
        </w:rPr>
        <w:t xml:space="preserve">Ms. B. Mamatha</w:t>
      </w:r>
    </w:p>
    <w:p>
      <w:pPr>
        <w:spacing w:after="120"/>
        <w:jc w:val="center"/>
      </w:pPr>
      <w:r>
        <w:rPr>
          <w:rFonts w:ascii="Times New Roman" w:cs="Times New Roman" w:eastAsia="Times New Roman" w:hAnsi="Times New Roman"/>
          <w:sz w:val="22"/>
          <w:szCs w:val="22"/>
          <w:highlight w:val="yellow"/>
          <w:highlightCs w:val="yellow"/>
        </w:rPr>
        <w:t xml:space="preserve">EDIT: guide designation</w:t>
      </w:r>
    </w:p>
    <w:p/>
    <w:p/>
    <w:p>
      <w:pPr>
        <w:spacing w:after="120"/>
        <w:jc w:val="center"/>
      </w:pPr>
      <w:r>
        <w:rPr>
          <w:rFonts w:ascii="Times New Roman" w:cs="Times New Roman" w:eastAsia="Times New Roman" w:hAnsi="Times New Roman"/>
          <w:b/>
          <w:bCs/>
          <w:sz w:val="24"/>
          <w:szCs w:val="24"/>
        </w:rPr>
        <w:t xml:space="preserve">Department of Computer Science and Engineering (Data Science)</w:t>
      </w:r>
    </w:p>
    <w:p>
      <w:pPr>
        <w:spacing w:after="120"/>
        <w:jc w:val="center"/>
      </w:pPr>
      <w:r>
        <w:rPr>
          <w:rFonts w:ascii="Times New Roman" w:cs="Times New Roman" w:eastAsia="Times New Roman" w:hAnsi="Times New Roman"/>
          <w:b/>
          <w:bCs/>
          <w:sz w:val="26"/>
          <w:szCs w:val="26"/>
        </w:rPr>
        <w:t xml:space="preserve">VIGNANA BHARATHI INSTITUTE OF TECHNOLOGY</w:t>
      </w:r>
    </w:p>
    <w:p>
      <w:pPr>
        <w:spacing w:after="120"/>
        <w:jc w:val="center"/>
      </w:pPr>
      <w:r>
        <w:rPr>
          <w:rFonts w:ascii="Times New Roman" w:cs="Times New Roman" w:eastAsia="Times New Roman" w:hAnsi="Times New Roman"/>
          <w:sz w:val="22"/>
          <w:szCs w:val="22"/>
          <w:highlight w:val="yellow"/>
          <w:highlightCs w:val="yellow"/>
        </w:rPr>
        <w:t xml:space="preserve">EDIT: affiliation, accreditation line, address</w:t>
      </w:r>
    </w:p>
    <w:p>
      <w:pPr>
        <w:spacing w:after="120"/>
        <w:jc w:val="center"/>
      </w:pPr>
      <w:r>
        <w:rPr>
          <w:rFonts w:ascii="Times New Roman" w:cs="Times New Roman" w:eastAsia="Times New Roman" w:hAnsi="Times New Roman"/>
          <w:sz w:val="24"/>
          <w:szCs w:val="24"/>
        </w:rPr>
        <w:t xml:space="preserve">Academic Year 2026–27</w:t>
      </w:r>
    </w:p>
    <w:p>
      <w:pPr>
        <w:pStyle w:val="Heading1"/>
        <w:pageBreakBefore/>
      </w:pPr>
      <w:r>
        <w:t xml:space="preserve">Certificate</w:t>
      </w:r>
    </w:p>
    <w:p>
      <w:pPr>
        <w:spacing w:after="120" w:line="336"/>
        <w:jc w:val="both"/>
      </w:pPr>
      <w:r>
        <w:rPr>
          <w:rFonts w:ascii="Times New Roman" w:cs="Times New Roman" w:eastAsia="Times New Roman" w:hAnsi="Times New Roman"/>
        </w:rPr>
        <w:t xml:space="preserve">This is to certify that the project report entitled </w:t>
      </w:r>
      <w:r>
        <w:rPr>
          <w:rFonts w:ascii="Times New Roman" w:cs="Times New Roman" w:eastAsia="Times New Roman" w:hAnsi="Times New Roman"/>
          <w:b/>
          <w:bCs/>
        </w:rPr>
        <w:t xml:space="preserve">“AI-Driven Adaptive Transaction Batching for Cardano Decentralized Exchanges”</w:t>
      </w:r>
      <w:r>
        <w:rPr>
          <w:rFonts w:ascii="Times New Roman" w:cs="Times New Roman" w:eastAsia="Times New Roman" w:hAnsi="Times New Roman"/>
        </w:rPr>
        <w:t xml:space="preserve"> is a bonafide record of work carried out by </w:t>
      </w:r>
      <w:r>
        <w:rPr>
          <w:rFonts w:ascii="Times New Roman" w:cs="Times New Roman" w:eastAsia="Times New Roman" w:hAnsi="Times New Roman"/>
          <w:highlight w:val="yellow"/>
          <w:highlightCs w:val="yellow"/>
        </w:rPr>
        <w:t xml:space="preserve">team member names and roll numbers</w:t>
      </w:r>
      <w:r>
        <w:rPr>
          <w:rFonts w:ascii="Times New Roman" w:cs="Times New Roman" w:eastAsia="Times New Roman" w:hAnsi="Times New Roman"/>
        </w:rPr>
        <w:t xml:space="preserve"> in partial fulfilment of the requirements for the award of the degree of Bachelor of Technology in Computer Science and Engineering (Data Science) at Vignana Bharathi Institute of Technology during the academic year 2026–27.</w:t>
      </w:r>
    </w:p>
    <w:p/>
    <w:p/>
    <w:p>
      <w:pPr>
        <w:tabs>
          <w:tab w:val="right" w:pos="9026"/>
        </w:tabs>
      </w:pPr>
      <w:r>
        <w:rPr>
          <w:rFonts w:ascii="Times New Roman" w:cs="Times New Roman" w:eastAsia="Times New Roman" w:hAnsi="Times New Roman"/>
          <w:b/>
          <w:bCs/>
        </w:rPr>
        <w:t xml:space="preserve">Project Guide</w:t>
      </w:r>
      <w:r>
        <w:rPr>
          <w:rFonts w:ascii="Times New Roman" w:cs="Times New Roman" w:eastAsia="Times New Roman" w:hAnsi="Times New Roman"/>
          <w:b/>
          <w:bCs/>
        </w:rPr>
        <w:t xml:space="preserve">	Head of the Department</w:t>
      </w:r>
    </w:p>
    <w:p>
      <w:pPr>
        <w:tabs>
          <w:tab w:val="right" w:pos="9026"/>
        </w:tabs>
      </w:pPr>
      <w:r>
        <w:rPr>
          <w:rFonts w:ascii="Times New Roman" w:cs="Times New Roman" w:eastAsia="Times New Roman" w:hAnsi="Times New Roman"/>
        </w:rPr>
        <w:t xml:space="preserve">Ms. B. Mamatha</w:t>
      </w:r>
      <w:r>
        <w:rPr>
          <w:rFonts w:ascii="Times New Roman" w:cs="Times New Roman" w:eastAsia="Times New Roman" w:hAnsi="Times New Roman"/>
          <w:highlight w:val="yellow"/>
          <w:highlightCs w:val="yellow"/>
        </w:rPr>
        <w:t xml:space="preserve">	EDIT: HoD name</w:t>
      </w:r>
    </w:p>
    <w:p/>
    <w:p/>
    <w:p>
      <w:pPr>
        <w:jc w:val="right"/>
      </w:pPr>
      <w:r>
        <w:rPr>
          <w:rFonts w:ascii="Times New Roman" w:cs="Times New Roman" w:eastAsia="Times New Roman" w:hAnsi="Times New Roman"/>
          <w:b/>
          <w:bCs/>
        </w:rPr>
        <w:t xml:space="preserve">External Examiner</w:t>
      </w:r>
    </w:p>
    <w:p>
      <w:pPr>
        <w:pStyle w:val="Heading1"/>
        <w:pageBreakBefore/>
      </w:pPr>
      <w:r>
        <w:t xml:space="preserve">Declaration</w:t>
      </w:r>
    </w:p>
    <w:p>
      <w:pPr>
        <w:spacing w:after="120" w:line="336"/>
        <w:jc w:val="both"/>
      </w:pPr>
      <w:r>
        <w:rPr>
          <w:rFonts w:ascii="Times New Roman" w:cs="Times New Roman" w:eastAsia="Times New Roman" w:hAnsi="Times New Roman"/>
        </w:rPr>
        <w:t xml:space="preserve">We hereby declare that the project report entitled </w:t>
      </w:r>
      <w:r>
        <w:rPr>
          <w:rFonts w:ascii="Times New Roman" w:cs="Times New Roman" w:eastAsia="Times New Roman" w:hAnsi="Times New Roman"/>
          <w:b/>
          <w:bCs/>
        </w:rPr>
        <w:t xml:space="preserve">“AI-Driven Adaptive Transaction Batching for Cardano Decentralized Exchanges”</w:t>
      </w:r>
      <w:r>
        <w:rPr>
          <w:rFonts w:ascii="Times New Roman" w:cs="Times New Roman" w:eastAsia="Times New Roman" w:hAnsi="Times New Roman"/>
        </w:rPr>
        <w:t xml:space="preserve"> submitted to Vignana Bharathi Institute of Technology is a record of original work done by us under the guidance of Ms. B. Mamatha. The results embodied in this report have not been submitted to any other university or institute for the award of any degree or diploma.</w:t>
      </w:r>
    </w:p>
    <w:p>
      <w:pPr>
        <w:spacing w:after="120" w:line="336"/>
        <w:jc w:val="both"/>
      </w:pPr>
      <w:r>
        <w:rPr>
          <w:rFonts w:ascii="Times New Roman" w:cs="Times New Roman" w:eastAsia="Times New Roman" w:hAnsi="Times New Roman"/>
        </w:rPr>
        <w:t xml:space="preserve">Every quantitative result in this report is produced by a script in the project repository from a checksummed dataset, and can be regenerated from the run manifest recorded alongside it.</w:t>
      </w:r>
    </w:p>
    <w:p/>
    <w:p>
      <w:pPr>
        <w:spacing w:after="120" w:line="336"/>
        <w:jc w:val="both"/>
      </w:pPr>
      <w:r>
        <w:rPr>
          <w:rFonts w:ascii="Times New Roman" w:cs="Times New Roman" w:eastAsia="Times New Roman" w:hAnsi="Times New Roman"/>
          <w:highlight w:val="yellow"/>
          <w:highlightCs w:val="yellow"/>
        </w:rPr>
        <w:t xml:space="preserve">EDIT: names, roll numbers and signatures</w:t>
      </w:r>
    </w:p>
    <w:p>
      <w:pPr>
        <w:pStyle w:val="Heading1"/>
        <w:pageBreakBefore/>
      </w:pPr>
      <w:r>
        <w:t xml:space="preserve">Acknowledgement</w:t>
      </w:r>
    </w:p>
    <w:p>
      <w:pPr>
        <w:spacing w:after="120" w:line="336"/>
        <w:jc w:val="both"/>
      </w:pPr>
      <w:r>
        <w:rPr>
          <w:rFonts w:ascii="Times New Roman" w:cs="Times New Roman" w:eastAsia="Times New Roman" w:hAnsi="Times New Roman"/>
        </w:rPr>
        <w:t xml:space="preserve">We express our sincere gratitude to our guide, </w:t>
      </w:r>
      <w:r>
        <w:rPr>
          <w:rFonts w:ascii="Times New Roman" w:cs="Times New Roman" w:eastAsia="Times New Roman" w:hAnsi="Times New Roman"/>
          <w:b/>
          <w:bCs/>
        </w:rPr>
        <w:t xml:space="preserve">Ms. B. Mamatha</w:t>
      </w:r>
      <w:r>
        <w:rPr>
          <w:rFonts w:ascii="Times New Roman" w:cs="Times New Roman" w:eastAsia="Times New Roman" w:hAnsi="Times New Roman"/>
        </w:rPr>
        <w:t xml:space="preserve">, for her guidance, patience and critical feedback throughout this project. We thank the Head of the Department and the project review committee of the Department of Computer Science and Engineering (Data Science) for their evaluation and suggestions at each review.</w:t>
      </w:r>
    </w:p>
    <w:p>
      <w:pPr>
        <w:spacing w:after="120" w:line="336"/>
        <w:jc w:val="both"/>
      </w:pPr>
      <w:r>
        <w:rPr>
          <w:rFonts w:ascii="Times New Roman" w:cs="Times New Roman" w:eastAsia="Times New Roman" w:hAnsi="Times New Roman"/>
        </w:rPr>
        <w:t xml:space="preserve">We also thank the maintainers of the Koios community API, whose free and open access to Cardano chain data made the 92-day block dataset at the centre of this work possible, and the developers of the open-source libraries on which the implementation is built.</w:t>
      </w:r>
    </w:p>
    <w:p>
      <w:pPr>
        <w:spacing w:after="120" w:line="336"/>
        <w:jc w:val="both"/>
      </w:pPr>
      <w:r>
        <w:rPr>
          <w:rFonts w:ascii="Times New Roman" w:cs="Times New Roman" w:eastAsia="Times New Roman" w:hAnsi="Times New Roman"/>
          <w:highlight w:val="yellow"/>
          <w:highlightCs w:val="yellow"/>
        </w:rPr>
        <w:t xml:space="preserve">EDIT: personalise as required</w:t>
      </w:r>
    </w:p>
    <w:p>
      <w:pPr>
        <w:pStyle w:val="Heading1"/>
        <w:pageBreakBefore/>
      </w:pPr>
      <w:r>
        <w:t xml:space="preserve">Abstract</w:t>
      </w:r>
    </w:p>
    <w:p>
      <w:pPr>
        <w:spacing w:after="120" w:line="336"/>
        <w:jc w:val="both"/>
      </w:pPr>
      <w:r>
        <w:rPr>
          <w:rFonts w:ascii="Times New Roman" w:cs="Times New Roman" w:eastAsia="Times New Roman" w:hAnsi="Times New Roman"/>
        </w:rPr>
        <w:t xml:space="preserve">Decentralized exchanges on Cardano store each liquidity pool as a single unspent transaction output (UTXO), which can be consumed by only one transaction per block. Exchanges therefore rely on off-chain </w:t>
      </w:r>
      <w:r>
        <w:rPr>
          <w:rFonts w:ascii="Times New Roman" w:cs="Times New Roman" w:eastAsia="Times New Roman" w:hAnsi="Times New Roman"/>
          <w:b/>
          <w:bCs/>
        </w:rPr>
        <w:t xml:space="preserve">batchers</w:t>
      </w:r>
      <w:r>
        <w:rPr>
          <w:rFonts w:ascii="Times New Roman" w:cs="Times New Roman" w:eastAsia="Times New Roman" w:hAnsi="Times New Roman"/>
        </w:rPr>
        <w:t xml:space="preserve"> that collect many user orders and settle them together in one transaction. Batchers deployed today trigger on constants — a fixed batch size, a fixed interval, or greedily — and never read the chain before deciding.</w:t>
      </w:r>
    </w:p>
    <w:p>
      <w:pPr>
        <w:spacing w:after="120" w:line="336"/>
        <w:jc w:val="both"/>
      </w:pPr>
      <w:r>
        <w:rPr>
          <w:rFonts w:ascii="Times New Roman" w:cs="Times New Roman" w:eastAsia="Times New Roman" w:hAnsi="Times New Roman"/>
        </w:rPr>
        <w:t xml:space="preserve">This project designs, implements and evaluates an adaptive batcher that decides, at every block, whether to wait or to submit a batch of </w:t>
      </w:r>
      <w:r>
        <w:rPr>
          <w:rFonts w:ascii="Times New Roman" w:cs="Times New Roman" w:eastAsia="Times New Roman" w:hAnsi="Times New Roman"/>
          <w:i/>
          <w:iCs/>
        </w:rPr>
        <w:t xml:space="preserve">n</w:t>
      </w:r>
      <w:r>
        <w:rPr>
          <w:rFonts w:ascii="Times New Roman" w:cs="Times New Roman" w:eastAsia="Times New Roman" w:hAnsi="Times New Roman"/>
        </w:rPr>
        <w:t xml:space="preserve"> orders. Because Cardano fees are deterministic and do not rise with demand, the objective is </w:t>
      </w:r>
      <w:r>
        <w:rPr>
          <w:rFonts w:ascii="Times New Roman" w:cs="Times New Roman" w:eastAsia="Times New Roman" w:hAnsi="Times New Roman"/>
          <w:b/>
          <w:bCs/>
        </w:rPr>
        <w:t xml:space="preserve">confirmation latency and amortized per-user cost</w:t>
      </w:r>
      <w:r>
        <w:rPr>
          <w:rFonts w:ascii="Times New Roman" w:cs="Times New Roman" w:eastAsia="Times New Roman" w:hAnsi="Times New Roman"/>
        </w:rPr>
        <w:t xml:space="preserve">, not fees. Batch size is bounded by per-transaction limits (Gate A), while block capacity governs only inclusion (Gate B). A submitted batch holds the pool UTXO until it confirms, so every order behind it waits: head-of-line blocking is the real cost of a poor decision.</w:t>
      </w:r>
    </w:p>
    <w:p>
      <w:pPr>
        <w:spacing w:after="120" w:line="336"/>
        <w:jc w:val="both"/>
      </w:pPr>
      <w:r>
        <w:rPr>
          <w:rFonts w:ascii="Times New Roman" w:cs="Times New Roman" w:eastAsia="Times New Roman" w:hAnsi="Times New Roman"/>
        </w:rPr>
        <w:t xml:space="preserve">A dataset of </w:t>
      </w:r>
      <w:r>
        <w:rPr>
          <w:rFonts w:ascii="Times New Roman" w:cs="Times New Roman" w:eastAsia="Times New Roman" w:hAnsi="Times New Roman"/>
          <w:b/>
          <w:bCs/>
        </w:rPr>
        <w:t xml:space="preserve">388,781 mainnet blocks over 92 days</w:t>
      </w:r>
      <w:r>
        <w:rPr>
          <w:rFonts w:ascii="Times New Roman" w:cs="Times New Roman" w:eastAsia="Times New Roman" w:hAnsi="Times New Roman"/>
        </w:rPr>
        <w:t xml:space="preserve"> was collected from the Koios API. It overturned the project’s original premise: median block fill is 2.95 %, only 0.564 % of blocks exceed 80 %, and the longest congested run is ten blocks. The work was therefore reframed around concurrency rather than congestion. A deterministic, slot-accurate simulator replays the recorded blocks against a synthetic order stream fitted to the chain’s diurnal activity. Against it we evaluate three tuned static baselines, a LightGBM congestion forecaster, a constrained optimizer (P2) and a Deep Q-Network agent (P3) with structural action masking, using paired episodes, Wilcoxon signed-rank tests, bootstrap confidence intervals and Holm–Bonferroni correction.</w:t>
      </w:r>
    </w:p>
    <w:p>
      <w:pPr>
        <w:spacing w:after="120" w:line="336"/>
        <w:jc w:val="both"/>
      </w:pPr>
      <w:r>
        <w:rPr>
          <w:rFonts w:ascii="Times New Roman" w:cs="Times New Roman" w:eastAsia="Times New Roman" w:hAnsi="Times New Roman"/>
        </w:rPr>
        <w:t xml:space="preserve">The forecaster beats a moving-average baseline by 11.2 % in MAE but lags the series it predicts. Every policy, including the learned agent, produced </w:t>
      </w:r>
      <w:r>
        <w:rPr>
          <w:rFonts w:ascii="Times New Roman" w:cs="Times New Roman" w:eastAsia="Times New Roman" w:hAnsi="Times New Roman"/>
          <w:b/>
          <w:bCs/>
        </w:rPr>
        <w:t xml:space="preserve">zero</w:t>
      </w:r>
      <w:r>
        <w:rPr>
          <w:rFonts w:ascii="Times New Roman" w:cs="Times New Roman" w:eastAsia="Times New Roman" w:hAnsi="Times New Roman"/>
        </w:rPr>
        <w:t xml:space="preserve"> capacity violations. An ablation shows the DQN agent is queue-aware rather than congestion-aware.</w:t>
      </w:r>
    </w:p>
    <w:p>
      <w:pPr>
        <w:spacing w:after="120" w:line="336"/>
        <w:jc w:val="both"/>
      </w:pPr>
      <w:r>
        <w:rPr>
          <w:rFonts w:ascii="Times New Roman" w:cs="Times New Roman" w:eastAsia="Times New Roman" w:hAnsi="Times New Roman"/>
        </w:rPr>
        <w:t xml:space="preserve">On the held-out test split — 100 paired episodes at three arrival rates, evaluated once — </w:t>
      </w:r>
      <w:r>
        <w:rPr>
          <w:rFonts w:ascii="Times New Roman" w:cs="Times New Roman" w:eastAsia="Times New Roman" w:hAnsi="Times New Roman"/>
          <w:b/>
          <w:bCs/>
        </w:rPr>
        <w:t xml:space="preserve">no adaptive policy beats greedy batching on tail latency</w:t>
      </w:r>
      <w:r>
        <w:rPr>
          <w:rFonts w:ascii="Times New Roman" w:cs="Times New Roman" w:eastAsia="Times New Roman" w:hAnsi="Times New Roman"/>
        </w:rPr>
        <w:t xml:space="preserve">: where capacity rarely binds, greedy is latency-optimal. The result is therefore a trade-off frontier rather than dominance. At the matched rate the optimizer with a minimum batch of four cuts per-user cost by 19 % for 5 % more tail latency and Pareto-dominates the tuned fixed-interval baseline by median; the DQN agent cuts cost by 43 % with the best fairness of any proposed policy, but one of its five seeds breaks down under heavy load.</w:t>
      </w:r>
    </w:p>
    <w:p>
      <w:pPr>
        <w:spacing w:after="120" w:line="336"/>
        <w:jc w:val="both"/>
      </w:pPr>
      <w:r>
        <w:rPr>
          <w:rFonts w:ascii="Times New Roman" w:cs="Times New Roman" w:eastAsia="Times New Roman" w:hAnsi="Times New Roman"/>
        </w:rPr>
        <w:t xml:space="preserve">The project also delivers a minimal on-chain DEX for the Cardano preprod test network: Aiken validators that enforce each user’s slippage floor and a </w:t>
      </w:r>
      <w:r>
        <w:rPr>
          <w:rFonts w:ascii="Times New Roman" w:cs="Times New Roman" w:eastAsia="Times New Roman" w:hAnsi="Times New Roman"/>
          <w:b/>
          <w:bCs/>
        </w:rPr>
        <w:t xml:space="preserve">pass-through batcher fee</w:t>
      </w:r>
      <w:r>
        <w:rPr>
          <w:rFonts w:ascii="Times New Roman" w:cs="Times New Roman" w:eastAsia="Times New Roman" w:hAnsi="Times New Roman"/>
        </w:rPr>
        <w:t xml:space="preserve">, so the amortization the policies optimise reaches users rather than the operator, together with a live batcher that runs the simulator’s decision loop against the chain. The DEX is deployed on preprod, where the live batcher has settled its first end-to-end swap.</w:t>
      </w:r>
    </w:p>
    <w:p>
      <w:pPr>
        <w:spacing w:after="120" w:line="33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Cardano, eUTXO, decentralized exchange, transaction batching, reinforcement learning, DQN, LightGBM, discrete-event simulation, Aiken, Plutus.</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36"/>
        <w:jc w:val="both"/>
      </w:pPr>
      <w:r>
        <w:rPr>
          <w:rFonts w:ascii="Times New Roman" w:cs="Times New Roman" w:eastAsia="Times New Roman" w:hAnsi="Times New Roman"/>
          <w:highlight w:val="yellow"/>
          <w:highlightCs w:val="yellow"/>
        </w:rPr>
        <w:t xml:space="preserve">Right-click the table above and choose Update Field if page numbers are missing.</w:t>
      </w:r>
    </w:p>
    <w:p>
      <w:pPr>
        <w:pStyle w:val="Heading1"/>
        <w:pageBreakBefore/>
      </w:pPr>
      <w:r>
        <w:t xml:space="preserve">List of Abbreviations</w:t>
      </w:r>
    </w:p>
    <w:p>
      <w:pPr>
        <w:keepNext/>
        <w:spacing w:after="200" w:before="6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Abbreviations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Abbreviation</w:t>
            </w:r>
          </w:p>
        </w:tc>
        <w:tc>
          <w:tcPr>
            <w:tcW w:type="dxa" w:w="682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Meaning</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ADA</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native currency of Cardano (1 ADA = 1,000,000 lovelace)</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Architecture Decision Record</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AMM</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Automated Market Maker</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CDF</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Cumulative Distribution Function</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CI</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Confidence Interval</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CIP-30</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Cardano wallet–web connector standard</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C-user</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Mean per-user cost, in lovelace</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DEX</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Decentralized Exchange</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DFD</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Data Flow Diagram</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DQN</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Deep Q-Network</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eUTXO</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Extended Unspent Transaction Output</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ExUnits</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execution units (memory and CPU steps)</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F-jain</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Jain’s fairness index over waiting times</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L-mean / L-p95</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Mean / 95th-percentile confirmation latency, in slots</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MAE / RMSE</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Mean Absolute Error / Root Mean Square Error</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MDP</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Markov Decision Process</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MEV</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Maximal Extractable Value</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NFT</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Non-Fungible Token (here, the token that identifies the pool)</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V3</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Cardano smart-contract execution language targeted by Aiken</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PPO</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Proximal Policy Optimization</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RL</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Reinforcement Learning</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TTL</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Time To Live (transaction validity bound)</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UTXO</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Unspent Transaction Output</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X-rate</w:t>
            </w:r>
          </w:p>
        </w:tc>
        <w:tc>
          <w:tcPr>
            <w:tcW w:type="dxa" w:w="6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expiry rate</w:t>
            </w:r>
          </w:p>
        </w:tc>
      </w:tr>
    </w:tbl>
    <w:p>
      <w:pPr>
        <w:spacing w:after="160"/>
      </w:pPr>
    </w:p>
    <w:p>
      <w:pPr>
        <w:pStyle w:val="Heading1"/>
        <w:pageBreakBefore/>
      </w:pPr>
      <w:r>
        <w:t xml:space="preserve">Chapter 1: Introduction</w:t>
      </w:r>
    </w:p>
    <w:p>
      <w:pPr>
        <w:pStyle w:val="Heading2"/>
      </w:pPr>
      <w:r>
        <w:t xml:space="preserve">1.1 Domain: Cardano and the eUTXO Model</w:t>
      </w:r>
    </w:p>
    <w:p>
      <w:pPr>
        <w:spacing w:after="120" w:line="336"/>
        <w:jc w:val="both"/>
      </w:pPr>
      <w:r>
        <w:rPr>
          <w:rFonts w:ascii="Times New Roman" w:cs="Times New Roman" w:eastAsia="Times New Roman" w:hAnsi="Times New Roman"/>
        </w:rPr>
        <w:t xml:space="preserve">Cardano is a proof-of-stake blockchain whose ledger follows the </w:t>
      </w:r>
      <w:r>
        <w:rPr>
          <w:rFonts w:ascii="Times New Roman" w:cs="Times New Roman" w:eastAsia="Times New Roman" w:hAnsi="Times New Roman"/>
          <w:b/>
          <w:bCs/>
        </w:rPr>
        <w:t xml:space="preserve">extended UTXO (eUTXO)</w:t>
      </w:r>
      <w:r>
        <w:rPr>
          <w:rFonts w:ascii="Times New Roman" w:cs="Times New Roman" w:eastAsia="Times New Roman" w:hAnsi="Times New Roman"/>
        </w:rPr>
        <w:t xml:space="preserve"> model [1]. Value lives in discrete outputs; each output can be spent exactly once, and may carry a </w:t>
      </w:r>
      <w:r>
        <w:rPr>
          <w:rFonts w:ascii="Times New Roman" w:cs="Times New Roman" w:eastAsia="Times New Roman" w:hAnsi="Times New Roman"/>
          <w:i/>
          <w:iCs/>
        </w:rPr>
        <w:t xml:space="preserve">datum</w:t>
      </w:r>
      <w:r>
        <w:rPr>
          <w:rFonts w:ascii="Times New Roman" w:cs="Times New Roman" w:eastAsia="Times New Roman" w:hAnsi="Times New Roman"/>
        </w:rPr>
        <w:t xml:space="preserve"> (arbitrary data) and be guarded by a </w:t>
      </w:r>
      <w:r>
        <w:rPr>
          <w:rFonts w:ascii="Times New Roman" w:cs="Times New Roman" w:eastAsia="Times New Roman" w:hAnsi="Times New Roman"/>
          <w:i/>
          <w:iCs/>
        </w:rPr>
        <w:t xml:space="preserve">validator</w:t>
      </w:r>
      <w:r>
        <w:rPr>
          <w:rFonts w:ascii="Times New Roman" w:cs="Times New Roman" w:eastAsia="Times New Roman" w:hAnsi="Times New Roman"/>
        </w:rPr>
        <w:t xml:space="preserve"> script. Validation is local and deterministic, so the success and cost of a transaction are known before it is submitted.</w:t>
      </w:r>
    </w:p>
    <w:p>
      <w:pPr>
        <w:spacing w:after="120" w:line="336"/>
        <w:jc w:val="both"/>
      </w:pPr>
      <w:r>
        <w:rPr>
          <w:rFonts w:ascii="Times New Roman" w:cs="Times New Roman" w:eastAsia="Times New Roman" w:hAnsi="Times New Roman"/>
        </w:rPr>
        <w:t xml:space="preserve">Cardano’s Ouroboros consensus [3] divides time into one-second </w:t>
      </w:r>
      <w:r>
        <w:rPr>
          <w:rFonts w:ascii="Times New Roman" w:cs="Times New Roman" w:eastAsia="Times New Roman" w:hAnsi="Times New Roman"/>
          <w:b/>
          <w:bCs/>
        </w:rPr>
        <w:t xml:space="preserve">slots</w:t>
      </w:r>
      <w:r>
        <w:rPr>
          <w:rFonts w:ascii="Times New Roman" w:cs="Times New Roman" w:eastAsia="Times New Roman" w:hAnsi="Times New Roman"/>
        </w:rPr>
        <w:t xml:space="preserve">. Each slot produces a block with probability </w:t>
      </w:r>
      <w:r>
        <w:rPr>
          <w:rFonts w:ascii="Times New Roman" w:cs="Times New Roman" w:eastAsia="Times New Roman" w:hAnsi="Times New Roman"/>
          <w:i/>
          <w:iCs/>
        </w:rPr>
        <w:t xml:space="preserve">f</w:t>
      </w:r>
      <w:r>
        <w:rPr>
          <w:rFonts w:ascii="Times New Roman" w:cs="Times New Roman" w:eastAsia="Times New Roman" w:hAnsi="Times New Roman"/>
        </w:rPr>
        <w:t xml:space="preserve"> = 0.05, so blocks arrive every 20 seconds on average, with geometrically distributed gaps. Blocks and transactions are each bounded in serialized size and in script execution units (memory and CPU steps).</w:t>
      </w:r>
    </w:p>
    <w:p>
      <w:pPr>
        <w:pStyle w:val="Heading2"/>
      </w:pPr>
      <w:r>
        <w:t xml:space="preserve">1.2 Why Batching Exists — the Concurrency Constraint</w:t>
      </w:r>
    </w:p>
    <w:p>
      <w:pPr>
        <w:spacing w:after="120" w:line="336"/>
        <w:jc w:val="both"/>
      </w:pPr>
      <w:r>
        <w:rPr>
          <w:rFonts w:ascii="Times New Roman" w:cs="Times New Roman" w:eastAsia="Times New Roman" w:hAnsi="Times New Roman"/>
        </w:rPr>
        <w:t xml:space="preserve">A decentralized exchange (DEX) keeps each liquidity pool as </w:t>
      </w:r>
      <w:r>
        <w:rPr>
          <w:rFonts w:ascii="Times New Roman" w:cs="Times New Roman" w:eastAsia="Times New Roman" w:hAnsi="Times New Roman"/>
          <w:b/>
          <w:bCs/>
        </w:rPr>
        <w:t xml:space="preserve">a single UTXO</w:t>
      </w:r>
      <w:r>
        <w:rPr>
          <w:rFonts w:ascii="Times New Roman" w:cs="Times New Roman" w:eastAsia="Times New Roman" w:hAnsi="Times New Roman"/>
        </w:rPr>
        <w:t xml:space="preserve">. Because that UTXO can be consumed once per block, a hundred users swapping against the same pool at the same moment cannot all succeed: only one transaction can spend the pool, and the rest conflict.</w:t>
      </w:r>
    </w:p>
    <w:p>
      <w:pPr>
        <w:spacing w:after="120" w:line="336"/>
        <w:jc w:val="both"/>
      </w:pPr>
      <w:r>
        <w:rPr>
          <w:rFonts w:ascii="Times New Roman" w:cs="Times New Roman" w:eastAsia="Times New Roman" w:hAnsi="Times New Roman"/>
        </w:rPr>
        <w:t xml:space="preserve">The ecosystem’s answer is </w:t>
      </w:r>
      <w:r>
        <w:rPr>
          <w:rFonts w:ascii="Times New Roman" w:cs="Times New Roman" w:eastAsia="Times New Roman" w:hAnsi="Times New Roman"/>
          <w:b/>
          <w:bCs/>
        </w:rPr>
        <w:t xml:space="preserve">batching</w:t>
      </w:r>
      <w:r>
        <w:rPr>
          <w:rFonts w:ascii="Times New Roman" w:cs="Times New Roman" w:eastAsia="Times New Roman" w:hAnsi="Times New Roman"/>
        </w:rPr>
        <w:t xml:space="preserve">. A user does not swap directly. They place an </w:t>
      </w:r>
      <w:r>
        <w:rPr>
          <w:rFonts w:ascii="Times New Roman" w:cs="Times New Roman" w:eastAsia="Times New Roman" w:hAnsi="Times New Roman"/>
          <w:i/>
          <w:iCs/>
        </w:rPr>
        <w:t xml:space="preserve">order</w:t>
      </w:r>
      <w:r>
        <w:rPr>
          <w:rFonts w:ascii="Times New Roman" w:cs="Times New Roman" w:eastAsia="Times New Roman" w:hAnsi="Times New Roman"/>
        </w:rPr>
        <w:t xml:space="preserve"> — funds locked at the DEX script address with a datum stating the swap terms, a minimum acceptable output and a return address. An off-chain </w:t>
      </w:r>
      <w:r>
        <w:rPr>
          <w:rFonts w:ascii="Times New Roman" w:cs="Times New Roman" w:eastAsia="Times New Roman" w:hAnsi="Times New Roman"/>
          <w:b/>
          <w:bCs/>
        </w:rPr>
        <w:t xml:space="preserve">batcher</w:t>
      </w:r>
      <w:r>
        <w:rPr>
          <w:rFonts w:ascii="Times New Roman" w:cs="Times New Roman" w:eastAsia="Times New Roman" w:hAnsi="Times New Roman"/>
        </w:rPr>
        <w:t xml:space="preserve"> scans the chain, collects pending orders and settles many of them in a single transaction against the pool. Batching exists to solve concurrency; cost amortization is a secondary benefit.</w:t>
      </w:r>
    </w:p>
    <w:p>
      <w:pPr>
        <w:pStyle w:val="Heading2"/>
      </w:pPr>
      <w:r>
        <w:t xml:space="preserve">1.3 Problem Statement</w:t>
      </w:r>
    </w:p>
    <w:p>
      <w:pPr>
        <w:spacing w:after="120" w:line="336"/>
        <w:jc w:val="both"/>
      </w:pPr>
      <w:r>
        <w:rPr>
          <w:rFonts w:ascii="Times New Roman" w:cs="Times New Roman" w:eastAsia="Times New Roman" w:hAnsi="Times New Roman"/>
        </w:rPr>
        <w:t xml:space="preserve">Batchers deployed today decide using constants: submit when the queue reaches </w:t>
      </w:r>
      <w:r>
        <w:rPr>
          <w:rFonts w:ascii="Times New Roman" w:cs="Times New Roman" w:eastAsia="Times New Roman" w:hAnsi="Times New Roman"/>
          <w:i/>
          <w:iCs/>
        </w:rPr>
        <w:t xml:space="preserve">M</w:t>
      </w:r>
      <w:r>
        <w:rPr>
          <w:rFonts w:ascii="Times New Roman" w:cs="Times New Roman" w:eastAsia="Times New Roman" w:hAnsi="Times New Roman"/>
        </w:rPr>
        <w:t xml:space="preserve"> orders, submit every </w:t>
      </w:r>
      <w:r>
        <w:rPr>
          <w:rFonts w:ascii="Times New Roman" w:cs="Times New Roman" w:eastAsia="Times New Roman" w:hAnsi="Times New Roman"/>
          <w:i/>
          <w:iCs/>
        </w:rPr>
        <w:t xml:space="preserve">T</w:t>
      </w:r>
      <w:r>
        <w:rPr>
          <w:rFonts w:ascii="Times New Roman" w:cs="Times New Roman" w:eastAsia="Times New Roman" w:hAnsi="Times New Roman"/>
        </w:rPr>
        <w:t xml:space="preserve"> seconds, or submit whatever is queued immediately. None reads the chain before deciding. The decision matters because a submitted batch </w:t>
      </w:r>
      <w:r>
        <w:rPr>
          <w:rFonts w:ascii="Times New Roman" w:cs="Times New Roman" w:eastAsia="Times New Roman" w:hAnsi="Times New Roman"/>
          <w:b/>
          <w:bCs/>
        </w:rPr>
        <w:t xml:space="preserve">holds the pool UTXO until it confirms</w:t>
      </w:r>
      <w:r>
        <w:rPr>
          <w:rFonts w:ascii="Times New Roman" w:cs="Times New Roman" w:eastAsia="Times New Roman" w:hAnsi="Times New Roman"/>
        </w:rPr>
        <w:t xml:space="preserve">: while it is in flight no second batch can be built, and every order that arrives meanwhile waits behind it.</w:t>
      </w:r>
    </w:p>
    <w:p>
      <w:pPr>
        <w:spacing w:after="120" w:line="336"/>
        <w:jc w:val="both"/>
      </w:pPr>
      <w:r>
        <w:rPr>
          <w:rFonts w:ascii="Times New Roman" w:cs="Times New Roman" w:eastAsia="Times New Roman" w:hAnsi="Times New Roman"/>
        </w:rPr>
        <w:t xml:space="preserve">The problem addressed by this project is therefore: </w:t>
      </w:r>
      <w:r>
        <w:rPr>
          <w:rFonts w:ascii="Times New Roman" w:cs="Times New Roman" w:eastAsia="Times New Roman" w:hAnsi="Times New Roman"/>
          <w:b/>
          <w:bCs/>
        </w:rPr>
        <w:t xml:space="preserve">at each block, decide whether to WAIT or to SUBMIT a batch of n orders, so as to minimise confirmation latency and per-user cost, without ever constructing a transaction that violates Cardano’s capacity limits and without allowing any order to starve.</w:t>
      </w:r>
    </w:p>
    <w:p>
      <w:pPr>
        <w:pStyle w:val="Heading2"/>
      </w:pPr>
      <w:r>
        <w:t xml:space="preserve">1.4 The Latency-Not-Fees Insight</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The intellectual pivot of this project</w:t>
      </w:r>
    </w:p>
    <w:p>
      <w:pPr>
        <w:pBdr>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Cardano transaction fees are </w:t>
      </w:r>
      <w:r>
        <w:rPr>
          <w:rFonts w:ascii="Times New Roman" w:cs="Times New Roman" w:eastAsia="Times New Roman" w:hAnsi="Times New Roman"/>
          <w:b/>
          <w:bCs/>
        </w:rPr>
        <w:t xml:space="preserve">deterministic</w:t>
      </w:r>
      <w:r>
        <w:rPr>
          <w:rFonts w:ascii="Times New Roman" w:cs="Times New Roman" w:eastAsia="Times New Roman" w:hAnsi="Times New Roman"/>
        </w:rPr>
        <w:t xml:space="preserve">: </w:t>
      </w:r>
      <w:r>
        <w:rPr>
          <w:rFonts w:ascii="Consolas" w:cs="Consolas" w:eastAsia="Consolas" w:hAnsi="Consolas"/>
          <w:sz w:val="20"/>
          <w:szCs w:val="20"/>
        </w:rPr>
        <w:t xml:space="preserve">fee = 44·size + 155,381 + 0.0577·mem + 0.0000721·steps</w:t>
      </w:r>
      <w:r>
        <w:rPr>
          <w:rFonts w:ascii="Times New Roman" w:cs="Times New Roman" w:eastAsia="Times New Roman" w:hAnsi="Times New Roman"/>
        </w:rPr>
        <w:t xml:space="preserve"> lovelace. There is no gas auction and no priority bidding; an identical transaction costs the same on an idle chain and on a busy one.</w:t>
      </w:r>
    </w:p>
    <w:p>
      <w:pPr>
        <w:pBdr>
          <w:left w:val="single" w:color="1F4E79" w:sz="12" w:space="6"/>
        </w:pBdr>
        <w:shd w:fill="EAF1F8" w:color="auto" w:val="clear"/>
        <w:spacing w:after="0" w:line="312"/>
        <w:ind w:left="200" w:right="200"/>
        <w:jc w:val="both"/>
      </w:pPr>
      <w:r>
        <w:rPr>
          <w:rFonts w:ascii="Times New Roman" w:cs="Times New Roman" w:eastAsia="Times New Roman" w:hAnsi="Times New Roman"/>
          <w:b/>
          <w:bCs/>
        </w:rPr>
        <w:t xml:space="preserve">Waiting on Cardano therefore does not cost money — it costs time.</w:t>
      </w:r>
      <w:r>
        <w:rPr>
          <w:rFonts w:ascii="Times New Roman" w:cs="Times New Roman" w:eastAsia="Times New Roman" w:hAnsi="Times New Roman"/>
        </w:rPr>
        <w:t xml:space="preserve"> A batch that does not confirm promptly keeps every user inside it waiting and, because it holds the pool UTXO, every order behind it too.</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The objective is consequently </w:t>
      </w:r>
      <w:r>
        <w:rPr>
          <w:rFonts w:ascii="Times New Roman" w:cs="Times New Roman" w:eastAsia="Times New Roman" w:hAnsi="Times New Roman"/>
          <w:b/>
          <w:bCs/>
        </w:rPr>
        <w:t xml:space="preserve">confirmation latency and amortized per-user cost</w:t>
      </w:r>
      <w:r>
        <w:rPr>
          <w:rFonts w:ascii="Times New Roman" w:cs="Times New Roman" w:eastAsia="Times New Roman" w:hAnsi="Times New Roman"/>
        </w:rPr>
        <w:t xml:space="preserve">, not fee reduction. Any framing that promises “lower gas fees during congestion” is technically wrong on Cardano. The contrast with Ethereum’s demand-responsive EIP-1559 base fee [10] is what justifies this objective.</w:t>
      </w:r>
    </w:p>
    <w:p>
      <w:pPr>
        <w:spacing w:after="120"/>
      </w:pPr>
    </w:p>
    <w:p>
      <w:pPr>
        <w:spacing w:after="120" w:line="336"/>
        <w:jc w:val="both"/>
      </w:pPr>
      <w:r>
        <w:rPr>
          <w:rFonts w:ascii="Times New Roman" w:cs="Times New Roman" w:eastAsia="Times New Roman" w:hAnsi="Times New Roman"/>
        </w:rPr>
        <w:t xml:space="preserve">This argument does not require blocks to be full, and — as Chapter 8 shows — on the current mainnet they almost never are. The waiting that matters is caused by the pool lock, not by block capacity.</w:t>
      </w:r>
    </w:p>
    <w:p>
      <w:pPr>
        <w:pStyle w:val="Heading2"/>
      </w:pPr>
      <w:r>
        <w:t xml:space="preserve">1.5 Objectives</w:t>
      </w:r>
    </w:p>
    <w:p>
      <w:pPr>
        <w:keepNext/>
        <w:spacing w:after="200" w:before="6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i/>
          <w:iCs/>
          <w:sz w:val="22"/>
          <w:szCs w:val="22"/>
        </w:rPr>
        <w:t xml:space="preserve">Project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tblHeader/>
        </w:trPr>
        <w:tc>
          <w:tcPr>
            <w:tcW w:type="dxa" w:w="9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812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Goal</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G1</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Reduce mean and 95th-percentile confirmation latency for user orders versus static batchers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G2</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Reduce average per-user cost by amortizing the flat fee component across larger batches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G3</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Never construct a transaction that violates Cardano capacity limits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G4</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Guarantee that no order starves, regardless of congestion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G5</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Produce a reproducible, publishable evaluation against static baselines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G6</w:t>
            </w:r>
          </w:p>
        </w:tc>
        <w:tc>
          <w:tcPr>
            <w:tcW w:type="dxa" w:w="8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Require no change to wallets, to CIP-30, or to the Cardano protocol</w:t>
            </w:r>
          </w:p>
        </w:tc>
      </w:tr>
    </w:tbl>
    <w:p>
      <w:pPr>
        <w:spacing w:after="160"/>
      </w:pPr>
    </w:p>
    <w:p>
      <w:pPr>
        <w:pStyle w:val="Heading2"/>
      </w:pPr>
      <w:r>
        <w:t xml:space="preserve">1.6 Scope and Limitations</w:t>
      </w:r>
    </w:p>
    <w:p>
      <w:pPr>
        <w:spacing w:after="120" w:line="336"/>
        <w:jc w:val="both"/>
      </w:pPr>
      <w:r>
        <w:rPr>
          <w:rFonts w:ascii="Times New Roman" w:cs="Times New Roman" w:eastAsia="Times New Roman" w:hAnsi="Times New Roman"/>
        </w:rPr>
        <w:t xml:space="preserve">The following are explicitly </w:t>
      </w:r>
      <w:r>
        <w:rPr>
          <w:rFonts w:ascii="Times New Roman" w:cs="Times New Roman" w:eastAsia="Times New Roman" w:hAnsi="Times New Roman"/>
          <w:b/>
          <w:bCs/>
        </w:rPr>
        <w:t xml:space="preserve">out of scope</w:t>
      </w:r>
      <w:r>
        <w:rPr>
          <w:rFonts w:ascii="Times New Roman" w:cs="Times New Roman" w:eastAsia="Times New Roman" w:hAnsi="Times New Roman"/>
        </w:rPr>
        <w:t xml:space="preserve">:</w:t>
      </w:r>
    </w:p>
    <w:p>
      <w:pPr>
        <w:pStyle w:val="ListParagraph"/>
        <w:numPr>
          <w:ilvl w:val="0"/>
          <w:numId w:val="2"/>
        </w:numPr>
        <w:spacing w:after="60" w:line="312"/>
      </w:pPr>
      <w:r>
        <w:rPr>
          <w:rFonts w:ascii="Times New Roman" w:cs="Times New Roman" w:eastAsia="Times New Roman" w:hAnsi="Times New Roman"/>
        </w:rPr>
        <w:t xml:space="preserve">Reducing Cardano fees during congestion — fees are demand-independent, so the premise does not exist.</w:t>
      </w:r>
    </w:p>
    <w:p>
      <w:pPr>
        <w:pStyle w:val="ListParagraph"/>
        <w:numPr>
          <w:ilvl w:val="0"/>
          <w:numId w:val="2"/>
        </w:numPr>
        <w:spacing w:after="60" w:line="312"/>
      </w:pPr>
      <w:r>
        <w:rPr>
          <w:rFonts w:ascii="Times New Roman" w:cs="Times New Roman" w:eastAsia="Times New Roman" w:hAnsi="Times New Roman"/>
        </w:rPr>
        <w:t xml:space="preserve">A wallet, browser extension or consumer web application — a wallet sees only its owner’s funds and has nothing to aggregate.</w:t>
      </w:r>
    </w:p>
    <w:p>
      <w:pPr>
        <w:pStyle w:val="ListParagraph"/>
        <w:numPr>
          <w:ilvl w:val="0"/>
          <w:numId w:val="2"/>
        </w:numPr>
        <w:spacing w:after="60" w:line="312"/>
      </w:pPr>
      <w:r>
        <w:rPr>
          <w:rFonts w:ascii="Times New Roman" w:cs="Times New Roman" w:eastAsia="Times New Roman" w:hAnsi="Times New Roman"/>
        </w:rPr>
        <w:t xml:space="preserve">Integration with Minswap or another deployed DEX — their validators require whitelisted, licensed batchers.</w:t>
      </w:r>
    </w:p>
    <w:p>
      <w:pPr>
        <w:pStyle w:val="ListParagraph"/>
        <w:numPr>
          <w:ilvl w:val="0"/>
          <w:numId w:val="2"/>
        </w:numPr>
        <w:spacing w:after="60" w:line="312"/>
      </w:pPr>
      <w:r>
        <w:rPr>
          <w:rFonts w:ascii="Times New Roman" w:cs="Times New Roman" w:eastAsia="Times New Roman" w:hAnsi="Times New Roman"/>
        </w:rPr>
        <w:t xml:space="preserve">Multi-pool routing, order-book matching and cross-DEX arbitrage.</w:t>
      </w:r>
    </w:p>
    <w:p>
      <w:pPr>
        <w:pStyle w:val="ListParagraph"/>
        <w:numPr>
          <w:ilvl w:val="0"/>
          <w:numId w:val="2"/>
        </w:numPr>
        <w:spacing w:after="60" w:line="312"/>
      </w:pPr>
      <w:r>
        <w:rPr>
          <w:rFonts w:ascii="Times New Roman" w:cs="Times New Roman" w:eastAsia="Times New Roman" w:hAnsi="Times New Roman"/>
        </w:rPr>
        <w:t xml:space="preserve">Mainnet deployment — all live work targets the preprod test network, enforced by a configuration guard.</w:t>
      </w:r>
    </w:p>
    <w:p>
      <w:pPr>
        <w:pStyle w:val="ListParagraph"/>
        <w:numPr>
          <w:ilvl w:val="0"/>
          <w:numId w:val="2"/>
        </w:numPr>
        <w:spacing w:after="60" w:line="312"/>
      </w:pPr>
      <w:r>
        <w:rPr>
          <w:rFonts w:ascii="Times New Roman" w:cs="Times New Roman" w:eastAsia="Times New Roman" w:hAnsi="Times New Roman"/>
        </w:rPr>
        <w:t xml:space="preserve">Security audit, MEV protection and batcher decentralisation.</w:t>
      </w:r>
    </w:p>
    <w:p>
      <w:pPr>
        <w:spacing w:after="120" w:line="336"/>
        <w:jc w:val="both"/>
      </w:pPr>
      <w:r>
        <w:rPr>
          <w:rFonts w:ascii="Times New Roman" w:cs="Times New Roman" w:eastAsia="Times New Roman" w:hAnsi="Times New Roman"/>
        </w:rPr>
        <w:t xml:space="preserve">Every reported result is produced in a simulator that replays real mainnet blocks. Its assumptions are stated in Section 5.9 and their effect on validity is discussed in Section 8.13.</w:t>
      </w:r>
    </w:p>
    <w:p>
      <w:pPr>
        <w:pStyle w:val="Heading2"/>
      </w:pPr>
      <w:r>
        <w:t xml:space="preserve">1.7 Organisation of the Report</w:t>
      </w:r>
    </w:p>
    <w:p>
      <w:pPr>
        <w:spacing w:after="120" w:line="336"/>
        <w:jc w:val="both"/>
      </w:pPr>
      <w:r>
        <w:rPr>
          <w:rFonts w:ascii="Times New Roman" w:cs="Times New Roman" w:eastAsia="Times New Roman" w:hAnsi="Times New Roman"/>
        </w:rPr>
        <w:t xml:space="preserve">Chapter 2 surveys the literature and identifies the research gap. Chapter 3 analyses the existing and proposed systems and their feasibility. Chapter 4 lists hardware, software and protocol requirements. Chapter 5 presents the system design, including the two capacity gates, the cost model, the pool-lock failure model and the learning formulations. Chapter 6 describes the implementation, Chapter 7 the testing and simulator validation, and Chapter 8 the results. Chapter 9 concludes and outlines future work.</w:t>
      </w:r>
    </w:p>
    <w:p>
      <w:pPr>
        <w:pStyle w:val="Heading1"/>
        <w:pageBreakBefore/>
      </w:pPr>
      <w:r>
        <w:t xml:space="preserve">Chapter 2: Literature Survey</w:t>
      </w:r>
    </w:p>
    <w:p>
      <w:pPr>
        <w:pStyle w:val="Heading2"/>
      </w:pPr>
      <w:r>
        <w:t xml:space="preserve">2.1 eUTXO Foundations</w:t>
      </w:r>
    </w:p>
    <w:p>
      <w:pPr>
        <w:spacing w:after="120" w:line="336"/>
        <w:jc w:val="both"/>
      </w:pPr>
      <w:r>
        <w:rPr>
          <w:rFonts w:ascii="Times New Roman" w:cs="Times New Roman" w:eastAsia="Times New Roman" w:hAnsi="Times New Roman"/>
        </w:rPr>
        <w:t xml:space="preserve">Chakravarty et al. [1] formally define the extended UTXO model that underlies Cardano. Extending Bitcoin-style outputs with datums and validator scripts gives expressive smart contracts while keeping validation local and deterministic. Two consequences are foundational to this project: fees and execution costs are known before submission, and a contract’s state — here a liquidity pool — lives in a single output that only one transaction can consume. The paper defines the concurrency problem but does not solve it. Its multi-asset extension [2] provides the native tokens that a DEX exchanges.</w:t>
      </w:r>
    </w:p>
    <w:p>
      <w:pPr>
        <w:pStyle w:val="Heading2"/>
      </w:pPr>
      <w:r>
        <w:t xml:space="preserve">2.2 Batching for eUTXO Concurrency</w:t>
      </w:r>
    </w:p>
    <w:p>
      <w:pPr>
        <w:spacing w:after="120" w:line="336"/>
        <w:jc w:val="both"/>
      </w:pPr>
      <w:r>
        <w:rPr>
          <w:rFonts w:ascii="Times New Roman" w:cs="Times New Roman" w:eastAsia="Times New Roman" w:hAnsi="Times New Roman"/>
        </w:rPr>
        <w:t xml:space="preserve">MELD’s technical report [5] establishes batching as the accepted solution to eUTXO concurrency: orders are placed as separate UTXOs and a batcher later settles them deterministically. Brühwiler [6] gives an academic treatment of the same problem with a working concurrent-DEX prototype on Cardano, and Hryniuk [7] describes fan-out, batching and order-book patterns for contention. All three are concerned with </w:t>
      </w:r>
      <w:r>
        <w:rPr>
          <w:rFonts w:ascii="Times New Roman" w:cs="Times New Roman" w:eastAsia="Times New Roman" w:hAnsi="Times New Roman"/>
          <w:b/>
          <w:bCs/>
        </w:rPr>
        <w:t xml:space="preserve">correctness</w:t>
      </w:r>
      <w:r>
        <w:rPr>
          <w:rFonts w:ascii="Times New Roman" w:cs="Times New Roman" w:eastAsia="Times New Roman" w:hAnsi="Times New Roman"/>
        </w:rPr>
        <w:t xml:space="preserve"> of concurrent settlement. The batching they describe is </w:t>
      </w:r>
      <w:r>
        <w:rPr>
          <w:rFonts w:ascii="Times New Roman" w:cs="Times New Roman" w:eastAsia="Times New Roman" w:hAnsi="Times New Roman"/>
          <w:b/>
          <w:bCs/>
        </w:rPr>
        <w:t xml:space="preserve">static and rule-based</w:t>
      </w:r>
      <w:r>
        <w:rPr>
          <w:rFonts w:ascii="Times New Roman" w:cs="Times New Roman" w:eastAsia="Times New Roman" w:hAnsi="Times New Roman"/>
        </w:rPr>
        <w:t xml:space="preserve">: none addresses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to submit or </w:t>
      </w:r>
      <w:r>
        <w:rPr>
          <w:rFonts w:ascii="Times New Roman" w:cs="Times New Roman" w:eastAsia="Times New Roman" w:hAnsi="Times New Roman"/>
          <w:i/>
          <w:iCs/>
        </w:rPr>
        <w:t xml:space="preserve">how many</w:t>
      </w:r>
      <w:r>
        <w:rPr>
          <w:rFonts w:ascii="Times New Roman" w:cs="Times New Roman" w:eastAsia="Times New Roman" w:hAnsi="Times New Roman"/>
        </w:rPr>
        <w:t xml:space="preserve"> orders to include.</w:t>
      </w:r>
    </w:p>
    <w:p>
      <w:pPr>
        <w:pStyle w:val="Heading2"/>
      </w:pPr>
      <w:r>
        <w:t xml:space="preserve">2.3 Transaction Fee Mechanism Design</w:t>
      </w:r>
    </w:p>
    <w:p>
      <w:pPr>
        <w:spacing w:after="120" w:line="336"/>
        <w:jc w:val="both"/>
      </w:pPr>
      <w:r>
        <w:rPr>
          <w:rFonts w:ascii="Times New Roman" w:cs="Times New Roman" w:eastAsia="Times New Roman" w:hAnsi="Times New Roman"/>
        </w:rPr>
        <w:t xml:space="preserve">Roughgarden [10] analyses Ethereum’s EIP-1559, in which a base fee rises as blocks fill, making congestion expensive in money. This work is cited as a </w:t>
      </w:r>
      <w:r>
        <w:rPr>
          <w:rFonts w:ascii="Times New Roman" w:cs="Times New Roman" w:eastAsia="Times New Roman" w:hAnsi="Times New Roman"/>
          <w:b/>
          <w:bCs/>
        </w:rPr>
        <w:t xml:space="preserve">contrast</w:t>
      </w:r>
      <w:r>
        <w:rPr>
          <w:rFonts w:ascii="Times New Roman" w:cs="Times New Roman" w:eastAsia="Times New Roman" w:hAnsi="Times New Roman"/>
        </w:rPr>
        <w:t xml:space="preserve">: Cardano has no such mechanism. It establishes precisely what Cardano does not do, and therefore why the objective of this project is latency rather than fees.</w:t>
      </w:r>
    </w:p>
    <w:p>
      <w:pPr>
        <w:pStyle w:val="Heading2"/>
      </w:pPr>
      <w:r>
        <w:t xml:space="preserve">2.4 Learned Resource Scheduling</w:t>
      </w:r>
    </w:p>
    <w:p>
      <w:pPr>
        <w:spacing w:after="120" w:line="336"/>
        <w:jc w:val="both"/>
      </w:pPr>
      <w:r>
        <w:rPr>
          <w:rFonts w:ascii="Times New Roman" w:cs="Times New Roman" w:eastAsia="Times New Roman" w:hAnsi="Times New Roman"/>
        </w:rPr>
        <w:t xml:space="preserve">Mao et al.’s DeepRM [15] trains a reinforcement-learning agent in simulation to pack arriving jobs with multi-dimensional resource demands into capacity-limited slots. Structurally this is the same problem as packing orders with size, memory and step costs into capacity-limited transactions and blocks, and DeepRM serves as the method template for this project. Decima [16] extends the approach to learned scheduling for data-processing clusters. Neither knows anything about eUTXO, block limits or the latency–cost trade-off.</w:t>
      </w:r>
    </w:p>
    <w:p>
      <w:pPr>
        <w:pStyle w:val="Heading2"/>
      </w:pPr>
      <w:r>
        <w:t xml:space="preserve">2.5 Supporting Work</w:t>
      </w:r>
    </w:p>
    <w:p>
      <w:pPr>
        <w:pStyle w:val="ListParagraph"/>
        <w:numPr>
          <w:ilvl w:val="0"/>
          <w:numId w:val="2"/>
        </w:numPr>
        <w:spacing w:after="60" w:line="312"/>
      </w:pPr>
      <w:r>
        <w:rPr>
          <w:rFonts w:ascii="Times New Roman" w:cs="Times New Roman" w:eastAsia="Times New Roman" w:hAnsi="Times New Roman"/>
          <w:b/>
          <w:bCs/>
        </w:rPr>
        <w:t xml:space="preserve">Ouroboros</w:t>
      </w:r>
      <w:r>
        <w:rPr>
          <w:rFonts w:ascii="Times New Roman" w:cs="Times New Roman" w:eastAsia="Times New Roman" w:hAnsi="Times New Roman"/>
        </w:rPr>
        <w:t xml:space="preserve"> [3] — the source of the one-second slot and active-slot coefficient, hence the geometric block cadence the simulator replays.</w:t>
      </w:r>
    </w:p>
    <w:p>
      <w:pPr>
        <w:pStyle w:val="ListParagraph"/>
        <w:numPr>
          <w:ilvl w:val="0"/>
          <w:numId w:val="2"/>
        </w:numPr>
        <w:spacing w:after="60" w:line="312"/>
      </w:pPr>
      <w:r>
        <w:rPr>
          <w:rFonts w:ascii="Times New Roman" w:cs="Times New Roman" w:eastAsia="Times New Roman" w:hAnsi="Times New Roman"/>
          <w:b/>
          <w:bCs/>
        </w:rPr>
        <w:t xml:space="preserve">Ouroboros Leios</w:t>
      </w:r>
      <w:r>
        <w:rPr>
          <w:rFonts w:ascii="Times New Roman" w:cs="Times New Roman" w:eastAsia="Times New Roman" w:hAnsi="Times New Roman"/>
        </w:rPr>
        <w:t xml:space="preserve"> [4] — a protocol-level throughput upgrade; this project is a complementary application-layer optimisation.</w:t>
      </w:r>
    </w:p>
    <w:p>
      <w:pPr>
        <w:pStyle w:val="ListParagraph"/>
        <w:numPr>
          <w:ilvl w:val="0"/>
          <w:numId w:val="2"/>
        </w:numPr>
        <w:spacing w:after="60" w:line="312"/>
      </w:pPr>
      <w:r>
        <w:rPr>
          <w:rFonts w:ascii="Times New Roman" w:cs="Times New Roman" w:eastAsia="Times New Roman" w:hAnsi="Times New Roman"/>
          <w:b/>
          <w:bCs/>
        </w:rPr>
        <w:t xml:space="preserve">Constant-function market makers</w:t>
      </w:r>
      <w:r>
        <w:rPr>
          <w:rFonts w:ascii="Times New Roman" w:cs="Times New Roman" w:eastAsia="Times New Roman" w:hAnsi="Times New Roman"/>
        </w:rPr>
        <w:t xml:space="preserve"> [8], [9] — the theory behind the </w:t>
      </w:r>
      <w:r>
        <w:rPr>
          <w:rFonts w:ascii="Consolas" w:cs="Consolas" w:eastAsia="Consolas" w:hAnsi="Consolas"/>
          <w:sz w:val="20"/>
          <w:szCs w:val="20"/>
        </w:rPr>
        <w:t xml:space="preserve">x·y = k</w:t>
      </w:r>
      <w:r>
        <w:rPr>
          <w:rFonts w:ascii="Times New Roman" w:cs="Times New Roman" w:eastAsia="Times New Roman" w:hAnsi="Times New Roman"/>
        </w:rPr>
        <w:t xml:space="preserve"> pool and the endogenous slippage model.</w:t>
      </w:r>
    </w:p>
    <w:p>
      <w:pPr>
        <w:pStyle w:val="ListParagraph"/>
        <w:numPr>
          <w:ilvl w:val="0"/>
          <w:numId w:val="2"/>
        </w:numPr>
        <w:spacing w:after="60" w:line="312"/>
      </w:pPr>
      <w:r>
        <w:rPr>
          <w:rFonts w:ascii="Times New Roman" w:cs="Times New Roman" w:eastAsia="Times New Roman" w:hAnsi="Times New Roman"/>
          <w:b/>
          <w:bCs/>
        </w:rPr>
        <w:t xml:space="preserve">Transaction reordering</w:t>
      </w:r>
      <w:r>
        <w:rPr>
          <w:rFonts w:ascii="Times New Roman" w:cs="Times New Roman" w:eastAsia="Times New Roman" w:hAnsi="Times New Roman"/>
        </w:rPr>
        <w:t xml:space="preserve"> [11] — supports the fairness discussion and independently states that a pool admits one interaction per block.</w:t>
      </w:r>
    </w:p>
    <w:p>
      <w:pPr>
        <w:pStyle w:val="ListParagraph"/>
        <w:numPr>
          <w:ilvl w:val="0"/>
          <w:numId w:val="2"/>
        </w:numPr>
        <w:spacing w:after="60" w:line="312"/>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 Sutton and Barto [12] for the MDP formulation, DQN [13], PPO [14] and LSTM [17].</w:t>
      </w:r>
    </w:p>
    <w:p>
      <w:pPr>
        <w:pStyle w:val="Heading2"/>
      </w:pPr>
      <w:r>
        <w:t xml:space="preserve">2.6 Comparison of Existing Work</w:t>
      </w:r>
    </w:p>
    <w:p>
      <w:pPr>
        <w:keepNext/>
        <w:spacing w:after="200" w:before="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i/>
          <w:iCs/>
          <w:sz w:val="22"/>
          <w:szCs w:val="22"/>
        </w:rPr>
        <w:t xml:space="preserve">Comparison of the core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1905"/>
        <w:gridCol w:w="3409"/>
        <w:gridCol w:w="3010"/>
      </w:tblGrid>
      <w:tr>
        <w:trPr>
          <w:tblHeader/>
        </w:trPr>
        <w:tc>
          <w:tcPr>
            <w:tcW w:type="dxa" w:w="7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Ref.</w:t>
            </w:r>
          </w:p>
        </w:tc>
        <w:tc>
          <w:tcPr>
            <w:tcW w:type="dxa" w:w="19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Work</w:t>
            </w:r>
          </w:p>
        </w:tc>
        <w:tc>
          <w:tcPr>
            <w:tcW w:type="dxa" w:w="34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Supplies</w:t>
            </w:r>
          </w:p>
        </w:tc>
        <w:tc>
          <w:tcPr>
            <w:tcW w:type="dxa" w:w="30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Leaves open</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Extended UTXO Model</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platform, deterministic fees, the single-pool-UTXO bottleneck</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Defines the concurrency problem; does not solve it</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MELD batching</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Batching as the accepted solution</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Batching is static and rule-based</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Concurrent DEX thesis</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Academic validation and a prototype</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Targets correctness, not timing</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EIP-1559 analysis</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Demand-responsive fees on account-based chains</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Does not apply to Cardano — which is the point</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DeepRM</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RL for resource packing under capacity limits, trained in simulation</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eUTXO, block limits or latency–cost trade-off</w:t>
            </w:r>
          </w:p>
        </w:tc>
      </w:tr>
    </w:tbl>
    <w:p>
      <w:pPr>
        <w:spacing w:after="160"/>
      </w:pPr>
    </w:p>
    <w:p>
      <w:pPr>
        <w:spacing w:after="120" w:line="336"/>
        <w:jc w:val="both"/>
      </w:pPr>
      <w:r>
        <w:rPr>
          <w:rFonts w:ascii="Times New Roman" w:cs="Times New Roman" w:eastAsia="Times New Roman" w:hAnsi="Times New Roman"/>
          <w:highlight w:val="yellow"/>
          <w:highlightCs w:val="yellow"/>
        </w:rPr>
        <w:t xml:space="preserve">EDIT: merge in the rows of the existing literature-survey comparison table from the Review 1 deck if required</w:t>
      </w:r>
    </w:p>
    <w:p>
      <w:pPr>
        <w:pStyle w:val="Heading2"/>
      </w:pPr>
      <w:r>
        <w:t xml:space="preserve">2.7 Research Gap</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Research gap</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[5] and [6] establish batching but batch statically; [15] shows that this class of packing problem is learnable in simulation; [10] shows why the objective on Cardano must be latency rather than fees; and [1] explains why the constraint exists. </w:t>
      </w:r>
      <w:r>
        <w:rPr>
          <w:rFonts w:ascii="Times New Roman" w:cs="Times New Roman" w:eastAsia="Times New Roman" w:hAnsi="Times New Roman"/>
          <w:b/>
          <w:bCs/>
        </w:rPr>
        <w:t xml:space="preserve">No existing work applies a learned or forecast-driven policy to the timing and sizing of eUTXO batches, evaluated against tuned static baselines on replayed mainnet data.</w:t>
      </w:r>
      <w:r>
        <w:rPr>
          <w:rFonts w:ascii="Times New Roman" w:cs="Times New Roman" w:eastAsia="Times New Roman" w:hAnsi="Times New Roman"/>
        </w:rPr>
        <w:t xml:space="preserve"> That is the contribution of this project.</w:t>
      </w:r>
    </w:p>
    <w:p>
      <w:pPr>
        <w:spacing w:after="120"/>
      </w:pPr>
    </w:p>
    <w:p>
      <w:pPr>
        <w:pStyle w:val="Heading1"/>
        <w:pageBreakBefore/>
      </w:pPr>
      <w:r>
        <w:t xml:space="preserve">Chapter 3: System Analysis</w:t>
      </w:r>
    </w:p>
    <w:p>
      <w:pPr>
        <w:pStyle w:val="Heading2"/>
      </w:pPr>
      <w:r>
        <w:t xml:space="preserve">3.1 Existing System: Static Batching</w:t>
      </w:r>
    </w:p>
    <w:p>
      <w:pPr>
        <w:spacing w:after="120" w:line="336"/>
        <w:jc w:val="both"/>
      </w:pPr>
      <w:r>
        <w:rPr>
          <w:rFonts w:ascii="Times New Roman" w:cs="Times New Roman" w:eastAsia="Times New Roman" w:hAnsi="Times New Roman"/>
        </w:rPr>
        <w:t xml:space="preserve">Deployed batchers follow one of three fixed rules. In this report they are implemented as baselines E1–E3 and subjected to exactly the same structural rules as the proposed policies: they cannot submit while the pool is locked, and cannot exceed the per-transaction capacity limit.</w:t>
      </w:r>
    </w:p>
    <w:p>
      <w:pPr>
        <w:shd w:fill="F4F4F4" w:color="auto" w:val="clear"/>
        <w:spacing w:after="0" w:line="240"/>
        <w:ind w:left="200"/>
      </w:pPr>
      <w:r>
        <w:rPr>
          <w:rFonts w:ascii="Consolas" w:cs="Consolas" w:eastAsia="Consolas" w:hAnsi="Consolas"/>
          <w:sz w:val="16"/>
          <w:szCs w:val="16"/>
        </w:rPr>
        <w:t xml:space="preserve">E1  fixed size       if len(Q) &gt;= M:                submit(Q[0:M])</w:t>
      </w:r>
    </w:p>
    <w:p>
      <w:pPr>
        <w:shd w:fill="F4F4F4" w:color="auto" w:val="clear"/>
        <w:spacing w:after="0" w:line="240"/>
        <w:ind w:left="200"/>
      </w:pPr>
      <w:r>
        <w:rPr>
          <w:rFonts w:ascii="Consolas" w:cs="Consolas" w:eastAsia="Consolas" w:hAnsi="Consolas"/>
          <w:sz w:val="16"/>
          <w:szCs w:val="16"/>
        </w:rPr>
        <w:t xml:space="preserve">E2  fixed interval   if slot - last_submit &gt;= T:    submit(Q[0:n_max])</w:t>
      </w:r>
    </w:p>
    <w:p>
      <w:pPr>
        <w:shd w:fill="F4F4F4" w:color="auto" w:val="clear"/>
        <w:spacing w:after="160" w:line="240"/>
        <w:ind w:left="200"/>
      </w:pPr>
      <w:r>
        <w:rPr>
          <w:rFonts w:ascii="Consolas" w:cs="Consolas" w:eastAsia="Consolas" w:hAnsi="Consolas"/>
          <w:sz w:val="16"/>
          <w:szCs w:val="16"/>
        </w:rPr>
        <w:t xml:space="preserve">E3  greedy           if len(Q) &gt; 0:                 submit(Q[0:n_max])</w:t>
      </w:r>
    </w:p>
    <w:p>
      <w:pPr>
        <w:spacing w:after="120" w:line="336"/>
        <w:jc w:val="both"/>
      </w:pPr>
      <w:r>
        <w:rPr>
          <w:rFonts w:ascii="Times New Roman" w:cs="Times New Roman" w:eastAsia="Times New Roman" w:hAnsi="Times New Roman"/>
          <w:i/>
          <w:iCs/>
        </w:rPr>
        <w:t xml:space="preserve">M</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are </w:t>
      </w:r>
      <w:r>
        <w:rPr>
          <w:rFonts w:ascii="Times New Roman" w:cs="Times New Roman" w:eastAsia="Times New Roman" w:hAnsi="Times New Roman"/>
          <w:b/>
          <w:bCs/>
        </w:rPr>
        <w:t xml:space="preserve">tuned on the validation split</w:t>
      </w:r>
      <w:r>
        <w:rPr>
          <w:rFonts w:ascii="Times New Roman" w:cs="Times New Roman" w:eastAsia="Times New Roman" w:hAnsi="Times New Roman"/>
        </w:rPr>
        <w:t xml:space="preserve"> rather than guessed, because comparing against a badly configured baseline would invalidate the comparison. The tuned values are E1 </w:t>
      </w:r>
      <w:r>
        <w:rPr>
          <w:rFonts w:ascii="Times New Roman" w:cs="Times New Roman" w:eastAsia="Times New Roman" w:hAnsi="Times New Roman"/>
          <w:i/>
          <w:iCs/>
        </w:rPr>
        <w:t xml:space="preserve">M</w:t>
      </w:r>
      <w:r>
        <w:rPr>
          <w:rFonts w:ascii="Times New Roman" w:cs="Times New Roman" w:eastAsia="Times New Roman" w:hAnsi="Times New Roman"/>
        </w:rPr>
        <w:t xml:space="preserve"> = 16 and E2 </w:t>
      </w:r>
      <w:r>
        <w:rPr>
          <w:rFonts w:ascii="Times New Roman" w:cs="Times New Roman" w:eastAsia="Times New Roman" w:hAnsi="Times New Roman"/>
          <w:i/>
          <w:iCs/>
        </w:rPr>
        <w:t xml:space="preserve">T</w:t>
      </w:r>
      <w:r>
        <w:rPr>
          <w:rFonts w:ascii="Times New Roman" w:cs="Times New Roman" w:eastAsia="Times New Roman" w:hAnsi="Times New Roman"/>
        </w:rPr>
        <w:t xml:space="preserve"> = 20 slots.</w:t>
      </w:r>
    </w:p>
    <w:p>
      <w:pPr>
        <w:pStyle w:val="Heading2"/>
      </w:pPr>
      <w:r>
        <w:t xml:space="preserve">3.2 Limitations of the Existing System</w:t>
      </w:r>
    </w:p>
    <w:p>
      <w:pPr>
        <w:pStyle w:val="ListParagraph"/>
        <w:numPr>
          <w:ilvl w:val="0"/>
          <w:numId w:val="2"/>
        </w:numPr>
        <w:spacing w:after="60" w:line="312"/>
      </w:pPr>
      <w:r>
        <w:rPr>
          <w:rFonts w:ascii="Times New Roman" w:cs="Times New Roman" w:eastAsia="Times New Roman" w:hAnsi="Times New Roman"/>
          <w:b/>
          <w:bCs/>
        </w:rPr>
        <w:t xml:space="preserve">The chain is never read before deciding.</w:t>
      </w:r>
      <w:r>
        <w:rPr>
          <w:rFonts w:ascii="Times New Roman" w:cs="Times New Roman" w:eastAsia="Times New Roman" w:hAnsi="Times New Roman"/>
        </w:rPr>
        <w:t xml:space="preserve"> A static batcher cannot react to queue depth, block cadence or the rare full block.</w:t>
      </w:r>
    </w:p>
    <w:p>
      <w:pPr>
        <w:pStyle w:val="ListParagraph"/>
        <w:numPr>
          <w:ilvl w:val="0"/>
          <w:numId w:val="2"/>
        </w:numPr>
        <w:spacing w:after="60" w:line="312"/>
      </w:pPr>
      <w:r>
        <w:rPr>
          <w:rFonts w:ascii="Times New Roman" w:cs="Times New Roman" w:eastAsia="Times New Roman" w:hAnsi="Times New Roman"/>
          <w:b/>
          <w:bCs/>
        </w:rPr>
        <w:t xml:space="preserve">The pool lock is ignored.</w:t>
      </w:r>
      <w:r>
        <w:rPr>
          <w:rFonts w:ascii="Times New Roman" w:cs="Times New Roman" w:eastAsia="Times New Roman" w:hAnsi="Times New Roman"/>
        </w:rPr>
        <w:t xml:space="preserve"> A fixed rule does not account for the fact that every submission blocks the pool until confirmation.</w:t>
      </w:r>
    </w:p>
    <w:p>
      <w:pPr>
        <w:pStyle w:val="ListParagraph"/>
        <w:numPr>
          <w:ilvl w:val="0"/>
          <w:numId w:val="2"/>
        </w:numPr>
        <w:spacing w:after="60" w:line="312"/>
      </w:pPr>
      <w:r>
        <w:rPr>
          <w:rFonts w:ascii="Times New Roman" w:cs="Times New Roman" w:eastAsia="Times New Roman" w:hAnsi="Times New Roman"/>
          <w:b/>
          <w:bCs/>
        </w:rPr>
        <w:t xml:space="preserve">A single operating point.</w:t>
      </w:r>
      <w:r>
        <w:rPr>
          <w:rFonts w:ascii="Times New Roman" w:cs="Times New Roman" w:eastAsia="Times New Roman" w:hAnsi="Times New Roman"/>
        </w:rPr>
        <w:t xml:space="preserve"> Each rule fixes one point on the latency–cost trade-off; greedy minimises latency at the highest per-user cost, large fixed sizes do the opposite.</w:t>
      </w:r>
    </w:p>
    <w:p>
      <w:pPr>
        <w:pStyle w:val="ListParagraph"/>
        <w:numPr>
          <w:ilvl w:val="0"/>
          <w:numId w:val="2"/>
        </w:numPr>
        <w:spacing w:after="60" w:line="312"/>
      </w:pPr>
      <w:r>
        <w:rPr>
          <w:rFonts w:ascii="Times New Roman" w:cs="Times New Roman" w:eastAsia="Times New Roman" w:hAnsi="Times New Roman"/>
          <w:b/>
          <w:bCs/>
        </w:rPr>
        <w:t xml:space="preserve">No explicit starvation guarantee.</w:t>
      </w:r>
      <w:r>
        <w:rPr>
          <w:rFonts w:ascii="Times New Roman" w:cs="Times New Roman" w:eastAsia="Times New Roman" w:hAnsi="Times New Roman"/>
        </w:rPr>
        <w:t xml:space="preserve"> A fixed-size rule can leave a small queue waiting indefinitely in a quiet period unless a deadline is imposed externally.</w:t>
      </w:r>
    </w:p>
    <w:p>
      <w:pPr>
        <w:pStyle w:val="Heading2"/>
      </w:pPr>
      <w:r>
        <w:t xml:space="preserve">3.3 Proposed System</w:t>
      </w:r>
    </w:p>
    <w:p>
      <w:pPr>
        <w:spacing w:after="120" w:line="336"/>
        <w:jc w:val="both"/>
      </w:pPr>
      <w:r>
        <w:rPr>
          <w:rFonts w:ascii="Times New Roman" w:cs="Times New Roman" w:eastAsia="Times New Roman" w:hAnsi="Times New Roman"/>
        </w:rPr>
        <w:t xml:space="preserve">The proposed system is an event-driven control loop wrapped around a forecast-then-decide pipeline, with an offline simulator that can substitute for the live chain. At each block it observes the order queue and a forecast of block fill, and a policy decides WAIT or SUBMIT(</w:t>
      </w:r>
      <w:r>
        <w:rPr>
          <w:rFonts w:ascii="Times New Roman" w:cs="Times New Roman" w:eastAsia="Times New Roman" w:hAnsi="Times New Roman"/>
          <w:i/>
          <w:iCs/>
        </w:rPr>
        <w:t xml:space="preserve">n</w:t>
      </w:r>
      <w:r>
        <w:rPr>
          <w:rFonts w:ascii="Times New Roman" w:cs="Times New Roman" w:eastAsia="Times New Roman" w:hAnsi="Times New Roman"/>
        </w:rPr>
        <w:t xml:space="preserve">). Three properties drive the design:</w:t>
      </w:r>
    </w:p>
    <w:p>
      <w:pPr>
        <w:pStyle w:val="ListParagraph"/>
        <w:numPr>
          <w:ilvl w:val="0"/>
          <w:numId w:val="3"/>
        </w:numPr>
        <w:spacing w:after="60" w:line="312"/>
      </w:pPr>
      <w:r>
        <w:rPr>
          <w:rFonts w:ascii="Times New Roman" w:cs="Times New Roman" w:eastAsia="Times New Roman" w:hAnsi="Times New Roman"/>
          <w:b/>
          <w:bCs/>
        </w:rPr>
        <w:t xml:space="preserve">The environment is partially observable</w:t>
      </w:r>
      <w:r>
        <w:rPr>
          <w:rFonts w:ascii="Times New Roman" w:cs="Times New Roman" w:eastAsia="Times New Roman" w:hAnsi="Times New Roman"/>
        </w:rPr>
        <w:t xml:space="preserve"> — the batcher cannot know how full the next block will be or how long its batch will take to confirm.</w:t>
      </w:r>
    </w:p>
    <w:p>
      <w:pPr>
        <w:pStyle w:val="ListParagraph"/>
        <w:numPr>
          <w:ilvl w:val="0"/>
          <w:numId w:val="3"/>
        </w:numPr>
        <w:spacing w:after="60" w:line="312"/>
      </w:pPr>
      <w:r>
        <w:rPr>
          <w:rFonts w:ascii="Times New Roman" w:cs="Times New Roman" w:eastAsia="Times New Roman" w:hAnsi="Times New Roman"/>
          <w:b/>
          <w:bCs/>
        </w:rPr>
        <w:t xml:space="preserve">There is one shared resource</w:t>
      </w:r>
      <w:r>
        <w:rPr>
          <w:rFonts w:ascii="Times New Roman" w:cs="Times New Roman" w:eastAsia="Times New Roman" w:hAnsi="Times New Roman"/>
        </w:rPr>
        <w:t xml:space="preserve"> — the pool UTXO; the system is fundamentally a lock manager under uncertain service time.</w:t>
      </w:r>
    </w:p>
    <w:p>
      <w:pPr>
        <w:pStyle w:val="ListParagraph"/>
        <w:numPr>
          <w:ilvl w:val="0"/>
          <w:numId w:val="3"/>
        </w:numPr>
        <w:spacing w:after="60" w:line="312"/>
      </w:pPr>
      <w:r>
        <w:rPr>
          <w:rFonts w:ascii="Times New Roman" w:cs="Times New Roman" w:eastAsia="Times New Roman" w:hAnsi="Times New Roman"/>
          <w:b/>
          <w:bCs/>
        </w:rPr>
        <w:t xml:space="preserve">Constraints are hard and external</w:t>
      </w:r>
      <w:r>
        <w:rPr>
          <w:rFonts w:ascii="Times New Roman" w:cs="Times New Roman" w:eastAsia="Times New Roman" w:hAnsi="Times New Roman"/>
        </w:rPr>
        <w:t xml:space="preserve"> — capacity limits come from the protocol and are enforced structurally by the environment, never learned by the policy.</w:t>
      </w:r>
    </w:p>
    <w:p>
      <w:pPr>
        <w:spacing w:after="120" w:line="336"/>
        <w:jc w:val="both"/>
      </w:pPr>
      <w:r>
        <w:rPr>
          <w:rFonts w:ascii="Times New Roman" w:cs="Times New Roman" w:eastAsia="Times New Roman" w:hAnsi="Times New Roman"/>
        </w:rPr>
        <w:t xml:space="preserve">Two decision-makers are proposed: </w:t>
      </w:r>
      <w:r>
        <w:rPr>
          <w:rFonts w:ascii="Times New Roman" w:cs="Times New Roman" w:eastAsia="Times New Roman" w:hAnsi="Times New Roman"/>
          <w:b/>
          <w:bCs/>
        </w:rPr>
        <w:t xml:space="preserve">P2</w:t>
      </w:r>
      <w:r>
        <w:rPr>
          <w:rFonts w:ascii="Times New Roman" w:cs="Times New Roman" w:eastAsia="Times New Roman" w:hAnsi="Times New Roman"/>
        </w:rPr>
        <w:t xml:space="preserve">, an explainable constrained optimizer, and </w:t>
      </w:r>
      <w:r>
        <w:rPr>
          <w:rFonts w:ascii="Times New Roman" w:cs="Times New Roman" w:eastAsia="Times New Roman" w:hAnsi="Times New Roman"/>
          <w:b/>
          <w:bCs/>
        </w:rPr>
        <w:t xml:space="preserve">P3</w:t>
      </w:r>
      <w:r>
        <w:rPr>
          <w:rFonts w:ascii="Times New Roman" w:cs="Times New Roman" w:eastAsia="Times New Roman" w:hAnsi="Times New Roman"/>
        </w:rPr>
        <w:t xml:space="preserve">, a DQN agent with action masking. A LightGBM forecaster (P1) supplies predicted block fill to both.</w:t>
      </w:r>
    </w:p>
    <w:p>
      <w:pPr>
        <w:pStyle w:val="Heading2"/>
      </w:pPr>
      <w:r>
        <w:t xml:space="preserve">3.4 Comparison: Existing versus Proposed</w:t>
      </w:r>
    </w:p>
    <w:p>
      <w:pPr>
        <w:keepNext/>
        <w:spacing w:after="200" w:before="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i/>
          <w:iCs/>
          <w:sz w:val="22"/>
          <w:szCs w:val="22"/>
        </w:rPr>
        <w:t xml:space="preserve">Existing and proposed systems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209"/>
        <w:gridCol w:w="3812"/>
      </w:tblGrid>
      <w:tr>
        <w:trPr>
          <w:tblHeader/>
        </w:trPr>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Aspect</w:t>
            </w:r>
          </w:p>
        </w:tc>
        <w:tc>
          <w:tcPr>
            <w:tcW w:type="dxa" w:w="3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Existing (static)</w:t>
            </w:r>
          </w:p>
        </w:tc>
        <w:tc>
          <w:tcPr>
            <w:tcW w:type="dxa" w:w="38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Proposed (adaptive)</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Decision input</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 constant (M, T) or nothing</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Queue depth, oldest wait, predicted fill, pool-lock state, feasible batch size</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Capacity handling</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Implicit or by hand</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Gate A enforced by the environment; Gate B checked against a forecast</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Starvation</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Not guaranteed</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Deadline D_MAX masks WAIT once reached</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Trade-off</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fixed point</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Tunable frontier (P2) or learned (P3)</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Evaluation</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Rarely measured</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Paired episodes, non-parametric tests, confidence intervals</w:t>
            </w:r>
          </w:p>
        </w:tc>
      </w:tr>
    </w:tbl>
    <w:p>
      <w:pPr>
        <w:spacing w:after="160"/>
      </w:pPr>
    </w:p>
    <w:p>
      <w:pPr>
        <w:pStyle w:val="Heading2"/>
      </w:pPr>
      <w:r>
        <w:t xml:space="preserve">3.5 Feasibility Study</w:t>
      </w:r>
    </w:p>
    <w:p>
      <w:pPr>
        <w:pStyle w:val="Heading3"/>
      </w:pPr>
      <w:r>
        <w:t xml:space="preserve">3.5.1 Technical feasibility</w:t>
      </w:r>
    </w:p>
    <w:p>
      <w:pPr>
        <w:spacing w:after="120" w:line="336"/>
        <w:jc w:val="both"/>
      </w:pPr>
      <w:r>
        <w:rPr>
          <w:rFonts w:ascii="Times New Roman" w:cs="Times New Roman" w:eastAsia="Times New Roman" w:hAnsi="Times New Roman"/>
        </w:rPr>
        <w:t xml:space="preserve">All components are free and run on a laptop CPU. The capacity limits were verified against the Cardano protocol parameter guide. Per-transaction execution memory bounds a batch at 24 orders under the cost estimates used, so the action space is small and discrete, making DQN genuinely tractable. Training five agents took about three hours of CPU time in total.</w:t>
      </w:r>
    </w:p>
    <w:p>
      <w:pPr>
        <w:pStyle w:val="Heading3"/>
      </w:pPr>
      <w:r>
        <w:t xml:space="preserve">3.5.2 Economic feasibility</w:t>
      </w:r>
    </w:p>
    <w:p>
      <w:pPr>
        <w:spacing w:after="120" w:line="336"/>
        <w:jc w:val="both"/>
      </w:pPr>
      <w:r>
        <w:rPr>
          <w:rFonts w:ascii="Times New Roman" w:cs="Times New Roman" w:eastAsia="Times New Roman" w:hAnsi="Times New Roman"/>
        </w:rPr>
        <w:t xml:space="preserve">The project has zero monetary cost. The Koios API requires no key, Blockfrost has a free tier, no GPU or Cardano node is required, and preprod test tokens have no value.</w:t>
      </w:r>
    </w:p>
    <w:p>
      <w:pPr>
        <w:pStyle w:val="Heading3"/>
      </w:pPr>
      <w:r>
        <w:t xml:space="preserve">3.5.3 Operational feasibility</w:t>
      </w:r>
    </w:p>
    <w:p>
      <w:pPr>
        <w:spacing w:after="120" w:line="336"/>
        <w:jc w:val="both"/>
      </w:pPr>
      <w:r>
        <w:rPr>
          <w:rFonts w:ascii="Times New Roman" w:cs="Times New Roman" w:eastAsia="Times New Roman" w:hAnsi="Times New Roman"/>
        </w:rPr>
        <w:t xml:space="preserve">The batcher is a single background process with no inbound ports, no database server and no user-facing surface. Users continue to place orders from any Cardano wallet; the batcher is invisible to them.</w:t>
      </w:r>
    </w:p>
    <w:p>
      <w:pPr>
        <w:pStyle w:val="Heading2"/>
      </w:pPr>
      <w:r>
        <w:t xml:space="preserve">3.6 Requirements</w:t>
      </w:r>
    </w:p>
    <w:p>
      <w:pPr>
        <w:pStyle w:val="Heading3"/>
      </w:pPr>
      <w:r>
        <w:t xml:space="preserve">3.6.1 Functional requirements</w:t>
      </w:r>
    </w:p>
    <w:p>
      <w:pPr>
        <w:keepNext/>
        <w:spacing w:after="200" w:before="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i/>
          <w:iCs/>
          <w:sz w:val="22"/>
          <w:szCs w:val="22"/>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6819"/>
        <w:gridCol w:w="1305"/>
      </w:tblGrid>
      <w:tr>
        <w:trPr>
          <w:tblHeader/>
        </w:trPr>
        <w:tc>
          <w:tcPr>
            <w:tcW w:type="dxa" w:w="9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68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Requirement</w:t>
            </w:r>
          </w:p>
        </w:tc>
        <w:tc>
          <w:tcPr>
            <w:tcW w:type="dxa" w:w="13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Priority</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Collect per-block congestion data from public APIs</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FR-2</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Persist collected data as a versioned, reproducible dataset</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FR-3</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Forecast next-block fill percentage from recent history</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FR-4</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Maintain a queue of pending orders with arrival slot, size and execution cost</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FR-5</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Decide each block whether to WAIT or SUBMIT(n), n bounded by capacity</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FR-6</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Reject any batch violating per-transaction limits before construction</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FR-7</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Force submission when the oldest order reaches the deadline D_MAX</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FR-8</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Refuse to submit while a previous batch holds the pool UTXO</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FR-9</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Record every decision to a structured log (D3)</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FR-10</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Replay historical blocks in a discrete-event simulator</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FR-11</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Provide baselines E1–E3 and forecaster baseline E4</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FR-12</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Compute the full metric set with paired statistical comparison</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Must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FR-13</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Build, sign and submit a real batch via PyCardano</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Should</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FR-14</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Deploy Aiken order and pool validators on preprod</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Could</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FR-15</w:t>
            </w:r>
          </w:p>
        </w:tc>
        <w:tc>
          <w:tcPr>
            <w:tcW w:type="dxa" w:w="6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Provide a local dashboard of the decision loop</w:t>
            </w:r>
          </w:p>
        </w:tc>
        <w:tc>
          <w:tcPr>
            <w:tcW w:type="dxa" w:w="13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Could</w:t>
            </w:r>
          </w:p>
        </w:tc>
      </w:tr>
    </w:tbl>
    <w:p>
      <w:pPr>
        <w:spacing w:after="160"/>
      </w:pPr>
    </w:p>
    <w:p>
      <w:pPr>
        <w:pStyle w:val="Heading3"/>
      </w:pPr>
      <w:r>
        <w:t xml:space="preserve">3.6.2 Non-functional requirements</w:t>
      </w:r>
    </w:p>
    <w:p>
      <w:pPr>
        <w:keepNext/>
        <w:spacing w:after="200" w:before="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i/>
          <w:iCs/>
          <w:sz w:val="22"/>
          <w:szCs w:val="22"/>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5014"/>
        <w:gridCol w:w="3010"/>
      </w:tblGrid>
      <w:tr>
        <w:trPr>
          <w:tblHeader/>
        </w:trPr>
        <w:tc>
          <w:tcPr>
            <w:tcW w:type="dxa" w:w="10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50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Requirement</w:t>
            </w:r>
          </w:p>
        </w:tc>
        <w:tc>
          <w:tcPr>
            <w:tcW w:type="dxa" w:w="30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Target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NFR-1</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Decision latency</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&lt; 1 s per decision</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NFR-2</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RL training on a laptop CPU</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&lt; 6 h per agent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NFR-3</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Experiments reproducible from a seed</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Bit-identical metric output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NFR-4</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Protocol limits defined in exactly one module</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Single source of truth, enforced by test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NFR-5</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Data collection inside free API tiers</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paid plan</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NFR-6</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secrets committed to the repository</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Enforced by .gitignore and a pre-commit scan</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NFR-7</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Testnet keys only</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Hard network guard in configuration</w:t>
            </w:r>
          </w:p>
        </w:tc>
      </w:tr>
    </w:tbl>
    <w:p>
      <w:pPr>
        <w:spacing w:after="160"/>
      </w:pPr>
    </w:p>
    <w:p>
      <w:pPr>
        <w:pStyle w:val="Heading1"/>
        <w:pageBreakBefore/>
      </w:pPr>
      <w:r>
        <w:t xml:space="preserve">Chapter 4: System Requirements</w:t>
      </w:r>
    </w:p>
    <w:p>
      <w:pPr>
        <w:pStyle w:val="Heading2"/>
      </w:pPr>
      <w:r>
        <w:t xml:space="preserve">4.1 Hardware Requirements</w:t>
      </w:r>
    </w:p>
    <w:p>
      <w:pPr>
        <w:keepNext/>
        <w:spacing w:after="200" w:before="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i/>
          <w:iCs/>
          <w:sz w:val="22"/>
          <w:szCs w:val="22"/>
        </w:rPr>
        <w:t xml:space="preserve">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510"/>
        <w:gridCol w:w="3511"/>
      </w:tblGrid>
      <w:tr>
        <w:trPr>
          <w:tblHeader/>
        </w:trPr>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Component</w:t>
            </w:r>
          </w:p>
        </w:tc>
        <w:tc>
          <w:tcPr>
            <w:tcW w:type="dxa" w:w="35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Requirement</w:t>
            </w:r>
          </w:p>
        </w:tc>
        <w:tc>
          <w:tcPr>
            <w:tcW w:type="dxa" w:w="35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Notes</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Processor</w:t>
            </w:r>
          </w:p>
        </w:tc>
        <w:tc>
          <w:tcPr>
            <w:tcW w:type="dxa" w:w="35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Any modern multi-core x86-64 CPU</w:t>
            </w:r>
          </w:p>
        </w:tc>
        <w:tc>
          <w:tcPr>
            <w:tcW w:type="dxa" w:w="35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GPU required (NFR-2)</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Memory</w:t>
            </w:r>
          </w:p>
        </w:tc>
        <w:tc>
          <w:tcPr>
            <w:tcW w:type="dxa" w:w="35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 GB RAM</w:t>
            </w:r>
          </w:p>
        </w:tc>
        <w:tc>
          <w:tcPr>
            <w:tcW w:type="dxa" w:w="35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 GB comfortable for RL training</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Disk</w:t>
            </w:r>
          </w:p>
        </w:tc>
        <w:tc>
          <w:tcPr>
            <w:tcW w:type="dxa" w:w="35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 GB free</w:t>
            </w:r>
          </w:p>
        </w:tc>
        <w:tc>
          <w:tcPr>
            <w:tcW w:type="dxa" w:w="35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D1 parquet, models, experiment outputs</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Network</w:t>
            </w:r>
          </w:p>
        </w:tc>
        <w:tc>
          <w:tcPr>
            <w:tcW w:type="dxa" w:w="35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Internet access</w:t>
            </w:r>
          </w:p>
        </w:tc>
        <w:tc>
          <w:tcPr>
            <w:tcW w:type="dxa" w:w="35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Only for one-off data collection</w:t>
            </w:r>
          </w:p>
        </w:tc>
      </w:tr>
    </w:tbl>
    <w:p>
      <w:pPr>
        <w:spacing w:after="160"/>
      </w:pPr>
    </w:p>
    <w:p>
      <w:pPr>
        <w:spacing w:after="120" w:line="336"/>
        <w:jc w:val="both"/>
      </w:pPr>
      <w:r>
        <w:rPr>
          <w:rFonts w:ascii="Times New Roman" w:cs="Times New Roman" w:eastAsia="Times New Roman" w:hAnsi="Times New Roman"/>
          <w:highlight w:val="yellow"/>
          <w:highlightCs w:val="yellow"/>
        </w:rPr>
        <w:t xml:space="preserve">EDIT: add the exact specification of the machine used for the reported runs</w:t>
      </w:r>
    </w:p>
    <w:p>
      <w:pPr>
        <w:pStyle w:val="Heading2"/>
      </w:pPr>
      <w:r>
        <w:t xml:space="preserve">4.2 Software Requirements</w:t>
      </w:r>
    </w:p>
    <w:p>
      <w:pPr>
        <w:keepNext/>
        <w:spacing w:after="200" w:before="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i/>
          <w:iCs/>
          <w:sz w:val="22"/>
          <w:szCs w:val="22"/>
        </w:rPr>
        <w:t xml:space="preserve">Software and libraries, with the reason for each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08"/>
        <w:gridCol w:w="4413"/>
      </w:tblGrid>
      <w:tr>
        <w:trPr>
          <w:tblHeader/>
        </w:trPr>
        <w:tc>
          <w:tcPr>
            <w:tcW w:type="dxa" w:w="18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Layer</w:t>
            </w:r>
          </w:p>
        </w:tc>
        <w:tc>
          <w:tcPr>
            <w:tcW w:type="dxa" w:w="28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Choice</w:t>
            </w:r>
          </w:p>
        </w:tc>
        <w:tc>
          <w:tcPr>
            <w:tcW w:type="dxa" w:w="44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Why this and not the alternative</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Language</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Python 3.11</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language across data, ML and transaction building; PyCardano exists</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Chain data</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Koios REST (primary), Blockfrost (fallback)</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Free, no node required; cardano-db-sync needs hundreds of GB and days of synchronisation</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Dataframes</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pandas + pyarrow</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Parquet keeps D1 compact and typed</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Forecaster</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LightGBM</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Gradient boosting suits tabular lag features and trains in minutes on CPU</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RL</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Stable-Baselines3 + Gymnasium</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Standard, maintained implementations of DQN with a standard environment API</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Statistics</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SciPy</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Wilcoxon signed-rank test</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Hand-written event loop</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SimPy adds an unneeded process abstraction; the loop must be exactly auditable</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Plots</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Matplotlib</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Deterministic output for the report</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Testing</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pytest, hypothesis, pytest-cov</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Unit and property tests, coverage enforced in CI</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Tooling</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uv, ruff, pre-commit, GitHub Actions</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Reproducible environments, linting and continuous integration</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Tx building (Phase 7)</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PyCardano 0.14</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Builds, balances and signs transactions in pure Python and submits through Blockfrost; no Cardano node required</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On-chain (Phase 7)</w:t>
            </w:r>
          </w:p>
        </w:tc>
        <w:tc>
          <w:tcPr>
            <w:tcW w:type="dxa" w:w="2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Aiken v1.1.23, stdlib v3.1.0</w:t>
            </w:r>
          </w:p>
        </w:tc>
        <w:tc>
          <w:tcPr>
            <w:tcW w:type="dxa" w:w="44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Compiles to Plutus V3 with a built-in unit-test runner; the language Minswap V2 itself is written in</w:t>
            </w:r>
          </w:p>
        </w:tc>
      </w:tr>
    </w:tbl>
    <w:p>
      <w:pPr>
        <w:spacing w:after="160"/>
      </w:pPr>
    </w:p>
    <w:p>
      <w:pPr>
        <w:pStyle w:val="Heading2"/>
      </w:pPr>
      <w:r>
        <w:t xml:space="preserve">4.3 Protocol Parameters</w:t>
      </w:r>
    </w:p>
    <w:p>
      <w:pPr>
        <w:spacing w:after="120" w:line="336"/>
        <w:jc w:val="both"/>
      </w:pPr>
      <w:r>
        <w:rPr>
          <w:rFonts w:ascii="Times New Roman" w:cs="Times New Roman" w:eastAsia="Times New Roman" w:hAnsi="Times New Roman"/>
        </w:rPr>
        <w:t xml:space="preserve">The design is built against these exact Cardano mainnet values, which makes them a requirement rather than a design choice. Each appears in exactly one source module, </w:t>
      </w:r>
      <w:r>
        <w:rPr>
          <w:rFonts w:ascii="Consolas" w:cs="Consolas" w:eastAsia="Consolas" w:hAnsi="Consolas"/>
          <w:sz w:val="20"/>
          <w:szCs w:val="20"/>
        </w:rPr>
        <w:t xml:space="preserve">src/batcher/config/protocol.py</w:t>
      </w:r>
      <w:r>
        <w:rPr>
          <w:rFonts w:ascii="Times New Roman" w:cs="Times New Roman" w:eastAsia="Times New Roman" w:hAnsi="Times New Roman"/>
        </w:rPr>
        <w:t xml:space="preserve">, and a test fails if any is written as a literal elsewhere.</w:t>
      </w:r>
    </w:p>
    <w:p>
      <w:pPr>
        <w:keepNext/>
        <w:spacing w:after="200" w:before="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i/>
          <w:iCs/>
          <w:sz w:val="22"/>
          <w:szCs w:val="22"/>
        </w:rPr>
        <w:t xml:space="preserve">Cardano protocol parameters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2607"/>
        <w:gridCol w:w="3210"/>
      </w:tblGrid>
      <w:tr>
        <w:trPr>
          <w:tblHeader/>
        </w:trPr>
        <w:tc>
          <w:tcPr>
            <w:tcW w:type="dxa" w:w="3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Parameter</w:t>
            </w:r>
          </w:p>
        </w:tc>
        <w:tc>
          <w:tcPr>
            <w:tcW w:type="dxa" w:w="26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Value</w:t>
            </w:r>
          </w:p>
        </w:tc>
        <w:tc>
          <w:tcPr>
            <w:tcW w:type="dxa" w:w="32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Meaning</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maxTxSize</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16,384 B</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Maximum serialized size of one transaction</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maxTxExecutionUnits.memory</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14,000,000</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memory units per transaction</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maxTxExecutionUnits.steps</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10,000,000,000</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CPU steps per transaction</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maxBlockBodySize</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90,112 B</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Maximum block body size</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maxBlockExecutionUnits.memory</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62,000,000</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memory units per block</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maxBlockExecutionUnits.steps</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40,000,000,000</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Plutus CPU steps per block</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minFeeA / minFeeB</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44 lovelace/B / 155,381 lovelace</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Size coefficient / flat component</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priceMemory / priceSteps</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0.0577 / 0.0000721 lovelace</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Execution unit prices</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Slot duration / active slot coefficient</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 s / 0.05</w:t>
            </w:r>
          </w:p>
        </w:tc>
        <w:tc>
          <w:tcPr>
            <w:tcW w:type="dxa" w:w="32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Blocks every 20 s on average, geometric gaps</w:t>
            </w:r>
          </w:p>
        </w:tc>
      </w:tr>
    </w:tbl>
    <w:p>
      <w:pPr>
        <w:spacing w:after="160"/>
      </w:pPr>
    </w:p>
    <w:p>
      <w:pPr>
        <w:pStyle w:val="Heading1"/>
        <w:pageBreakBefore/>
      </w:pPr>
      <w:r>
        <w:t xml:space="preserve">Chapter 5: System Design</w:t>
      </w:r>
    </w:p>
    <w:p>
      <w:pPr>
        <w:pStyle w:val="Heading2"/>
      </w:pPr>
      <w:r>
        <w:t xml:space="preserve">5.1 Architecture Overview</w:t>
      </w:r>
    </w:p>
    <w:p>
      <w:pPr>
        <w:spacing w:after="120" w:line="336"/>
        <w:jc w:val="both"/>
      </w:pPr>
      <w:r>
        <w:rPr>
          <w:rFonts w:ascii="Times New Roman" w:cs="Times New Roman" w:eastAsia="Times New Roman" w:hAnsi="Times New Roman"/>
        </w:rPr>
        <w:t xml:space="preserve">The system is organised in four layers. </w:t>
      </w:r>
      <w:r>
        <w:rPr>
          <w:rFonts w:ascii="Times New Roman" w:cs="Times New Roman" w:eastAsia="Times New Roman" w:hAnsi="Times New Roman"/>
          <w:b/>
          <w:bCs/>
        </w:rPr>
        <w:t xml:space="preserve">L1</w:t>
      </w:r>
      <w:r>
        <w:rPr>
          <w:rFonts w:ascii="Times New Roman" w:cs="Times New Roman" w:eastAsia="Times New Roman" w:hAnsi="Times New Roman"/>
        </w:rPr>
        <w:t xml:space="preserve">, on-chain, holds order UTXOs and the pool UTXO on Cardano preprod. </w:t>
      </w:r>
      <w:r>
        <w:rPr>
          <w:rFonts w:ascii="Times New Roman" w:cs="Times New Roman" w:eastAsia="Times New Roman" w:hAnsi="Times New Roman"/>
          <w:b/>
          <w:bCs/>
        </w:rPr>
        <w:t xml:space="preserve">L2</w:t>
      </w:r>
      <w:r>
        <w:rPr>
          <w:rFonts w:ascii="Times New Roman" w:cs="Times New Roman" w:eastAsia="Times New Roman" w:hAnsi="Times New Roman"/>
        </w:rPr>
        <w:t xml:space="preserve">, the off-chain batcher, is the deliverable: a forecaster and an order queue feed a policy, which drives a batch builder. </w:t>
      </w:r>
      <w:r>
        <w:rPr>
          <w:rFonts w:ascii="Times New Roman" w:cs="Times New Roman" w:eastAsia="Times New Roman" w:hAnsi="Times New Roman"/>
          <w:b/>
          <w:bCs/>
        </w:rPr>
        <w:t xml:space="preserve">L3</w:t>
      </w:r>
      <w:r>
        <w:rPr>
          <w:rFonts w:ascii="Times New Roman" w:cs="Times New Roman" w:eastAsia="Times New Roman" w:hAnsi="Times New Roman"/>
        </w:rPr>
        <w:t xml:space="preserve">, data, collects block history into dataset D1. </w:t>
      </w:r>
      <w:r>
        <w:rPr>
          <w:rFonts w:ascii="Times New Roman" w:cs="Times New Roman" w:eastAsia="Times New Roman" w:hAnsi="Times New Roman"/>
          <w:b/>
          <w:bCs/>
        </w:rPr>
        <w:t xml:space="preserve">L4</w:t>
      </w:r>
      <w:r>
        <w:rPr>
          <w:rFonts w:ascii="Times New Roman" w:cs="Times New Roman" w:eastAsia="Times New Roman" w:hAnsi="Times New Roman"/>
        </w:rPr>
        <w:t xml:space="preserve">, offline training and evaluation, replays D1 through the simulator to train and score every policy. L2 is the product, L3 supplies the signal, and L4 is where every reported result is produced.</w:t>
      </w:r>
    </w:p>
    <w:p>
      <w:pPr>
        <w:shd w:fill="F4F4F4" w:color="auto" w:val="clear"/>
        <w:spacing w:after="0" w:line="240"/>
        <w:ind w:left="200"/>
      </w:pPr>
      <w:r>
        <w:rPr>
          <w:rFonts w:ascii="Consolas" w:cs="Consolas" w:eastAsia="Consolas" w:hAnsi="Consolas"/>
          <w:sz w:val="16"/>
          <w:szCs w:val="16"/>
        </w:rPr>
        <w:t xml:space="preserve">L4  OFFLINE     M6 Simulator -&gt; Baselines E1-E3 -&gt; Metrics, statistics, figures</w:t>
      </w:r>
    </w:p>
    <w:p>
      <w:pPr>
        <w:shd w:fill="F4F4F4" w:color="auto" w:val="clear"/>
        <w:spacing w:after="0" w:line="240"/>
        <w:ind w:left="200"/>
      </w:pPr>
      <w:r>
        <w:rPr>
          <w:rFonts w:ascii="Consolas" w:cs="Consolas" w:eastAsia="Consolas" w:hAnsi="Consolas"/>
          <w:sz w:val="16"/>
          <w:szCs w:val="16"/>
        </w:rPr>
        <w:t xml:space="preserve">L3  DATA        Koios -&gt; M1 Collector -&gt; D1 block history</w:t>
      </w:r>
    </w:p>
    <w:p>
      <w:pPr>
        <w:shd w:fill="F4F4F4" w:color="auto" w:val="clear"/>
        <w:spacing w:after="0" w:line="240"/>
        <w:ind w:left="200"/>
      </w:pPr>
      <w:r>
        <w:rPr>
          <w:rFonts w:ascii="Consolas" w:cs="Consolas" w:eastAsia="Consolas" w:hAnsi="Consolas"/>
          <w:sz w:val="16"/>
          <w:szCs w:val="16"/>
        </w:rPr>
        <w:t xml:space="preserve">L2  BATCHER     M2 Forecaster + M3 Queue -&gt; M4 Policy -&gt; M5 Builder -&gt; outcome</w:t>
      </w:r>
    </w:p>
    <w:p>
      <w:pPr>
        <w:shd w:fill="F4F4F4" w:color="auto" w:val="clear"/>
        <w:spacing w:after="160" w:line="240"/>
        <w:ind w:left="200"/>
      </w:pPr>
      <w:r>
        <w:rPr>
          <w:rFonts w:ascii="Consolas" w:cs="Consolas" w:eastAsia="Consolas" w:hAnsi="Consolas"/>
          <w:sz w:val="16"/>
          <w:szCs w:val="16"/>
        </w:rPr>
        <w:t xml:space="preserve">L1  ON-CHAIN    User wallet -&gt; Order UTXOs -&gt; Pool UTXO (one spend per block)</w:t>
      </w:r>
    </w:p>
    <w:p>
      <w:pPr>
        <w:pStyle w:val="Heading2"/>
      </w:pPr>
      <w:r>
        <w:t xml:space="preserve">5.2 Module Design</w:t>
      </w:r>
    </w:p>
    <w:p>
      <w:pPr>
        <w:keepNext/>
        <w:spacing w:after="200" w:before="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i/>
          <w:iCs/>
          <w:sz w:val="22"/>
          <w:szCs w:val="22"/>
        </w:rPr>
        <w:t xml:space="preserve">Modules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2206"/>
        <w:gridCol w:w="4412"/>
        <w:gridCol w:w="1706"/>
      </w:tblGrid>
      <w:tr>
        <w:trPr>
          <w:tblHeader/>
        </w:trPr>
        <w:tc>
          <w:tcPr>
            <w:tcW w:type="dxa" w:w="7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Module</w:t>
            </w:r>
          </w:p>
        </w:tc>
        <w:tc>
          <w:tcPr>
            <w:tcW w:type="dxa" w:w="44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Responsibility</w:t>
            </w:r>
          </w:p>
        </w:tc>
        <w:tc>
          <w:tcPr>
            <w:tcW w:type="dxa" w:w="17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Owns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M1</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Chain Data Collector</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Poll block endpoints, normalise, persist resumably</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D1</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M2</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Congestion Forecaster</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Predict fill for blocks t+1..t+3</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P1, E4</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M3</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Queue Manager</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Strict FIFO queue with ages, sizes, execution costs, expiry</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Queue state</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M4</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Adaptive Batching Policy</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Decide WAIT or SUBMIT(n)</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E1–E3, P2, P3</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M5</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Batch Builder / Estimator</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Estimate size, execution units and fee; enforce Gate A</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Transaction construction</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M6</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 and Evaluation</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Replay blocks, model mempool and pool lock, score policies</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D2, D3, metrics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M7</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On-chain DEX (optional)</w:t>
            </w:r>
          </w:p>
        </w:tc>
        <w:tc>
          <w:tcPr>
            <w:tcW w:type="dxa" w:w="44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and pool validators on preprod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D4</w:t>
            </w:r>
          </w:p>
        </w:tc>
      </w:tr>
    </w:tbl>
    <w:p>
      <w:pPr>
        <w:spacing w:after="160"/>
      </w:pPr>
    </w:p>
    <w:p>
      <w:pPr>
        <w:spacing w:after="120" w:line="336"/>
        <w:jc w:val="both"/>
      </w:pPr>
      <w:r>
        <w:rPr>
          <w:rFonts w:ascii="Times New Roman" w:cs="Times New Roman" w:eastAsia="Times New Roman" w:hAnsi="Times New Roman"/>
        </w:rPr>
        <w:t xml:space="preserve">The queue is strictly FIFO: a batch is always the prefix </w:t>
      </w:r>
      <w:r>
        <w:rPr>
          <w:rFonts w:ascii="Consolas" w:cs="Consolas" w:eastAsia="Consolas" w:hAnsi="Consolas"/>
          <w:sz w:val="20"/>
          <w:szCs w:val="20"/>
        </w:rPr>
        <w:t xml:space="preserve">Q[0:n]</w:t>
      </w:r>
      <w:r>
        <w:rPr>
          <w:rFonts w:ascii="Times New Roman" w:cs="Times New Roman" w:eastAsia="Times New Roman" w:hAnsi="Times New Roman"/>
        </w:rPr>
        <w:t xml:space="preserve">, never a chosen subset. This is a deliberate fairness property that removes order-selection manipulation from the design space.</w:t>
      </w:r>
    </w:p>
    <w:p>
      <w:pPr>
        <w:pStyle w:val="Heading2"/>
      </w:pPr>
      <w:r>
        <w:t xml:space="preserve">5.3 The Two Capacity Gates</w:t>
      </w:r>
    </w:p>
    <w:p>
      <w:pPr>
        <w:spacing w:after="120" w:line="336"/>
        <w:jc w:val="both"/>
      </w:pPr>
      <w:r>
        <w:rPr>
          <w:rFonts w:ascii="Times New Roman" w:cs="Times New Roman" w:eastAsia="Times New Roman" w:hAnsi="Times New Roman"/>
        </w:rPr>
        <w:t xml:space="preserve">A batch is one transaction submitted into one block, and two independent constraint sets apply. Conflating them is the most consequential error available in this design, and it was present in the project’s early material.</w:t>
      </w:r>
    </w:p>
    <w:p>
      <w:pPr>
        <w:shd w:fill="F4F4F4" w:color="auto" w:val="clear"/>
        <w:spacing w:after="0" w:line="240"/>
        <w:ind w:left="200"/>
      </w:pPr>
      <w:r>
        <w:rPr>
          <w:rFonts w:ascii="Consolas" w:cs="Consolas" w:eastAsia="Consolas" w:hAnsi="Consolas"/>
          <w:sz w:val="16"/>
          <w:szCs w:val="16"/>
        </w:rPr>
        <w:t xml:space="preserve">Gate A - feasibility (per transaction, always binding)</w:t>
      </w:r>
    </w:p>
    <w:p>
      <w:pPr>
        <w:shd w:fill="F4F4F4" w:color="auto" w:val="clear"/>
        <w:spacing w:after="0" w:line="240"/>
        <w:ind w:left="200"/>
      </w:pPr>
      <w:r>
        <w:rPr>
          <w:rFonts w:ascii="Consolas" w:cs="Consolas" w:eastAsia="Consolas" w:hAnsi="Consolas"/>
          <w:sz w:val="16"/>
          <w:szCs w:val="16"/>
        </w:rPr>
        <w:t xml:space="preserve">  tx_size(n)  = TX_OVERHEAD + sum(order_size[i])  &lt;= 16,384</w:t>
      </w:r>
    </w:p>
    <w:p>
      <w:pPr>
        <w:shd w:fill="F4F4F4" w:color="auto" w:val="clear"/>
        <w:spacing w:after="0" w:line="240"/>
        <w:ind w:left="200"/>
      </w:pPr>
      <w:r>
        <w:rPr>
          <w:rFonts w:ascii="Consolas" w:cs="Consolas" w:eastAsia="Consolas" w:hAnsi="Consolas"/>
          <w:sz w:val="16"/>
          <w:szCs w:val="16"/>
        </w:rPr>
        <w:t xml:space="preserve">  tx_mem(n)   = POOL_MEM    + sum(order_mem[i])   &lt;= 14,000,000</w:t>
      </w:r>
    </w:p>
    <w:p>
      <w:pPr>
        <w:shd w:fill="F4F4F4" w:color="auto" w:val="clear"/>
        <w:spacing w:after="0" w:line="240"/>
        <w:ind w:left="200"/>
      </w:pPr>
      <w:r>
        <w:rPr>
          <w:rFonts w:ascii="Consolas" w:cs="Consolas" w:eastAsia="Consolas" w:hAnsi="Consolas"/>
          <w:sz w:val="16"/>
          <w:szCs w:val="16"/>
        </w:rPr>
        <w:t xml:space="preserve">  tx_steps(n) = POOL_STEPS  + sum(order_steps[i]) &lt;= 10,000,000,000</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Gate B - inclusion (per block, congestion dependent)</w:t>
      </w:r>
    </w:p>
    <w:p>
      <w:pPr>
        <w:shd w:fill="F4F4F4" w:color="auto" w:val="clear"/>
        <w:spacing w:after="0" w:line="240"/>
        <w:ind w:left="200"/>
      </w:pPr>
      <w:r>
        <w:rPr>
          <w:rFonts w:ascii="Consolas" w:cs="Consolas" w:eastAsia="Consolas" w:hAnsi="Consolas"/>
          <w:sz w:val="16"/>
          <w:szCs w:val="16"/>
        </w:rPr>
        <w:t xml:space="preserve">  blk.size  + tx_size(n)  &lt;= 90,112</w:t>
      </w:r>
    </w:p>
    <w:p>
      <w:pPr>
        <w:shd w:fill="F4F4F4" w:color="auto" w:val="clear"/>
        <w:spacing w:after="0" w:line="240"/>
        <w:ind w:left="200"/>
      </w:pPr>
      <w:r>
        <w:rPr>
          <w:rFonts w:ascii="Consolas" w:cs="Consolas" w:eastAsia="Consolas" w:hAnsi="Consolas"/>
          <w:sz w:val="16"/>
          <w:szCs w:val="16"/>
        </w:rPr>
        <w:t xml:space="preserve">  blk.mem   + tx_mem(n)   &lt;= 62,000,000</w:t>
      </w:r>
    </w:p>
    <w:p>
      <w:pPr>
        <w:shd w:fill="F4F4F4" w:color="auto" w:val="clear"/>
        <w:spacing w:after="160" w:line="240"/>
        <w:ind w:left="200"/>
      </w:pPr>
      <w:r>
        <w:rPr>
          <w:rFonts w:ascii="Consolas" w:cs="Consolas" w:eastAsia="Consolas" w:hAnsi="Consolas"/>
          <w:sz w:val="16"/>
          <w:szCs w:val="16"/>
        </w:rPr>
        <w:t xml:space="preserve">  blk.steps + tx_steps(n) &lt;= 40,000,000,000</w:t>
      </w:r>
    </w:p>
    <w:p>
      <w:pPr>
        <w:keepNext/>
        <w:spacing w:after="200" w:before="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i/>
          <w:iCs/>
          <w:sz w:val="22"/>
          <w:szCs w:val="22"/>
        </w:rPr>
        <w:t xml:space="preserve">Gate A and Gate B contrasted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409"/>
        <w:gridCol w:w="3411"/>
      </w:tblGrid>
      <w:tr>
        <w:trPr>
          <w:tblHeader/>
        </w:trPr>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p>
        </w:tc>
        <w:tc>
          <w:tcPr>
            <w:tcW w:type="dxa" w:w="34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Gate A</w:t>
            </w:r>
          </w:p>
        </w:tc>
        <w:tc>
          <w:tcPr>
            <w:tcW w:type="dxa" w:w="34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Gate B</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Bounds</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Maximum batch size</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Whether the batch fits now</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Depends on congestion</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Yes</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Violation means</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Invalid transaction — a defect</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Wait for a later block — normal</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Enforced by</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Environment clamp and builder assertion</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Forecast at decision time; the real block at inclusion</w:t>
            </w:r>
          </w:p>
        </w:tc>
      </w:tr>
    </w:tbl>
    <w:p>
      <w:pPr>
        <w:spacing w:after="160"/>
      </w:pPr>
    </w:p>
    <w:p>
      <w:pPr>
        <w:spacing w:after="120" w:line="336"/>
        <w:jc w:val="both"/>
      </w:pPr>
      <w:r>
        <w:rPr>
          <w:rFonts w:ascii="Times New Roman" w:cs="Times New Roman" w:eastAsia="Times New Roman" w:hAnsi="Times New Roman"/>
          <w:b/>
          <w:bCs/>
        </w:rPr>
        <w:t xml:space="preserve">An empty block does not permit a larger batch.</w:t>
      </w:r>
      <w:r>
        <w:rPr>
          <w:rFonts w:ascii="Times New Roman" w:cs="Times New Roman" w:eastAsia="Times New Roman" w:hAnsi="Times New Roman"/>
        </w:rPr>
        <w:t xml:space="preserve"> A formulation such as </w:t>
      </w:r>
      <w:r>
        <w:rPr>
          <w:rFonts w:ascii="Consolas" w:cs="Consolas" w:eastAsia="Consolas" w:hAnsi="Consolas"/>
          <w:sz w:val="20"/>
          <w:szCs w:val="20"/>
        </w:rPr>
        <w:t xml:space="preserve">capacity = (1 − fill_hat) × 90,112</w:t>
      </w:r>
      <w:r>
        <w:rPr>
          <w:rFonts w:ascii="Times New Roman" w:cs="Times New Roman" w:eastAsia="Times New Roman" w:hAnsi="Times New Roman"/>
        </w:rPr>
        <w:t xml:space="preserve"> would propose invalid transactions on an idle chain. With per-order estimates of 300 B, 0.5 M memory units and 200 M steps, execution memory binds first and Gate A caps a batch at </w:t>
      </w:r>
      <w:r>
        <w:rPr>
          <w:rFonts w:ascii="Times New Roman" w:cs="Times New Roman" w:eastAsia="Times New Roman" w:hAnsi="Times New Roman"/>
          <w:b/>
          <w:bCs/>
        </w:rPr>
        <w:t xml:space="preserve">24 orders</w:t>
      </w:r>
      <w:r>
        <w:rPr>
          <w:rFonts w:ascii="Times New Roman" w:cs="Times New Roman" w:eastAsia="Times New Roman" w:hAnsi="Times New Roman"/>
        </w:rPr>
        <w:t xml:space="preserve">.</w:t>
      </w:r>
    </w:p>
    <w:p>
      <w:pPr>
        <w:pStyle w:val="Heading2"/>
      </w:pPr>
      <w:r>
        <w:t xml:space="preserve">5.4 Cost Model and Amortization</w:t>
      </w:r>
    </w:p>
    <w:p>
      <w:pPr>
        <w:spacing w:after="120" w:line="336"/>
        <w:jc w:val="both"/>
      </w:pPr>
      <w:r>
        <w:rPr>
          <w:rFonts w:ascii="Times New Roman" w:cs="Times New Roman" w:eastAsia="Times New Roman" w:hAnsi="Times New Roman"/>
        </w:rPr>
        <w:t xml:space="preserve">The fee decomposes into a flat part, paid once per batch, and a marginal part paid for every order:</w:t>
      </w:r>
    </w:p>
    <w:p>
      <w:pPr>
        <w:shd w:fill="F4F4F4" w:color="auto" w:val="clear"/>
        <w:spacing w:after="0" w:line="240"/>
        <w:ind w:left="200"/>
      </w:pPr>
      <w:r>
        <w:rPr>
          <w:rFonts w:ascii="Consolas" w:cs="Consolas" w:eastAsia="Consolas" w:hAnsi="Consolas"/>
          <w:sz w:val="16"/>
          <w:szCs w:val="16"/>
        </w:rPr>
        <w:t xml:space="preserve">fee(n)          = FLAT + n * MARGINAL</w:t>
      </w:r>
    </w:p>
    <w:p>
      <w:pPr>
        <w:shd w:fill="F4F4F4" w:color="auto" w:val="clear"/>
        <w:spacing w:after="0" w:line="240"/>
        <w:ind w:left="200"/>
      </w:pPr>
      <w:r>
        <w:rPr>
          <w:rFonts w:ascii="Consolas" w:cs="Consolas" w:eastAsia="Consolas" w:hAnsi="Consolas"/>
          <w:sz w:val="16"/>
          <w:szCs w:val="16"/>
        </w:rPr>
        <w:t xml:space="preserve">FLAT            = 155,381 + 44*TX_OVERHEAD + 0.0577*POOL_MEM + 0.0000721*POOL_STEPS</w:t>
      </w:r>
    </w:p>
    <w:p>
      <w:pPr>
        <w:shd w:fill="F4F4F4" w:color="auto" w:val="clear"/>
        <w:spacing w:after="0" w:line="240"/>
        <w:ind w:left="200"/>
      </w:pPr>
      <w:r>
        <w:rPr>
          <w:rFonts w:ascii="Consolas" w:cs="Consolas" w:eastAsia="Consolas" w:hAnsi="Consolas"/>
          <w:sz w:val="16"/>
          <w:szCs w:val="16"/>
        </w:rPr>
        <w:t xml:space="preserve">                = 350,461 lovelace</w:t>
      </w:r>
    </w:p>
    <w:p>
      <w:pPr>
        <w:shd w:fill="F4F4F4" w:color="auto" w:val="clear"/>
        <w:spacing w:after="0" w:line="240"/>
        <w:ind w:left="200"/>
      </w:pPr>
      <w:r>
        <w:rPr>
          <w:rFonts w:ascii="Consolas" w:cs="Consolas" w:eastAsia="Consolas" w:hAnsi="Consolas"/>
          <w:sz w:val="16"/>
          <w:szCs w:val="16"/>
        </w:rPr>
        <w:t xml:space="preserve">MARGINAL        = 44*order_bytes + 0.0577*order_mem + 0.0000721*order_steps</w:t>
      </w:r>
    </w:p>
    <w:p>
      <w:pPr>
        <w:shd w:fill="F4F4F4" w:color="auto" w:val="clear"/>
        <w:spacing w:after="0" w:line="240"/>
        <w:ind w:left="200"/>
      </w:pPr>
      <w:r>
        <w:rPr>
          <w:rFonts w:ascii="Consolas" w:cs="Consolas" w:eastAsia="Consolas" w:hAnsi="Consolas"/>
          <w:sz w:val="16"/>
          <w:szCs w:val="16"/>
        </w:rPr>
        <w:t xml:space="preserve">                = 56,470 lovelace</w:t>
      </w:r>
    </w:p>
    <w:p>
      <w:pPr>
        <w:shd w:fill="F4F4F4" w:color="auto" w:val="clear"/>
        <w:spacing w:after="160" w:line="240"/>
        <w:ind w:left="200"/>
      </w:pPr>
      <w:r>
        <w:rPr>
          <w:rFonts w:ascii="Consolas" w:cs="Consolas" w:eastAsia="Consolas" w:hAnsi="Consolas"/>
          <w:sz w:val="16"/>
          <w:szCs w:val="16"/>
        </w:rPr>
        <w:t xml:space="preserve">cost_per_user(n) = FLAT / n + MARGINAL</w:t>
      </w:r>
    </w:p>
    <w:p>
      <w:pPr>
        <w:keepNext/>
        <w:spacing w:after="200" w:before="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i/>
          <w:iCs/>
          <w:sz w:val="22"/>
          <w:szCs w:val="22"/>
        </w:rPr>
        <w:t xml:space="preserve">Amortization under the default cost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Batch size n</w:t>
            </w:r>
          </w:p>
        </w:tc>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Total fee (ADA)</w:t>
            </w:r>
          </w:p>
        </w:tc>
        <w:tc>
          <w:tcPr>
            <w:tcW w:type="dxa" w:w="30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Per user (ADA)</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0.407</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0.407</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0.633</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0.127</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0.915</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0.092</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1.480</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0.074</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24 (Gate A cap)</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1.706</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0.071</w:t>
            </w:r>
          </w:p>
        </w:tc>
      </w:tr>
    </w:tbl>
    <w:p>
      <w:pPr>
        <w:spacing w:after="160"/>
      </w:pPr>
    </w:p>
    <w:p>
      <w:pPr>
        <w:keepNext/>
        <w:spacing w:before="120"/>
        <w:jc w:val="center"/>
      </w:pPr>
      <w:r>
        <w:drawing>
          <wp:inline distT="0" distB="0" distL="0" distR="0">
            <wp:extent cx="5715000" cy="3219450"/>
            <wp:effectExtent t="0" r="0" b="0" l="0"/>
            <wp:docPr id="1" name="F3_amortization_curve.png" descr="F3 — per-user cost against batch size" title="F3 — per-user cost against batch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5.1: </w:t>
      </w:r>
      <w:r>
        <w:rPr>
          <w:rFonts w:ascii="Times New Roman" w:cs="Times New Roman" w:eastAsia="Times New Roman" w:hAnsi="Times New Roman"/>
          <w:i/>
          <w:iCs/>
          <w:sz w:val="22"/>
          <w:szCs w:val="22"/>
        </w:rPr>
        <w:t xml:space="preserve">F3 — per-user cost against batch size</w:t>
      </w:r>
    </w:p>
    <w:p>
      <w:pPr>
        <w:spacing w:after="120" w:line="336"/>
        <w:jc w:val="both"/>
      </w:pPr>
      <w:r>
        <w:rPr>
          <w:rFonts w:ascii="Times New Roman" w:cs="Times New Roman" w:eastAsia="Times New Roman" w:hAnsi="Times New Roman"/>
        </w:rPr>
        <w:t xml:space="preserve">Only the flat term amortizes. The curve flattens quickly: most of the saving is realised by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10, and growing from 10 to 24 orders saves a further 22 %. There is therefore little economic reason to hoard orders, which is why latency dominates the objective.</w:t>
      </w:r>
    </w:p>
    <w:p>
      <w:pPr>
        <w:pStyle w:val="Heading2"/>
      </w:pPr>
      <w:r>
        <w:t xml:space="preserve">5.5 The Pool Lock and Head-of-Line Blocking</w:t>
      </w:r>
    </w:p>
    <w:p>
      <w:pPr>
        <w:spacing w:after="120" w:line="336"/>
        <w:jc w:val="both"/>
      </w:pPr>
      <w:r>
        <w:rPr>
          <w:rFonts w:ascii="Times New Roman" w:cs="Times New Roman" w:eastAsia="Times New Roman" w:hAnsi="Times New Roman"/>
        </w:rPr>
        <w:t xml:space="preserve">A batch consumes the pool UTXO and produces a new one. Until the batch confirms, the new pool output does not exist, so a second batch cannot be constructed: at most one batch per pool is in flight. A submitted transaction that does not fit the next block is </w:t>
      </w:r>
      <w:r>
        <w:rPr>
          <w:rFonts w:ascii="Times New Roman" w:cs="Times New Roman" w:eastAsia="Times New Roman" w:hAnsi="Times New Roman"/>
          <w:b/>
          <w:bCs/>
        </w:rPr>
        <w:t xml:space="preserve">not rejected</w:t>
      </w:r>
      <w:r>
        <w:rPr>
          <w:rFonts w:ascii="Times New Roman" w:cs="Times New Roman" w:eastAsia="Times New Roman" w:hAnsi="Times New Roman"/>
        </w:rPr>
        <w:t xml:space="preserve"> — it waits in the mempool and is retried against each subsequent block. The real cost of a mistimed submission is therefore </w:t>
      </w:r>
      <w:r>
        <w:rPr>
          <w:rFonts w:ascii="Times New Roman" w:cs="Times New Roman" w:eastAsia="Times New Roman" w:hAnsi="Times New Roman"/>
          <w:b/>
          <w:bCs/>
        </w:rPr>
        <w:t xml:space="preserve">head-of-line blocking</w:t>
      </w:r>
      <w:r>
        <w:rPr>
          <w:rFonts w:ascii="Times New Roman" w:cs="Times New Roman" w:eastAsia="Times New Roman" w:hAnsi="Times New Roman"/>
        </w:rPr>
        <w:t xml:space="preserve">: every order queued behind the in-flight batch waits. Genuine failures come from only three sources: TTL expiry, mempool rejection and rollback. This replaced a “bounce penalty” in the original design that modelled a rejection which does not occur.</w:t>
      </w:r>
    </w:p>
    <w:p>
      <w:pPr>
        <w:pStyle w:val="Heading2"/>
      </w:pPr>
      <w:r>
        <w:t xml:space="preserve">5.6 Algorithm Design</w:t>
      </w:r>
    </w:p>
    <w:p>
      <w:pPr>
        <w:pStyle w:val="Heading3"/>
      </w:pPr>
      <w:r>
        <w:t xml:space="preserve">5.6.1 Forecasters</w:t>
      </w:r>
    </w:p>
    <w:p>
      <w:pPr>
        <w:spacing w:after="120" w:line="336"/>
        <w:jc w:val="both"/>
      </w:pPr>
      <w:r>
        <w:rPr>
          <w:rFonts w:ascii="Times New Roman" w:cs="Times New Roman" w:eastAsia="Times New Roman" w:hAnsi="Times New Roman"/>
          <w:b/>
          <w:bCs/>
        </w:rPr>
        <w:t xml:space="preserve">E4</w:t>
      </w:r>
      <w:r>
        <w:rPr>
          <w:rFonts w:ascii="Times New Roman" w:cs="Times New Roman" w:eastAsia="Times New Roman" w:hAnsi="Times New Roman"/>
        </w:rPr>
        <w:t xml:space="preserve">, the baseline, predicts the mean fill of the last 20 blocks, repeated across the horizon; a second naive baseline, </w:t>
      </w:r>
      <w:r>
        <w:rPr>
          <w:rFonts w:ascii="Times New Roman" w:cs="Times New Roman" w:eastAsia="Times New Roman" w:hAnsi="Times New Roman"/>
          <w:b/>
          <w:bCs/>
        </w:rPr>
        <w:t xml:space="preserve">E4b</w:t>
      </w:r>
      <w:r>
        <w:rPr>
          <w:rFonts w:ascii="Times New Roman" w:cs="Times New Roman" w:eastAsia="Times New Roman" w:hAnsi="Times New Roman"/>
        </w:rPr>
        <w:t xml:space="preserve">, decays from the current block toward that mean and was added for ablation A2 (Section 8.10). </w:t>
      </w:r>
      <w:r>
        <w:rPr>
          <w:rFonts w:ascii="Times New Roman" w:cs="Times New Roman" w:eastAsia="Times New Roman" w:hAnsi="Times New Roman"/>
          <w:b/>
          <w:bCs/>
        </w:rPr>
        <w:t xml:space="preserve">P1</w:t>
      </w:r>
      <w:r>
        <w:rPr>
          <w:rFonts w:ascii="Times New Roman" w:cs="Times New Roman" w:eastAsia="Times New Roman" w:hAnsi="Times New Roman"/>
        </w:rPr>
        <w:t xml:space="preserve">, a LightGBM regressor, uses fill lags 1–20, rolling means and standard deviations over 5, 10 and 20 blocks, slot-gap cadence features, transaction-count lags and hour-of-day encoded as sine and cosine. Data is split chronologically 70/15/15 and never shuffled. A planned LSTM variant was cut on scope grounds once the predictability analysis (Section 8.2) was complete.</w:t>
      </w:r>
    </w:p>
    <w:p>
      <w:pPr>
        <w:pStyle w:val="Heading3"/>
      </w:pPr>
      <w:r>
        <w:t xml:space="preserve">5.6.2 P2 — constrained optimizer</w:t>
      </w:r>
    </w:p>
    <w:p>
      <w:pPr>
        <w:shd w:fill="F4F4F4" w:color="auto" w:val="clear"/>
        <w:spacing w:after="0" w:line="240"/>
        <w:ind w:left="200"/>
      </w:pPr>
      <w:r>
        <w:rPr>
          <w:rFonts w:ascii="Consolas" w:cs="Consolas" w:eastAsia="Consolas" w:hAnsi="Consolas"/>
          <w:sz w:val="16"/>
          <w:szCs w:val="16"/>
        </w:rPr>
        <w:t xml:space="preserve">decide(obs):</w:t>
      </w:r>
    </w:p>
    <w:p>
      <w:pPr>
        <w:shd w:fill="F4F4F4" w:color="auto" w:val="clear"/>
        <w:spacing w:after="0" w:line="240"/>
        <w:ind w:left="200"/>
      </w:pPr>
      <w:r>
        <w:rPr>
          <w:rFonts w:ascii="Consolas" w:cs="Consolas" w:eastAsia="Consolas" w:hAnsi="Consolas"/>
          <w:sz w:val="16"/>
          <w:szCs w:val="16"/>
        </w:rPr>
        <w:t xml:space="preserve">    if pool_locked or queue empty:  return WAIT</w:t>
      </w:r>
    </w:p>
    <w:p>
      <w:pPr>
        <w:shd w:fill="F4F4F4" w:color="auto" w:val="clear"/>
        <w:spacing w:after="0" w:line="240"/>
        <w:ind w:left="200"/>
      </w:pPr>
      <w:r>
        <w:rPr>
          <w:rFonts w:ascii="Consolas" w:cs="Consolas" w:eastAsia="Consolas" w:hAnsi="Consolas"/>
          <w:sz w:val="16"/>
          <w:szCs w:val="16"/>
        </w:rPr>
        <w:t xml:space="preserve">    n_feasible = max n satisfying Gate A</w:t>
      </w:r>
    </w:p>
    <w:p>
      <w:pPr>
        <w:shd w:fill="F4F4F4" w:color="auto" w:val="clear"/>
        <w:spacing w:after="0" w:line="240"/>
        <w:ind w:left="200"/>
      </w:pPr>
      <w:r>
        <w:rPr>
          <w:rFonts w:ascii="Consolas" w:cs="Consolas" w:eastAsia="Consolas" w:hAnsi="Consolas"/>
          <w:sz w:val="16"/>
          <w:szCs w:val="16"/>
        </w:rPr>
        <w:t xml:space="preserve">    if oldest_wait &gt;= D_MAX:         return SUBMIT(n_feasible)  # fairness</w:t>
      </w:r>
    </w:p>
    <w:p>
      <w:pPr>
        <w:shd w:fill="F4F4F4" w:color="auto" w:val="clear"/>
        <w:spacing w:after="0" w:line="240"/>
        <w:ind w:left="200"/>
      </w:pPr>
      <w:r>
        <w:rPr>
          <w:rFonts w:ascii="Consolas" w:cs="Consolas" w:eastAsia="Consolas" w:hAnsi="Consolas"/>
          <w:sz w:val="16"/>
          <w:szCs w:val="16"/>
        </w:rPr>
        <w:t xml:space="preserve">    n = min(n_feasible, max n satisfying Gate B at fill_hat[t+1])</w:t>
      </w:r>
    </w:p>
    <w:p>
      <w:pPr>
        <w:shd w:fill="F4F4F4" w:color="auto" w:val="clear"/>
        <w:spacing w:after="0" w:line="240"/>
        <w:ind w:left="200"/>
      </w:pPr>
      <w:r>
        <w:rPr>
          <w:rFonts w:ascii="Consolas" w:cs="Consolas" w:eastAsia="Consolas" w:hAnsi="Consolas"/>
          <w:sz w:val="16"/>
          <w:szCs w:val="16"/>
        </w:rPr>
        <w:t xml:space="preserve">    if n == 0:                       return WAIT     # predicted no room</w:t>
      </w:r>
    </w:p>
    <w:p>
      <w:pPr>
        <w:shd w:fill="F4F4F4" w:color="auto" w:val="clear"/>
        <w:spacing w:after="0" w:line="240"/>
        <w:ind w:left="200"/>
      </w:pPr>
      <w:r>
        <w:rPr>
          <w:rFonts w:ascii="Consolas" w:cs="Consolas" w:eastAsia="Consolas" w:hAnsi="Consolas"/>
          <w:sz w:val="16"/>
          <w:szCs w:val="16"/>
        </w:rPr>
        <w:t xml:space="preserve">    if n &lt; N_MIN and quieter block:  return WAIT     # wait to amortize</w:t>
      </w:r>
    </w:p>
    <w:p>
      <w:pPr>
        <w:shd w:fill="F4F4F4" w:color="auto" w:val="clear"/>
        <w:spacing w:after="160" w:line="240"/>
        <w:ind w:left="200"/>
      </w:pPr>
      <w:r>
        <w:rPr>
          <w:rFonts w:ascii="Consolas" w:cs="Consolas" w:eastAsia="Consolas" w:hAnsi="Consolas"/>
          <w:sz w:val="16"/>
          <w:szCs w:val="16"/>
        </w:rPr>
        <w:t xml:space="preserve">    return SUBMIT(n)</w:t>
      </w:r>
    </w:p>
    <w:p>
      <w:pPr>
        <w:spacing w:after="120" w:line="336"/>
        <w:jc w:val="both"/>
      </w:pPr>
      <w:r>
        <w:rPr>
          <w:rFonts w:ascii="Times New Roman" w:cs="Times New Roman" w:eastAsia="Times New Roman" w:hAnsi="Times New Roman"/>
        </w:rPr>
        <w:t xml:space="preserve">P2 is deterministic and explainable, cannot fail to converge, and separates how much of any gain comes from </w:t>
      </w:r>
      <w:r>
        <w:rPr>
          <w:rFonts w:ascii="Times New Roman" w:cs="Times New Roman" w:eastAsia="Times New Roman" w:hAnsi="Times New Roman"/>
          <w:i/>
          <w:iCs/>
        </w:rPr>
        <w:t xml:space="preserve">forecasting</w:t>
      </w:r>
      <w:r>
        <w:rPr>
          <w:rFonts w:ascii="Times New Roman" w:cs="Times New Roman" w:eastAsia="Times New Roman" w:hAnsi="Times New Roman"/>
        </w:rPr>
        <w:t xml:space="preserve"> versus from </w:t>
      </w:r>
      <w:r>
        <w:rPr>
          <w:rFonts w:ascii="Times New Roman" w:cs="Times New Roman" w:eastAsia="Times New Roman" w:hAnsi="Times New Roman"/>
          <w:i/>
          <w:iCs/>
        </w:rPr>
        <w:t xml:space="preserve">learning</w:t>
      </w:r>
      <w:r>
        <w:rPr>
          <w:rFonts w:ascii="Times New Roman" w:cs="Times New Roman" w:eastAsia="Times New Roman" w:hAnsi="Times New Roman"/>
        </w:rPr>
        <w:t xml:space="preserve">. Its </w:t>
      </w:r>
      <w:r>
        <w:rPr>
          <w:rFonts w:ascii="Times New Roman" w:cs="Times New Roman" w:eastAsia="Times New Roman" w:hAnsi="Times New Roman"/>
          <w:b/>
          <w:bCs/>
        </w:rPr>
        <w:t xml:space="preserve">ORACLE</w:t>
      </w:r>
      <w:r>
        <w:rPr>
          <w:rFonts w:ascii="Times New Roman" w:cs="Times New Roman" w:eastAsia="Times New Roman" w:hAnsi="Times New Roman"/>
        </w:rPr>
        <w:t xml:space="preserve"> variant receives the true next-block fill instead of a forecast, bounding what any forecaster could achieve.</w:t>
      </w:r>
    </w:p>
    <w:p>
      <w:pPr>
        <w:pStyle w:val="Heading2"/>
      </w:pPr>
      <w:r>
        <w:t xml:space="preserve">5.7 MDP Formulation and Reward (P3)</w:t>
      </w:r>
    </w:p>
    <w:p>
      <w:pPr>
        <w:spacing w:after="120" w:line="336"/>
        <w:jc w:val="both"/>
      </w:pPr>
      <w:r>
        <w:rPr>
          <w:rFonts w:ascii="Times New Roman" w:cs="Times New Roman" w:eastAsia="Times New Roman" w:hAnsi="Times New Roman"/>
          <w:b/>
          <w:bCs/>
        </w:rPr>
        <w:t xml:space="preserve">State</w:t>
      </w:r>
      <w:r>
        <w:rPr>
          <w:rFonts w:ascii="Times New Roman" w:cs="Times New Roman" w:eastAsia="Times New Roman" w:hAnsi="Times New Roman"/>
        </w:rPr>
        <w:t xml:space="preserve"> — an 11-dimensional vector normalised to [0, 1]: queue depth, oldest and mean wait relative to D_MAX, forecast fill for t+1..t+3, memory headroom, the Gate A maximum batch size, pool-lock flag, slots in flight, and hour of day as sine and cosine. Including the Gate A maximum lets the agent see its own feasible action range.</w:t>
      </w:r>
    </w:p>
    <w:p>
      <w:pPr>
        <w:spacing w:after="120" w:line="336"/>
        <w:jc w:val="both"/>
      </w:pPr>
      <w:r>
        <w:rPr>
          <w:rFonts w:ascii="Times New Roman" w:cs="Times New Roman" w:eastAsia="Times New Roman" w:hAnsi="Times New Roman"/>
          <w:b/>
          <w:bCs/>
        </w:rPr>
        <w:t xml:space="preserve">Action</w:t>
      </w:r>
      <w:r>
        <w:rPr>
          <w:rFonts w:ascii="Times New Roman" w:cs="Times New Roman" w:eastAsia="Times New Roman" w:hAnsi="Times New Roman"/>
        </w:rPr>
        <w:t xml:space="preserve"> — WAIT, or SUBMIT(</w:t>
      </w:r>
      <w:r>
        <w:rPr>
          <w:rFonts w:ascii="Times New Roman" w:cs="Times New Roman" w:eastAsia="Times New Roman" w:hAnsi="Times New Roman"/>
          <w:i/>
          <w:iCs/>
        </w:rPr>
        <w:t xml:space="preserve">n</w:t>
      </w:r>
      <w:r>
        <w:rPr>
          <w:rFonts w:ascii="Times New Roman" w:cs="Times New Roman" w:eastAsia="Times New Roman" w:hAnsi="Times New Roman"/>
        </w:rPr>
        <w:t xml:space="preserve">) for </w:t>
      </w:r>
      <w:r>
        <w:rPr>
          <w:rFonts w:ascii="Times New Roman" w:cs="Times New Roman" w:eastAsia="Times New Roman" w:hAnsi="Times New Roman"/>
          <w:i/>
          <w:iCs/>
        </w:rPr>
        <w:t xml:space="preserve">n</w:t>
      </w:r>
      <w:r>
        <w:rPr>
          <w:rFonts w:ascii="Times New Roman" w:cs="Times New Roman" w:eastAsia="Times New Roman" w:hAnsi="Times New Roman"/>
        </w:rPr>
        <w:t xml:space="preserve"> in the buckets {1, 4, 8, 12, 16, 20, 25, 30, n_max}.</w:t>
      </w:r>
    </w:p>
    <w:p>
      <w:pPr>
        <w:spacing w:after="120" w:line="336"/>
        <w:jc w:val="both"/>
      </w:pPr>
      <w:r>
        <w:rPr>
          <w:rFonts w:ascii="Times New Roman" w:cs="Times New Roman" w:eastAsia="Times New Roman" w:hAnsi="Times New Roman"/>
          <w:b/>
          <w:bCs/>
        </w:rPr>
        <w:t xml:space="preserve">Action masking</w:t>
      </w:r>
      <w:r>
        <w:rPr>
          <w:rFonts w:ascii="Times New Roman" w:cs="Times New Roman" w:eastAsia="Times New Roman" w:hAnsi="Times New Roman"/>
        </w:rPr>
        <w:t xml:space="preserve"> — illegal actions are made unavailable rather than penalised: only WAIT while the pool is locked; WAIT is illegal once the oldest order reaches D_MAX; every SUBMIT(</w:t>
      </w:r>
      <w:r>
        <w:rPr>
          <w:rFonts w:ascii="Times New Roman" w:cs="Times New Roman" w:eastAsia="Times New Roman" w:hAnsi="Times New Roman"/>
          <w:i/>
          <w:iCs/>
        </w:rPr>
        <w:t xml:space="preserve">n</w:t>
      </w:r>
      <w:r>
        <w:rPr>
          <w:rFonts w:ascii="Times New Roman" w:cs="Times New Roman" w:eastAsia="Times New Roman" w:hAnsi="Times New Roman"/>
        </w:rPr>
        <w:t xml:space="preserve">) above the Gate A maximum is illegal. The mask is enforced inside the environment’s </w:t>
      </w:r>
      <w:r>
        <w:rPr>
          <w:rFonts w:ascii="Consolas" w:cs="Consolas" w:eastAsia="Consolas" w:hAnsi="Consolas"/>
          <w:sz w:val="20"/>
          <w:szCs w:val="20"/>
        </w:rPr>
        <w:t xml:space="preserve">step</w:t>
      </w:r>
      <w:r>
        <w:rPr>
          <w:rFonts w:ascii="Times New Roman" w:cs="Times New Roman" w:eastAsia="Times New Roman" w:hAnsi="Times New Roman"/>
        </w:rPr>
        <w:t xml:space="preserve"> as well as exposed, so an agent that ignores it still cannot act illegally.</w:t>
      </w:r>
    </w:p>
    <w:p>
      <w:pPr>
        <w:shd w:fill="F4F4F4" w:color="auto" w:val="clear"/>
        <w:spacing w:after="0" w:line="240"/>
        <w:ind w:left="200"/>
      </w:pPr>
      <w:r>
        <w:rPr>
          <w:rFonts w:ascii="Consolas" w:cs="Consolas" w:eastAsia="Consolas" w:hAnsi="Consolas"/>
          <w:sz w:val="16"/>
          <w:szCs w:val="16"/>
        </w:rPr>
        <w:t xml:space="preserve">r = -( w_cost    * flat_fee_share(n)</w:t>
      </w:r>
    </w:p>
    <w:p>
      <w:pPr>
        <w:shd w:fill="F4F4F4" w:color="auto" w:val="clear"/>
        <w:spacing w:after="0" w:line="240"/>
        <w:ind w:left="200"/>
      </w:pPr>
      <w:r>
        <w:rPr>
          <w:rFonts w:ascii="Consolas" w:cs="Consolas" w:eastAsia="Consolas" w:hAnsi="Consolas"/>
          <w:sz w:val="16"/>
          <w:szCs w:val="16"/>
        </w:rPr>
        <w:t xml:space="preserve">     + w_latency * sum(wait_i ^ 2) / NORM</w:t>
      </w:r>
    </w:p>
    <w:p>
      <w:pPr>
        <w:shd w:fill="F4F4F4" w:color="auto" w:val="clear"/>
        <w:spacing w:after="0" w:line="240"/>
        <w:ind w:left="200"/>
      </w:pPr>
      <w:r>
        <w:rPr>
          <w:rFonts w:ascii="Consolas" w:cs="Consolas" w:eastAsia="Consolas" w:hAnsi="Consolas"/>
          <w:sz w:val="16"/>
          <w:szCs w:val="16"/>
        </w:rPr>
        <w:t xml:space="preserve">     + w_slip    * slippage(n)</w:t>
      </w:r>
    </w:p>
    <w:p>
      <w:pPr>
        <w:shd w:fill="F4F4F4" w:color="auto" w:val="clear"/>
        <w:spacing w:after="160" w:line="240"/>
        <w:ind w:left="200"/>
      </w:pPr>
      <w:r>
        <w:rPr>
          <w:rFonts w:ascii="Consolas" w:cs="Consolas" w:eastAsia="Consolas" w:hAnsi="Consolas"/>
          <w:sz w:val="16"/>
          <w:szCs w:val="16"/>
        </w:rPr>
        <w:t xml:space="preserve">     + w_lock    * slots_pool_locked )</w:t>
      </w:r>
    </w:p>
    <w:p>
      <w:pPr>
        <w:spacing w:after="120" w:line="336"/>
        <w:jc w:val="both"/>
      </w:pPr>
      <w:r>
        <w:rPr>
          <w:rFonts w:ascii="Times New Roman" w:cs="Times New Roman" w:eastAsia="Times New Roman" w:hAnsi="Times New Roman"/>
        </w:rPr>
        <w:t xml:space="preserve">Only the flat fee share enters the reward, since the marginal part is constant per order. Waiting is penalised quadratically to encode the tail-latency objective. </w:t>
      </w:r>
      <w:r>
        <w:rPr>
          <w:rFonts w:ascii="Times New Roman" w:cs="Times New Roman" w:eastAsia="Times New Roman" w:hAnsi="Times New Roman"/>
          <w:b/>
          <w:bCs/>
        </w:rPr>
        <w:t xml:space="preserve">There is no inclusion-failure penalty</w:t>
      </w:r>
      <w:r>
        <w:rPr>
          <w:rFonts w:ascii="Times New Roman" w:cs="Times New Roman" w:eastAsia="Times New Roman" w:hAnsi="Times New Roman"/>
        </w:rPr>
        <w:t xml:space="preserve">, because no such event exists. Each term is normalised to unit scale on a reference episode before weighting: left raw, the latency term is about 19 times the cost term and cost would be numerically invisible.</w:t>
      </w:r>
    </w:p>
    <w:p>
      <w:pPr>
        <w:pStyle w:val="Heading2"/>
      </w:pPr>
      <w:r>
        <w:t xml:space="preserve">5.8 Dataset Design</w:t>
      </w:r>
    </w:p>
    <w:p>
      <w:pPr>
        <w:keepNext/>
        <w:spacing w:after="200" w:before="60"/>
        <w:jc w:val="center"/>
      </w:pPr>
      <w:r>
        <w:rPr>
          <w:rFonts w:ascii="Times New Roman" w:cs="Times New Roman" w:eastAsia="Times New Roman" w:hAnsi="Times New Roman"/>
          <w:b/>
          <w:bCs/>
          <w:sz w:val="22"/>
          <w:szCs w:val="22"/>
        </w:rPr>
        <w:t xml:space="preserve">Table 5.4: </w:t>
      </w:r>
      <w:r>
        <w:rPr>
          <w:rFonts w:ascii="Times New Roman" w:cs="Times New Roman" w:eastAsia="Times New Roman" w:hAnsi="Times New Roman"/>
          <w:i/>
          <w:iCs/>
          <w:sz w:val="22"/>
          <w:szCs w:val="22"/>
        </w:rPr>
        <w:t xml:space="preserve">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1604"/>
        <w:gridCol w:w="4011"/>
        <w:gridCol w:w="2709"/>
      </w:tblGrid>
      <w:tr>
        <w:trPr>
          <w:tblHeader/>
        </w:trPr>
        <w:tc>
          <w:tcPr>
            <w:tcW w:type="dxa" w:w="7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16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Dataset</w:t>
            </w:r>
          </w:p>
        </w:tc>
        <w:tc>
          <w:tcPr>
            <w:tcW w:type="dxa" w:w="40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Content</w:t>
            </w:r>
          </w:p>
        </w:tc>
        <w:tc>
          <w:tcPr>
            <w:tcW w:type="dxa" w:w="27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Source</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D1</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Block history</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Height, absolute slot, size, fill %, transaction count; execution units on a sample</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Koios, mainnet, 388,781 blocks, 92 days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D2</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stream</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Arrival slot, size, memory, steps, TTL per order</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Generated: diurnal Poisson with bursts fitted to D1</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D3</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Decision log</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row per observed block per episode per policy</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D4</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Preprod log</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submissions and outcomes</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Optional live mode</w:t>
            </w:r>
          </w:p>
        </w:tc>
      </w:tr>
    </w:tbl>
    <w:p>
      <w:pPr>
        <w:spacing w:after="160"/>
      </w:pPr>
    </w:p>
    <w:p>
      <w:pPr>
        <w:spacing w:after="120" w:line="336"/>
        <w:jc w:val="both"/>
      </w:pPr>
      <w:r>
        <w:rPr>
          <w:rFonts w:ascii="Times New Roman" w:cs="Times New Roman" w:eastAsia="Times New Roman" w:hAnsi="Times New Roman"/>
        </w:rPr>
        <w:t xml:space="preserve">Execution units cannot be collected for every block within free API limits, so D1 records size for all 92 days and execution units for </w:t>
      </w:r>
      <w:r>
        <w:rPr>
          <w:rFonts w:ascii="Times New Roman" w:cs="Times New Roman" w:eastAsia="Times New Roman" w:hAnsi="Times New Roman"/>
          <w:b/>
          <w:bCs/>
        </w:rPr>
        <w:t xml:space="preserve">two 2-day samples</w:t>
      </w:r>
      <w:r>
        <w:rPr>
          <w:rFonts w:ascii="Times New Roman" w:cs="Times New Roman" w:eastAsia="Times New Roman" w:hAnsi="Times New Roman"/>
        </w:rPr>
        <w:t xml:space="preserve"> (17,280 blocks) taken from a quiet and a congested window. Blocks outside the sample carry an explicit “absent” marker, never zero, because zero would make them look empty and corrupt every congestion statistic.</w:t>
      </w:r>
    </w:p>
    <w:p>
      <w:pPr>
        <w:pStyle w:val="Heading2"/>
      </w:pPr>
      <w:r>
        <w:t xml:space="preserve">5.9 Simulator Design</w:t>
      </w:r>
    </w:p>
    <w:p>
      <w:pPr>
        <w:spacing w:after="120" w:line="336"/>
        <w:jc w:val="both"/>
      </w:pPr>
      <w:r>
        <w:rPr>
          <w:rFonts w:ascii="Times New Roman" w:cs="Times New Roman" w:eastAsia="Times New Roman" w:hAnsi="Times New Roman"/>
        </w:rPr>
        <w:t xml:space="preserve">The simulator replays recorded blocks on their </w:t>
      </w:r>
      <w:r>
        <w:rPr>
          <w:rFonts w:ascii="Times New Roman" w:cs="Times New Roman" w:eastAsia="Times New Roman" w:hAnsi="Times New Roman"/>
          <w:b/>
          <w:bCs/>
        </w:rPr>
        <w:t xml:space="preserve">real slot clock</w:t>
      </w:r>
      <w:r>
        <w:rPr>
          <w:rFonts w:ascii="Times New Roman" w:cs="Times New Roman" w:eastAsia="Times New Roman" w:hAnsi="Times New Roman"/>
        </w:rPr>
        <w:t xml:space="preserve"> — a fixed 20-second tick would understate tail latency, the very metric the project claims to improve. At each block it admits arriving orders and evicts expired ones; if a batch is in flight it resolves it against the real block (confirm if Gate B holds, expire at TTL, otherwise head-of-line wait with no decision); otherwise it builds an observation, asks the policy, and enforces the structural rules outside the policy.</w:t>
      </w:r>
    </w:p>
    <w:p>
      <w:pPr>
        <w:spacing w:after="120" w:line="336"/>
        <w:jc w:val="both"/>
      </w:pPr>
      <w:r>
        <w:rPr>
          <w:rFonts w:ascii="Times New Roman" w:cs="Times New Roman" w:eastAsia="Times New Roman" w:hAnsi="Times New Roman"/>
          <w:b/>
          <w:bCs/>
        </w:rPr>
        <w:t xml:space="preserve">Paired episodes</w:t>
      </w:r>
      <w:r>
        <w:rPr>
          <w:rFonts w:ascii="Times New Roman" w:cs="Times New Roman" w:eastAsia="Times New Roman" w:hAnsi="Times New Roman"/>
        </w:rPr>
        <w:t xml:space="preserve"> present an identical block window, identical order stream and identical seed to every policy, so differences are attributable to the decision logic. The episode set deliberately includes a 25 % share of congested windows. Stated assumptions: recorded block usage is fixed background load (conservative); one batcher and one pool; no transaction chaining (conservative); perfect execution-unit estimation (bounded by ablation A5); homogeneous order costs; rare independent rollbacks; endogenous slippage from a constant-product pool.</w:t>
      </w:r>
    </w:p>
    <w:p>
      <w:pPr>
        <w:pStyle w:val="Heading2"/>
      </w:pPr>
      <w:r>
        <w:t xml:space="preserve">5.10 UML and Flow Diagrams</w:t>
      </w:r>
    </w:p>
    <w:p>
      <w:pPr>
        <w:keepNext/>
        <w:spacing w:before="120"/>
        <w:jc w:val="center"/>
      </w:pPr>
      <w:r>
        <w:drawing>
          <wp:inline distT="0" distB="0" distL="0" distR="0">
            <wp:extent cx="5715000" cy="2009775"/>
            <wp:effectExtent t="0" r="0" b="0" l="0"/>
            <wp:docPr id="1" name="1-use-case.png" descr="Use case diagram — the swap user never interacts with the batcher" title="Use case diagram — the swap user never interacts with the b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97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5.2: </w:t>
      </w:r>
      <w:r>
        <w:rPr>
          <w:rFonts w:ascii="Times New Roman" w:cs="Times New Roman" w:eastAsia="Times New Roman" w:hAnsi="Times New Roman"/>
          <w:i/>
          <w:iCs/>
          <w:sz w:val="22"/>
          <w:szCs w:val="22"/>
        </w:rPr>
        <w:t xml:space="preserve">Use case diagram — the swap user never interacts with the batcher</w:t>
      </w:r>
    </w:p>
    <w:p>
      <w:pPr>
        <w:spacing w:after="120" w:line="336"/>
        <w:jc w:val="both"/>
      </w:pPr>
      <w:r>
        <w:rPr>
          <w:rFonts w:ascii="Times New Roman" w:cs="Times New Roman" w:eastAsia="Times New Roman" w:hAnsi="Times New Roman"/>
        </w:rPr>
        <w:t xml:space="preserve">P3 is not a </w:t>
      </w:r>
      <w:r>
        <w:rPr>
          <w:rFonts w:ascii="Consolas" w:cs="Consolas" w:eastAsia="Consolas" w:hAnsi="Consolas"/>
          <w:sz w:val="20"/>
          <w:szCs w:val="20"/>
        </w:rPr>
        <w:t xml:space="preserve">Policy</w:t>
      </w:r>
      <w:r>
        <w:rPr>
          <w:rFonts w:ascii="Times New Roman" w:cs="Times New Roman" w:eastAsia="Times New Roman" w:hAnsi="Times New Roman"/>
        </w:rPr>
        <w:t xml:space="preserve"> subclass in the class diagram that follows: the DQN agent acts through </w:t>
      </w:r>
      <w:r>
        <w:rPr>
          <w:rFonts w:ascii="Consolas" w:cs="Consolas" w:eastAsia="Consolas" w:hAnsi="Consolas"/>
          <w:sz w:val="20"/>
          <w:szCs w:val="20"/>
        </w:rPr>
        <w:t xml:space="preserve">BatchingEnv</w:t>
      </w:r>
      <w:r>
        <w:rPr>
          <w:rFonts w:ascii="Times New Roman" w:cs="Times New Roman" w:eastAsia="Times New Roman" w:hAnsi="Times New Roman"/>
        </w:rPr>
        <w:t xml:space="preserve">, the Gymnasium wrapper around the same event loop, and is scored through the same metrics path.</w:t>
      </w:r>
    </w:p>
    <w:p>
      <w:pPr>
        <w:sectPr>
          <w:footerReference w:type="default" r:id="rId7"/>
          <w:pgSz w:w="11906" w:h="16838" w:orient="portrait"/>
          <w:pgMar w:top="1440" w:right="1440" w:bottom="1440" w:left="1440" w:header="708" w:footer="708" w:gutter="0"/>
          <w:pgNumType/>
          <w:docGrid w:linePitch="360"/>
        </w:sectPr>
      </w:pPr>
    </w:p>
    <w:p>
      <w:pPr>
        <w:keepNext/>
        <w:spacing w:before="120"/>
        <w:jc w:val="center"/>
      </w:pPr>
      <w:r>
        <w:drawing>
          <wp:inline distT="0" distB="0" distL="0" distR="0">
            <wp:extent cx="8572500" cy="2857500"/>
            <wp:effectExtent t="0" r="0" b="0" l="0"/>
            <wp:docPr id="1" name="2-class.png" descr="Class diagram — every policy reads the same Observation and returns the same Action" title="Class diagram — every policy reads the same Observation and returns the sam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28575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5.3: </w:t>
      </w:r>
      <w:r>
        <w:rPr>
          <w:rFonts w:ascii="Times New Roman" w:cs="Times New Roman" w:eastAsia="Times New Roman" w:hAnsi="Times New Roman"/>
          <w:i/>
          <w:iCs/>
          <w:sz w:val="22"/>
          <w:szCs w:val="22"/>
        </w:rPr>
        <w:t xml:space="preserve">Class diagram — every policy reads the same Observation and returns the same Action</w:t>
      </w:r>
    </w:p>
    <w:p>
      <w:pPr>
        <w:keepNext/>
        <w:spacing w:before="120"/>
        <w:jc w:val="center"/>
      </w:pPr>
      <w:r>
        <w:drawing>
          <wp:inline distT="0" distB="0" distL="0" distR="0">
            <wp:extent cx="8572500" cy="3495675"/>
            <wp:effectExtent t="0" r="0" b="0" l="0"/>
            <wp:docPr id="1" name="3-sequence.png" descr="Sequence diagram — one order from placement to settlement" title="Sequence diagram — one order from placement to sett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0" cy="34956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5.4: </w:t>
      </w:r>
      <w:r>
        <w:rPr>
          <w:rFonts w:ascii="Times New Roman" w:cs="Times New Roman" w:eastAsia="Times New Roman" w:hAnsi="Times New Roman"/>
          <w:i/>
          <w:iCs/>
          <w:sz w:val="22"/>
          <w:szCs w:val="22"/>
        </w:rPr>
        <w:t xml:space="preserve">Sequence diagram — one order from placement to settlement</w:t>
      </w:r>
    </w:p>
    <w:p>
      <w:pPr>
        <w:sectPr>
          <w:footerReference w:type="default" r:id="rId8"/>
          <w:pgSz w:w="16838" w:h="11906" w:orient="landscape"/>
          <w:pgMar w:top="1440" w:right="1440" w:bottom="1440" w:left="1440" w:header="708" w:footer="708" w:gutter="0"/>
          <w:pgNumType/>
          <w:docGrid w:linePitch="360"/>
        </w:sectPr>
      </w:pPr>
    </w:p>
    <w:p>
      <w:pPr>
        <w:keepNext/>
        <w:spacing w:before="120"/>
        <w:jc w:val="center"/>
      </w:pPr>
      <w:r>
        <w:drawing>
          <wp:inline distT="0" distB="0" distL="0" distR="0">
            <wp:extent cx="2314575" cy="6667500"/>
            <wp:effectExtent t="0" r="0" b="0" l="0"/>
            <wp:docPr id="1" name="4-activity.png" descr="Activity diagram — the control loop for one block" title="Activity diagram — the control loop for o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14575" cy="66675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5.5: </w:t>
      </w:r>
      <w:r>
        <w:rPr>
          <w:rFonts w:ascii="Times New Roman" w:cs="Times New Roman" w:eastAsia="Times New Roman" w:hAnsi="Times New Roman"/>
          <w:i/>
          <w:iCs/>
          <w:sz w:val="22"/>
          <w:szCs w:val="22"/>
        </w:rPr>
        <w:t xml:space="preserve">Activity diagram — the control loop for one block</w:t>
      </w:r>
    </w:p>
    <w:p>
      <w:pPr>
        <w:keepNext/>
        <w:spacing w:before="120"/>
        <w:jc w:val="center"/>
      </w:pPr>
      <w:r>
        <w:drawing>
          <wp:inline distT="0" distB="0" distL="0" distR="0">
            <wp:extent cx="5715000" cy="1228725"/>
            <wp:effectExtent t="0" r="0" b="0" l="0"/>
            <wp:docPr id="1" name="5-dfd-level0.png" descr="Data flow diagram, level 0" title="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2287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5.6: </w:t>
      </w:r>
      <w:r>
        <w:rPr>
          <w:rFonts w:ascii="Times New Roman" w:cs="Times New Roman" w:eastAsia="Times New Roman" w:hAnsi="Times New Roman"/>
          <w:i/>
          <w:iCs/>
          <w:sz w:val="22"/>
          <w:szCs w:val="22"/>
        </w:rPr>
        <w:t xml:space="preserve">Data flow diagram, level 0</w:t>
      </w:r>
    </w:p>
    <w:p>
      <w:pPr>
        <w:keepNext/>
        <w:spacing w:before="120"/>
        <w:jc w:val="center"/>
      </w:pPr>
      <w:r>
        <w:drawing>
          <wp:inline distT="0" distB="0" distL="0" distR="0">
            <wp:extent cx="4953000" cy="5781675"/>
            <wp:effectExtent t="0" r="0" b="0" l="0"/>
            <wp:docPr id="1" name="6-dfd-level1.png"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57816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5.7: </w:t>
      </w:r>
      <w:r>
        <w:rPr>
          <w:rFonts w:ascii="Times New Roman" w:cs="Times New Roman" w:eastAsia="Times New Roman" w:hAnsi="Times New Roman"/>
          <w:i/>
          <w:iCs/>
          <w:sz w:val="22"/>
          <w:szCs w:val="22"/>
        </w:rPr>
        <w:t xml:space="preserve">Data flow diagram, level 1</w:t>
      </w:r>
    </w:p>
    <w:p>
      <w:pPr>
        <w:sectPr>
          <w:footerReference w:type="default" r:id="rId9"/>
          <w:pgSz w:w="11906" w:h="16838" w:orient="portrait"/>
          <w:pgMar w:top="1440" w:right="1440" w:bottom="1440" w:left="1440" w:header="708" w:footer="708" w:gutter="0"/>
          <w:pgNumType/>
          <w:docGrid w:linePitch="360"/>
        </w:sectPr>
      </w:pPr>
    </w:p>
    <w:p>
      <w:pPr>
        <w:keepNext/>
        <w:spacing w:before="120"/>
        <w:jc w:val="center"/>
      </w:pPr>
      <w:r>
        <w:drawing>
          <wp:inline distT="0" distB="0" distL="0" distR="0">
            <wp:extent cx="8572500" cy="3562350"/>
            <wp:effectExtent t="0" r="0" b="0" l="0"/>
            <wp:docPr id="1" name="7-state-pool-lock.png" descr="State diagram — the pool lock. There is no rejected or bounced state" title="State diagram — the pool lock. There is no rejected or bounc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35623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5.8: </w:t>
      </w:r>
      <w:r>
        <w:rPr>
          <w:rFonts w:ascii="Times New Roman" w:cs="Times New Roman" w:eastAsia="Times New Roman" w:hAnsi="Times New Roman"/>
          <w:i/>
          <w:iCs/>
          <w:sz w:val="22"/>
          <w:szCs w:val="22"/>
        </w:rPr>
        <w:t xml:space="preserve">State diagram — the pool lock. There is no rejected or bounced state</w:t>
      </w:r>
    </w:p>
    <w:p>
      <w:pPr>
        <w:sectPr>
          <w:footerReference w:type="default" r:id="rId10"/>
          <w:pgSz w:w="16838" w:h="11906" w:orient="landscape"/>
          <w:pgMar w:top="1440" w:right="1440" w:bottom="1440" w:left="1440" w:header="708" w:footer="708" w:gutter="0"/>
          <w:pgNumType/>
          <w:docGrid w:linePitch="360"/>
        </w:sectPr>
      </w:pPr>
    </w:p>
    <w:p>
      <w:pPr>
        <w:spacing w:after="120" w:line="336"/>
        <w:jc w:val="both"/>
      </w:pPr>
      <w:r>
        <w:rPr>
          <w:rFonts w:ascii="Times New Roman" w:cs="Times New Roman" w:eastAsia="Times New Roman" w:hAnsi="Times New Roman"/>
        </w:rPr>
        <w:t xml:space="preserve">The state diagram is where the mechanism that makes the project non-trivial becomes visible. While the pool is in the InFlight state no decision exists, and orders accumulate behind the batch. The deadline D_MAX bounds when a </w:t>
      </w:r>
      <w:r>
        <w:rPr>
          <w:rFonts w:ascii="Times New Roman" w:cs="Times New Roman" w:eastAsia="Times New Roman" w:hAnsi="Times New Roman"/>
          <w:i/>
          <w:iCs/>
        </w:rPr>
        <w:t xml:space="preserve">decision</w:t>
      </w:r>
      <w:r>
        <w:rPr>
          <w:rFonts w:ascii="Times New Roman" w:cs="Times New Roman" w:eastAsia="Times New Roman" w:hAnsi="Times New Roman"/>
        </w:rPr>
        <w:t xml:space="preserve"> is forced, not how long an order waits: an order can pass D_MAX and wait until the next moment a block arrives and the pool is free — an overshoot of up to 114 slots was measured.</w:t>
      </w:r>
    </w:p>
    <w:p>
      <w:pPr>
        <w:keepNext/>
        <w:spacing w:before="120"/>
        <w:jc w:val="center"/>
      </w:pPr>
      <w:r>
        <w:drawing>
          <wp:inline distT="0" distB="0" distL="0" distR="0">
            <wp:extent cx="5715000" cy="2571750"/>
            <wp:effectExtent t="0" r="0" b="0" l="0"/>
            <wp:docPr id="1" name="8-deployment.png" descr="Deployment diagram — research mode and optional live mode" title="Deployment diagram — research mode and optional liv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717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5.9: </w:t>
      </w:r>
      <w:r>
        <w:rPr>
          <w:rFonts w:ascii="Times New Roman" w:cs="Times New Roman" w:eastAsia="Times New Roman" w:hAnsi="Times New Roman"/>
          <w:i/>
          <w:iCs/>
          <w:sz w:val="22"/>
          <w:szCs w:val="22"/>
        </w:rPr>
        <w:t xml:space="preserve">Deployment diagram — research mode and optional live mode</w:t>
      </w:r>
    </w:p>
    <w:p>
      <w:pPr>
        <w:pStyle w:val="Heading2"/>
      </w:pPr>
      <w:r>
        <w:t xml:space="preserve">5.11 On-Chain DEX Design</w:t>
      </w:r>
    </w:p>
    <w:p>
      <w:pPr>
        <w:spacing w:after="120" w:line="336"/>
        <w:jc w:val="both"/>
      </w:pPr>
      <w:r>
        <w:rPr>
          <w:rFonts w:ascii="Times New Roman" w:cs="Times New Roman" w:eastAsia="Times New Roman" w:hAnsi="Times New Roman"/>
        </w:rPr>
        <w:t xml:space="preserve">Deployed DEXes bind their orders to their own validators and license their batchers, so a third-party batcher cannot serve them (ADR-003). The project therefore defines the smallest DEX that lets a batcher be demonstrated on the preprod test network: two Aiken validators compiled to Plutus V3, both parameterised by the batcher’s key hash. The batcher is </w:t>
      </w:r>
      <w:r>
        <w:rPr>
          <w:rFonts w:ascii="Times New Roman" w:cs="Times New Roman" w:eastAsia="Times New Roman" w:hAnsi="Times New Roman"/>
          <w:b/>
          <w:bCs/>
        </w:rPr>
        <w:t xml:space="preserve">untrusted for correctness</w:t>
      </w:r>
      <w:r>
        <w:rPr>
          <w:rFonts w:ascii="Times New Roman" w:cs="Times New Roman" w:eastAsia="Times New Roman" w:hAnsi="Times New Roman"/>
        </w:rPr>
        <w:t xml:space="preserve">: the validators, not the batcher, decide whether a user was treated fairly.</w:t>
      </w:r>
    </w:p>
    <w:p>
      <w:pPr>
        <w:keepNext/>
        <w:spacing w:after="200" w:before="60"/>
        <w:jc w:val="center"/>
      </w:pPr>
      <w:r>
        <w:rPr>
          <w:rFonts w:ascii="Times New Roman" w:cs="Times New Roman" w:eastAsia="Times New Roman" w:hAnsi="Times New Roman"/>
          <w:b/>
          <w:bCs/>
          <w:sz w:val="22"/>
          <w:szCs w:val="22"/>
        </w:rPr>
        <w:t xml:space="preserve">Table 5.5: </w:t>
      </w:r>
      <w:r>
        <w:rPr>
          <w:rFonts w:ascii="Times New Roman" w:cs="Times New Roman" w:eastAsia="Times New Roman" w:hAnsi="Times New Roman"/>
          <w:i/>
          <w:iCs/>
          <w:sz w:val="22"/>
          <w:szCs w:val="22"/>
        </w:rPr>
        <w:t xml:space="preserve">Rules enforced on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5215"/>
        <w:gridCol w:w="1605"/>
      </w:tblGrid>
      <w:tr>
        <w:trPr>
          <w:tblHeader/>
        </w:trPr>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Validator</w:t>
            </w:r>
          </w:p>
        </w:tc>
        <w:tc>
          <w:tcPr>
            <w:tcW w:type="dxa" w:w="521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Rule</w:t>
            </w:r>
          </w:p>
        </w:tc>
        <w:tc>
          <w:tcPr>
            <w:tcW w:type="dxa" w:w="16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Test</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order.ak — Cancel</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order’s owner has signed; they can always reclaim an unbatched order</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T-O1</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order.ak — Execute</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Only the authorised batcher key executes</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T-O3</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order.ak — Execute</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user is paid at least </w:t>
            </w:r>
            <w:r>
              <w:rPr>
                <w:rFonts w:ascii="Consolas" w:cs="Consolas" w:eastAsia="Consolas" w:hAnsi="Consolas"/>
                <w:sz w:val="20"/>
                <w:szCs w:val="20"/>
              </w:rPr>
              <w:t xml:space="preserve">min_out</w:t>
            </w:r>
            <w:r>
              <w:rPr>
                <w:rFonts w:ascii="Times New Roman" w:cs="Times New Roman" w:eastAsia="Times New Roman" w:hAnsi="Times New Roman"/>
                <w:sz w:val="20"/>
                <w:szCs w:val="20"/>
              </w:rPr>
              <w:t xml:space="preserve"> of the output asset, at the return address in the datum</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T-O2</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order.ak — Execute</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At most </w:t>
            </w:r>
            <w:r>
              <w:rPr>
                <w:rFonts w:ascii="Consolas" w:cs="Consolas" w:eastAsia="Consolas" w:hAnsi="Consolas"/>
                <w:sz w:val="20"/>
                <w:szCs w:val="20"/>
              </w:rPr>
              <w:t xml:space="preserve">fee / n + margin</w:t>
            </w:r>
            <w:r>
              <w:rPr>
                <w:rFonts w:ascii="Times New Roman" w:cs="Times New Roman" w:eastAsia="Times New Roman" w:hAnsi="Times New Roman"/>
                <w:sz w:val="20"/>
                <w:szCs w:val="20"/>
              </w:rPr>
              <w:t xml:space="preserve"> lovelace is kept back from the user, where </w:t>
            </w:r>
            <w:r>
              <w:rPr>
                <w:rFonts w:ascii="Consolas" w:cs="Consolas" w:eastAsia="Consolas" w:hAnsi="Consolas"/>
                <w:sz w:val="20"/>
                <w:szCs w:val="20"/>
              </w:rPr>
              <w:t xml:space="preserve">n</w:t>
            </w:r>
            <w:r>
              <w:rPr>
                <w:rFonts w:ascii="Times New Roman" w:cs="Times New Roman" w:eastAsia="Times New Roman" w:hAnsi="Times New Roman"/>
                <w:sz w:val="20"/>
                <w:szCs w:val="20"/>
              </w:rPr>
              <w:t xml:space="preserve"> is the number of orders in the batch</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T-O5</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order.ak — Execute</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payout carries the order’s own output reference as its datum, so one payment cannot satisfy two orders</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Double satisfaction</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pool.ak</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Batcher-signed; exactly one continuing pool output, still holding the pool NFT; pool parameters unchanged</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T-O4</w:t>
            </w:r>
          </w:p>
        </w:tc>
      </w:tr>
      <w:tr>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pool.ak</w:t>
            </w:r>
          </w:p>
        </w:tc>
        <w:tc>
          <w:tcPr>
            <w:tcW w:type="dxa" w:w="5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After fees on each asset’s net inflow, the constant product does not decrease</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T-O4</w:t>
            </w:r>
          </w:p>
        </w:tc>
      </w:tr>
    </w:tbl>
    <w:p>
      <w:pPr>
        <w:spacing w:after="160"/>
      </w:pPr>
    </w:p>
    <w:p>
      <w:pPr>
        <w:pStyle w:val="Heading3"/>
      </w:pPr>
      <w:r>
        <w:t xml:space="preserve">5.11.1 The pass-through fee</w:t>
      </w:r>
    </w:p>
    <w:p>
      <w:pPr>
        <w:spacing w:after="120" w:line="336"/>
        <w:jc w:val="both"/>
      </w:pPr>
      <w:r>
        <w:rPr>
          <w:rFonts w:ascii="Times New Roman" w:cs="Times New Roman" w:eastAsia="Times New Roman" w:hAnsi="Times New Roman"/>
        </w:rPr>
        <w:t xml:space="preserve">On a flat-fee DEX each order pays a fixed batcher fee, so a larger batch lowers the operator’s cost but not the user’s. Here the order validator reads the actual transaction fee and counts the order inputs, and allows the batcher to keep only </w:t>
      </w:r>
      <w:r>
        <w:rPr>
          <w:rFonts w:ascii="Consolas" w:cs="Consolas" w:eastAsia="Consolas" w:hAnsi="Consolas"/>
          <w:sz w:val="20"/>
          <w:szCs w:val="20"/>
        </w:rPr>
        <w:t xml:space="preserve">fee / n + margin</w:t>
      </w:r>
      <w:r>
        <w:rPr>
          <w:rFonts w:ascii="Times New Roman" w:cs="Times New Roman" w:eastAsia="Times New Roman" w:hAnsi="Times New Roman"/>
        </w:rPr>
        <w:t xml:space="preserve"> from each user (ADR-006). </w:t>
      </w:r>
      <w:r>
        <w:rPr>
          <w:rFonts w:ascii="Times New Roman" w:cs="Times New Roman" w:eastAsia="Times New Roman" w:hAnsi="Times New Roman"/>
          <w:b/>
          <w:bCs/>
        </w:rPr>
        <w:t xml:space="preserve">The amortization that the policies optimise is thereby delivered to users by the ledger, not by the operator’s goodwill</w:t>
      </w:r>
      <w:r>
        <w:rPr>
          <w:rFonts w:ascii="Times New Roman" w:cs="Times New Roman" w:eastAsia="Times New Roman" w:hAnsi="Times New Roman"/>
        </w:rPr>
        <w:t xml:space="preserve">, and the per-user cost C-user measures something a user actually pays.</w:t>
      </w:r>
    </w:p>
    <w:p>
      <w:pPr>
        <w:pStyle w:val="Heading3"/>
      </w:pPr>
      <w:r>
        <w:t xml:space="preserve">5.11.2 The pool invariant</w:t>
      </w:r>
    </w:p>
    <w:p>
      <w:pPr>
        <w:shd w:fill="F4F4F4" w:color="auto" w:val="clear"/>
        <w:spacing w:after="0" w:line="240"/>
        <w:ind w:left="200"/>
      </w:pPr>
      <w:r>
        <w:rPr>
          <w:rFonts w:ascii="Consolas" w:cs="Consolas" w:eastAsia="Consolas" w:hAnsi="Consolas"/>
          <w:sz w:val="16"/>
          <w:szCs w:val="16"/>
        </w:rPr>
        <w:t xml:space="preserve">inflow_x   = max(x_new - x, 0)        inflow_y   = max(y_new - y, 0)</w:t>
      </w:r>
    </w:p>
    <w:p>
      <w:pPr>
        <w:shd w:fill="F4F4F4" w:color="auto" w:val="clear"/>
        <w:spacing w:after="0" w:line="240"/>
        <w:ind w:left="200"/>
      </w:pPr>
      <w:r>
        <w:rPr>
          <w:rFonts w:ascii="Consolas" w:cs="Consolas" w:eastAsia="Consolas" w:hAnsi="Consolas"/>
          <w:sz w:val="16"/>
          <w:szCs w:val="16"/>
        </w:rPr>
        <w:t xml:space="preserve">adjusted_x = x_new * 10000 - inflow_x * fee_bps</w:t>
      </w:r>
    </w:p>
    <w:p>
      <w:pPr>
        <w:shd w:fill="F4F4F4" w:color="auto" w:val="clear"/>
        <w:spacing w:after="0" w:line="240"/>
        <w:ind w:left="200"/>
      </w:pPr>
      <w:r>
        <w:rPr>
          <w:rFonts w:ascii="Consolas" w:cs="Consolas" w:eastAsia="Consolas" w:hAnsi="Consolas"/>
          <w:sz w:val="16"/>
          <w:szCs w:val="16"/>
        </w:rPr>
        <w:t xml:space="preserve">adjusted_y = y_new * 10000 - inflow_y * fee_bps</w:t>
      </w:r>
    </w:p>
    <w:p>
      <w:pPr>
        <w:shd w:fill="F4F4F4" w:color="auto" w:val="clear"/>
        <w:spacing w:after="160" w:line="240"/>
        <w:ind w:left="200"/>
      </w:pPr>
      <w:r>
        <w:rPr>
          <w:rFonts w:ascii="Consolas" w:cs="Consolas" w:eastAsia="Consolas" w:hAnsi="Consolas"/>
          <w:sz w:val="16"/>
          <w:szCs w:val="16"/>
        </w:rPr>
        <w:t xml:space="preserve">valid      = adjusted_x * adjusted_y &gt;= x * y * 10000 * 10000</w:t>
      </w:r>
    </w:p>
    <w:p>
      <w:pPr>
        <w:spacing w:after="120" w:line="336"/>
        <w:jc w:val="both"/>
      </w:pPr>
      <w:r>
        <w:rPr>
          <w:rFonts w:ascii="Times New Roman" w:cs="Times New Roman" w:eastAsia="Times New Roman" w:hAnsi="Times New Roman"/>
        </w:rPr>
        <w:t xml:space="preserve">The fee is charged on the </w:t>
      </w:r>
      <w:r>
        <w:rPr>
          <w:rFonts w:ascii="Times New Roman" w:cs="Times New Roman" w:eastAsia="Times New Roman" w:hAnsi="Times New Roman"/>
          <w:b/>
          <w:bCs/>
        </w:rPr>
        <w:t xml:space="preserve">net</w:t>
      </w:r>
      <w:r>
        <w:rPr>
          <w:rFonts w:ascii="Times New Roman" w:cs="Times New Roman" w:eastAsia="Times New Roman" w:hAnsi="Times New Roman"/>
        </w:rPr>
        <w:t xml:space="preserve"> inflow of each asset, so a batch can net buy and sell orders together and still never extract value from the pool.</w:t>
      </w:r>
    </w:p>
    <w:p>
      <w:pPr>
        <w:pStyle w:val="Heading3"/>
      </w:pPr>
      <w:r>
        <w:t xml:space="preserve">5.11.3 A pool identity that cannot be forged</w:t>
      </w:r>
    </w:p>
    <w:p>
      <w:pPr>
        <w:spacing w:after="120" w:line="336"/>
        <w:jc w:val="both"/>
      </w:pPr>
      <w:r>
        <w:rPr>
          <w:rFonts w:ascii="Times New Roman" w:cs="Times New Roman" w:eastAsia="Times New Roman" w:hAnsi="Times New Roman"/>
        </w:rPr>
        <w:t xml:space="preserve">The pool token and the pool NFT are minted under a native-script policy that requires the batcher’s signature </w:t>
      </w:r>
      <w:r>
        <w:rPr>
          <w:rFonts w:ascii="Times New Roman" w:cs="Times New Roman" w:eastAsia="Times New Roman" w:hAnsi="Times New Roman"/>
          <w:b/>
          <w:bCs/>
        </w:rPr>
        <w:t xml:space="preserve">and</w:t>
      </w:r>
      <w:r>
        <w:rPr>
          <w:rFonts w:ascii="Times New Roman" w:cs="Times New Roman" w:eastAsia="Times New Roman" w:hAnsi="Times New Roman"/>
        </w:rPr>
        <w:t xml:space="preserve"> a validity bound: nothing can be minted after a slot fixed at deployment. Once that slot passes, no second pool NFT can exist, so the NFT that identifies the pool is unique by construction rather than by the batcher’s good behaviour.</w:t>
      </w:r>
    </w:p>
    <w:p>
      <w:pPr>
        <w:pStyle w:val="Heading1"/>
        <w:pageBreakBefore/>
      </w:pPr>
      <w:r>
        <w:t xml:space="preserve">Chapter 6: Implementation</w:t>
      </w:r>
    </w:p>
    <w:p>
      <w:pPr>
        <w:pStyle w:val="Heading2"/>
      </w:pPr>
      <w:r>
        <w:t xml:space="preserve">6.1 Repository Structure</w:t>
      </w:r>
    </w:p>
    <w:p>
      <w:pPr>
        <w:shd w:fill="F4F4F4" w:color="auto" w:val="clear"/>
        <w:spacing w:after="0" w:line="240"/>
        <w:ind w:left="200"/>
      </w:pPr>
      <w:r>
        <w:rPr>
          <w:rFonts w:ascii="Consolas" w:cs="Consolas" w:eastAsia="Consolas" w:hAnsi="Consolas"/>
          <w:sz w:val="16"/>
          <w:szCs w:val="16"/>
        </w:rPr>
        <w:t xml:space="preserve">src/batcher/</w:t>
      </w:r>
    </w:p>
    <w:p>
      <w:pPr>
        <w:shd w:fill="F4F4F4" w:color="auto" w:val="clear"/>
        <w:spacing w:after="0" w:line="240"/>
        <w:ind w:left="200"/>
      </w:pPr>
      <w:r>
        <w:rPr>
          <w:rFonts w:ascii="Consolas" w:cs="Consolas" w:eastAsia="Consolas" w:hAnsi="Consolas"/>
          <w:sz w:val="16"/>
          <w:szCs w:val="16"/>
        </w:rPr>
        <w:t xml:space="preserve">  config/    protocol.py (constants), params.py (tunables), settings.py (preprod guard)</w:t>
      </w:r>
    </w:p>
    <w:p>
      <w:pPr>
        <w:shd w:fill="F4F4F4" w:color="auto" w:val="clear"/>
        <w:spacing w:after="0" w:line="240"/>
        <w:ind w:left="200"/>
      </w:pPr>
      <w:r>
        <w:rPr>
          <w:rFonts w:ascii="Consolas" w:cs="Consolas" w:eastAsia="Consolas" w:hAnsi="Consolas"/>
          <w:sz w:val="16"/>
          <w:szCs w:val="16"/>
        </w:rPr>
        <w:t xml:space="preserve">  data/      sources.py (Koios client), collector.py (resumable M1), features.py</w:t>
      </w:r>
    </w:p>
    <w:p>
      <w:pPr>
        <w:shd w:fill="F4F4F4" w:color="auto" w:val="clear"/>
        <w:spacing w:after="0" w:line="240"/>
        <w:ind w:left="200"/>
      </w:pPr>
      <w:r>
        <w:rPr>
          <w:rFonts w:ascii="Consolas" w:cs="Consolas" w:eastAsia="Consolas" w:hAnsi="Consolas"/>
          <w:sz w:val="16"/>
          <w:szCs w:val="16"/>
        </w:rPr>
        <w:t xml:space="preserve">  build/     estimator.py (fee, Gate A, Gate B), submitter.py, tx_builder.py</w:t>
      </w:r>
    </w:p>
    <w:p>
      <w:pPr>
        <w:shd w:fill="F4F4F4" w:color="auto" w:val="clear"/>
        <w:spacing w:after="0" w:line="240"/>
        <w:ind w:left="200"/>
      </w:pPr>
      <w:r>
        <w:rPr>
          <w:rFonts w:ascii="Consolas" w:cs="Consolas" w:eastAsia="Consolas" w:hAnsi="Consolas"/>
          <w:sz w:val="16"/>
          <w:szCs w:val="16"/>
        </w:rPr>
        <w:t xml:space="preserve">  queue/     manager.py (FIFO order queue, M3)</w:t>
      </w:r>
    </w:p>
    <w:p>
      <w:pPr>
        <w:shd w:fill="F4F4F4" w:color="auto" w:val="clear"/>
        <w:spacing w:after="0" w:line="240"/>
        <w:ind w:left="200"/>
      </w:pPr>
      <w:r>
        <w:rPr>
          <w:rFonts w:ascii="Consolas" w:cs="Consolas" w:eastAsia="Consolas" w:hAnsi="Consolas"/>
          <w:sz w:val="16"/>
          <w:szCs w:val="16"/>
        </w:rPr>
        <w:t xml:space="preserve">  forecast/  baseline.py (E4), lgbm.py (P1), evaluate.py</w:t>
      </w:r>
    </w:p>
    <w:p>
      <w:pPr>
        <w:shd w:fill="F4F4F4" w:color="auto" w:val="clear"/>
        <w:spacing w:after="0" w:line="240"/>
        <w:ind w:left="200"/>
      </w:pPr>
      <w:r>
        <w:rPr>
          <w:rFonts w:ascii="Consolas" w:cs="Consolas" w:eastAsia="Consolas" w:hAnsi="Consolas"/>
          <w:sz w:val="16"/>
          <w:szCs w:val="16"/>
        </w:rPr>
        <w:t xml:space="preserve">  policy/    base.py (interfaces), static.py (E1-E3, NULL), optimizer.py (P2, ORACLE)</w:t>
      </w:r>
    </w:p>
    <w:p>
      <w:pPr>
        <w:shd w:fill="F4F4F4" w:color="auto" w:val="clear"/>
        <w:spacing w:after="0" w:line="240"/>
        <w:ind w:left="200"/>
      </w:pPr>
      <w:r>
        <w:rPr>
          <w:rFonts w:ascii="Consolas" w:cs="Consolas" w:eastAsia="Consolas" w:hAnsi="Consolas"/>
          <w:sz w:val="16"/>
          <w:szCs w:val="16"/>
        </w:rPr>
        <w:t xml:space="preserve">  sim/       env.py (event loop), mempool.py, orders.py (D2), episodes.py, gym_env.py</w:t>
      </w:r>
    </w:p>
    <w:p>
      <w:pPr>
        <w:shd w:fill="F4F4F4" w:color="auto" w:val="clear"/>
        <w:spacing w:after="0" w:line="240"/>
        <w:ind w:left="200"/>
      </w:pPr>
      <w:r>
        <w:rPr>
          <w:rFonts w:ascii="Consolas" w:cs="Consolas" w:eastAsia="Consolas" w:hAnsi="Consolas"/>
          <w:sz w:val="16"/>
          <w:szCs w:val="16"/>
        </w:rPr>
        <w:t xml:space="preserve">  eval/      metrics.py, stats.py, plots.py, manifest.py, rl_diagnostics.py</w:t>
      </w:r>
    </w:p>
    <w:p>
      <w:pPr>
        <w:shd w:fill="F4F4F4" w:color="auto" w:val="clear"/>
        <w:spacing w:after="0" w:line="240"/>
        <w:ind w:left="200"/>
      </w:pPr>
      <w:r>
        <w:rPr>
          <w:rFonts w:ascii="Consolas" w:cs="Consolas" w:eastAsia="Consolas" w:hAnsi="Consolas"/>
          <w:sz w:val="16"/>
          <w:szCs w:val="16"/>
        </w:rPr>
        <w:t xml:space="preserve">scripts/     collect, verify_dataset, analyze_congestion, train_forecaster,</w:t>
      </w:r>
    </w:p>
    <w:p>
      <w:pPr>
        <w:shd w:fill="F4F4F4" w:color="auto" w:val="clear"/>
        <w:spacing w:after="0" w:line="240"/>
        <w:ind w:left="200"/>
      </w:pPr>
      <w:r>
        <w:rPr>
          <w:rFonts w:ascii="Consolas" w:cs="Consolas" w:eastAsia="Consolas" w:hAnsi="Consolas"/>
          <w:sz w:val="16"/>
          <w:szCs w:val="16"/>
        </w:rPr>
        <w:t xml:space="preserve">             tune_baselines, evaluate, train_rl, evaluate_rl,</w:t>
      </w:r>
    </w:p>
    <w:p>
      <w:pPr>
        <w:shd w:fill="F4F4F4" w:color="auto" w:val="clear"/>
        <w:spacing w:after="0" w:line="240"/>
        <w:ind w:left="200"/>
      </w:pPr>
      <w:r>
        <w:rPr>
          <w:rFonts w:ascii="Consolas" w:cs="Consolas" w:eastAsia="Consolas" w:hAnsi="Consolas"/>
          <w:sz w:val="16"/>
          <w:szCs w:val="16"/>
        </w:rPr>
        <w:t xml:space="preserve">             final_evaluation, run_stats, make_figures, ...</w:t>
      </w:r>
    </w:p>
    <w:p>
      <w:pPr>
        <w:shd w:fill="F4F4F4" w:color="auto" w:val="clear"/>
        <w:spacing w:after="0" w:line="240"/>
        <w:ind w:left="200"/>
      </w:pPr>
      <w:r>
        <w:rPr>
          <w:rFonts w:ascii="Consolas" w:cs="Consolas" w:eastAsia="Consolas" w:hAnsi="Consolas"/>
          <w:sz w:val="16"/>
          <w:szCs w:val="16"/>
        </w:rPr>
        <w:t xml:space="preserve">  onchain/   datums.py, blueprint.py, deployment.py (Phase 7)</w:t>
      </w:r>
    </w:p>
    <w:p>
      <w:pPr>
        <w:shd w:fill="F4F4F4" w:color="auto" w:val="clear"/>
        <w:spacing w:after="0" w:line="240"/>
        <w:ind w:left="200"/>
      </w:pPr>
      <w:r>
        <w:rPr>
          <w:rFonts w:ascii="Consolas" w:cs="Consolas" w:eastAsia="Consolas" w:hAnsi="Consolas"/>
          <w:sz w:val="16"/>
          <w:szCs w:val="16"/>
        </w:rPr>
        <w:t xml:space="preserve">  live/      chain.py, daemon.py (Phase 7 live batcher)</w:t>
      </w:r>
    </w:p>
    <w:p>
      <w:pPr>
        <w:shd w:fill="F4F4F4" w:color="auto" w:val="clear"/>
        <w:spacing w:after="0" w:line="240"/>
        <w:ind w:left="200"/>
      </w:pPr>
      <w:r>
        <w:rPr>
          <w:rFonts w:ascii="Consolas" w:cs="Consolas" w:eastAsia="Consolas" w:hAnsi="Consolas"/>
          <w:sz w:val="16"/>
          <w:szCs w:val="16"/>
        </w:rPr>
        <w:t xml:space="preserve">onchain/     Aiken: validators/order.ak, validators/pool.ak, plutus.json</w:t>
      </w:r>
    </w:p>
    <w:p>
      <w:pPr>
        <w:shd w:fill="F4F4F4" w:color="auto" w:val="clear"/>
        <w:spacing w:after="160" w:line="240"/>
        <w:ind w:left="200"/>
      </w:pPr>
      <w:r>
        <w:rPr>
          <w:rFonts w:ascii="Consolas" w:cs="Consolas" w:eastAsia="Consolas" w:hAnsi="Consolas"/>
          <w:sz w:val="16"/>
          <w:szCs w:val="16"/>
        </w:rPr>
        <w:t xml:space="preserve">tests/       339 Python tests in 26 files; 16 Aiken tests in onchain/</w:t>
      </w:r>
    </w:p>
    <w:p>
      <w:pPr>
        <w:spacing w:after="120" w:line="336"/>
        <w:jc w:val="both"/>
      </w:pPr>
      <w:r>
        <w:rPr>
          <w:rFonts w:ascii="Times New Roman" w:cs="Times New Roman" w:eastAsia="Times New Roman" w:hAnsi="Times New Roman"/>
        </w:rPr>
        <w:t xml:space="preserve">Every number in this report is produced by a script under </w:t>
      </w:r>
      <w:r>
        <w:rPr>
          <w:rFonts w:ascii="Consolas" w:cs="Consolas" w:eastAsia="Consolas" w:hAnsi="Consolas"/>
          <w:sz w:val="20"/>
          <w:szCs w:val="20"/>
        </w:rPr>
        <w:t xml:space="preserve">scripts/</w:t>
      </w:r>
      <w:r>
        <w:rPr>
          <w:rFonts w:ascii="Times New Roman" w:cs="Times New Roman" w:eastAsia="Times New Roman" w:hAnsi="Times New Roman"/>
        </w:rPr>
        <w:t xml:space="preserve"> that writes a </w:t>
      </w:r>
      <w:r>
        <w:rPr>
          <w:rFonts w:ascii="Times New Roman" w:cs="Times New Roman" w:eastAsia="Times New Roman" w:hAnsi="Times New Roman"/>
          <w:b/>
          <w:bCs/>
        </w:rPr>
        <w:t xml:space="preserve">run manifest</w:t>
      </w:r>
      <w:r>
        <w:rPr>
          <w:rFonts w:ascii="Times New Roman" w:cs="Times New Roman" w:eastAsia="Times New Roman" w:hAnsi="Times New Roman"/>
        </w:rPr>
        <w:t xml:space="preserve"> recording the seed, git revision, configuration hash and dataset checksum. No result reaches the report through a notebook.</w:t>
      </w:r>
    </w:p>
    <w:p>
      <w:pPr>
        <w:pStyle w:val="Heading2"/>
      </w:pPr>
      <w:r>
        <w:t xml:space="preserve">6.2 Protocol Constants Module</w:t>
      </w:r>
    </w:p>
    <w:p>
      <w:pPr>
        <w:spacing w:after="120" w:line="336"/>
        <w:jc w:val="both"/>
      </w:pPr>
      <w:r>
        <w:rPr>
          <w:rFonts w:ascii="Times New Roman" w:cs="Times New Roman" w:eastAsia="Times New Roman" w:hAnsi="Times New Roman"/>
        </w:rPr>
        <w:t xml:space="preserve">All capacity limits and fee coefficients live in </w:t>
      </w:r>
      <w:r>
        <w:rPr>
          <w:rFonts w:ascii="Consolas" w:cs="Consolas" w:eastAsia="Consolas" w:hAnsi="Consolas"/>
          <w:sz w:val="20"/>
          <w:szCs w:val="20"/>
        </w:rPr>
        <w:t xml:space="preserve">config/protocol.py</w:t>
      </w:r>
      <w:r>
        <w:rPr>
          <w:rFonts w:ascii="Times New Roman" w:cs="Times New Roman" w:eastAsia="Times New Roman" w:hAnsi="Times New Roman"/>
        </w:rPr>
        <w:t xml:space="preserve"> and nowhere else (NFR-4). Test T-C2 walks the source tree and fails if any of these literals appears outside that module, so a governance change to a parameter is a one-line edit that cannot be missed. A companion settings module refuses to load any network other than preprod, so mainnet key material cannot be used by configuration error.</w:t>
      </w:r>
    </w:p>
    <w:p>
      <w:pPr>
        <w:pStyle w:val="Heading2"/>
      </w:pPr>
      <w:r>
        <w:t xml:space="preserve">6.3 Data Collection (M1)</w:t>
      </w:r>
    </w:p>
    <w:p>
      <w:pPr>
        <w:spacing w:after="120" w:line="336"/>
        <w:jc w:val="both"/>
      </w:pPr>
      <w:r>
        <w:rPr>
          <w:rFonts w:ascii="Times New Roman" w:cs="Times New Roman" w:eastAsia="Times New Roman" w:hAnsi="Times New Roman"/>
        </w:rPr>
        <w:t xml:space="preserve">The collector pages through Koios block endpoints, requesting only the needed fields. It is </w:t>
      </w:r>
      <w:r>
        <w:rPr>
          <w:rFonts w:ascii="Times New Roman" w:cs="Times New Roman" w:eastAsia="Times New Roman" w:hAnsi="Times New Roman"/>
          <w:b/>
          <w:bCs/>
        </w:rPr>
        <w:t xml:space="preserve">resumable</w:t>
      </w:r>
      <w:r>
        <w:rPr>
          <w:rFonts w:ascii="Times New Roman" w:cs="Times New Roman" w:eastAsia="Times New Roman" w:hAnsi="Times New Roman"/>
        </w:rPr>
        <w:t xml:space="preserve"> — interrupted runs continue from the last written height and produce a byte-identical file — and it retries transient failures, including truncated HTTP responses that surfaced during the 92-day collection. The block range is pinned by explicit start and end heights so the dataset can be regenerated exactly. The final dataset of 388,781 blocks has SHA-256 checksum </w:t>
      </w:r>
      <w:r>
        <w:rPr>
          <w:rFonts w:ascii="Consolas" w:cs="Consolas" w:eastAsia="Consolas" w:hAnsi="Consolas"/>
          <w:sz w:val="20"/>
          <w:szCs w:val="20"/>
        </w:rPr>
        <w:t xml:space="preserve">48cd6f8b9a9e…</w:t>
      </w:r>
      <w:r>
        <w:rPr>
          <w:rFonts w:ascii="Times New Roman" w:cs="Times New Roman" w:eastAsia="Times New Roman" w:hAnsi="Times New Roman"/>
        </w:rPr>
        <w:t xml:space="preserve">, verified to have no height gaps and strictly increasing slots.</w:t>
      </w:r>
    </w:p>
    <w:p>
      <w:pPr>
        <w:pStyle w:val="Heading2"/>
      </w:pPr>
      <w:r>
        <w:t xml:space="preserve">6.4 Feature Engineering</w:t>
      </w:r>
    </w:p>
    <w:p>
      <w:pPr>
        <w:spacing w:after="120" w:line="336"/>
        <w:jc w:val="both"/>
      </w:pPr>
      <w:r>
        <w:rPr>
          <w:rFonts w:ascii="Times New Roman" w:cs="Times New Roman" w:eastAsia="Times New Roman" w:hAnsi="Times New Roman"/>
        </w:rPr>
        <w:t xml:space="preserve">Features are lags of fill 1–20, rolling means and standard deviations over 5, 10 and 20 blocks, slot gap and its rolling mean, transaction-count lags and hour of day as sine and cosine. The anti-leakage rule is that every feature at block </w:t>
      </w:r>
      <w:r>
        <w:rPr>
          <w:rFonts w:ascii="Times New Roman" w:cs="Times New Roman" w:eastAsia="Times New Roman" w:hAnsi="Times New Roman"/>
          <w:i/>
          <w:iCs/>
        </w:rPr>
        <w:t xml:space="preserve">t</w:t>
      </w:r>
      <w:r>
        <w:rPr>
          <w:rFonts w:ascii="Times New Roman" w:cs="Times New Roman" w:eastAsia="Times New Roman" w:hAnsi="Times New Roman"/>
        </w:rPr>
        <w:t xml:space="preserve"> must be computable from data at or before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 test asserts it. A defect found here is instructive: the evaluation script originally did not build features before calling the forecaster, which silently fell back to the moving average. Missing feature columns now raise an error instead of degrading quietly.</w:t>
      </w:r>
    </w:p>
    <w:p>
      <w:pPr>
        <w:pStyle w:val="Heading2"/>
      </w:pPr>
      <w:r>
        <w:t xml:space="preserve">6.5 P1 Forecaster</w:t>
      </w:r>
    </w:p>
    <w:p>
      <w:pPr>
        <w:spacing w:after="120" w:line="336"/>
        <w:jc w:val="both"/>
      </w:pPr>
      <w:r>
        <w:rPr>
          <w:rFonts w:ascii="Times New Roman" w:cs="Times New Roman" w:eastAsia="Times New Roman" w:hAnsi="Times New Roman"/>
        </w:rPr>
        <w:t xml:space="preserve">LightGBM is trained with an L1 objective on the training split, with early stopping on validation MAE. The model is frozen after training and wrapped with a cache so the simulator can query forecasts cheaply during thousands of episodes. If the model artifact fails to load, prediction falls back to E4 and reports that it has done so.</w:t>
      </w:r>
    </w:p>
    <w:p>
      <w:pPr>
        <w:pStyle w:val="Heading2"/>
      </w:pPr>
      <w:r>
        <w:t xml:space="preserve">6.6 Gate Implementation</w:t>
      </w:r>
    </w:p>
    <w:p>
      <w:pPr>
        <w:spacing w:after="120" w:line="336"/>
        <w:jc w:val="both"/>
      </w:pPr>
      <w:r>
        <w:rPr>
          <w:rFonts w:ascii="Times New Roman" w:cs="Times New Roman" w:eastAsia="Times New Roman" w:hAnsi="Times New Roman"/>
        </w:rPr>
        <w:t xml:space="preserve">The gates embody the ADR-002 decision in their signatures: </w:t>
      </w:r>
      <w:r>
        <w:rPr>
          <w:rFonts w:ascii="Times New Roman" w:cs="Times New Roman" w:eastAsia="Times New Roman" w:hAnsi="Times New Roman"/>
          <w:b/>
          <w:bCs/>
        </w:rPr>
        <w:t xml:space="preserve">Gate A cannot see a block at all</w:t>
      </w:r>
      <w:r>
        <w:rPr>
          <w:rFonts w:ascii="Times New Roman" w:cs="Times New Roman" w:eastAsia="Times New Roman" w:hAnsi="Times New Roman"/>
        </w:rPr>
        <w:t xml:space="preserve">, and the fee function takes no block or congestion argument, so the corrected errors are not even expressible.</w:t>
      </w:r>
    </w:p>
    <w:p>
      <w:pPr>
        <w:shd w:fill="F4F4F4" w:color="auto" w:val="clear"/>
        <w:spacing w:after="0" w:line="240"/>
        <w:ind w:left="200"/>
      </w:pPr>
      <w:r>
        <w:rPr>
          <w:rFonts w:ascii="Consolas" w:cs="Consolas" w:eastAsia="Consolas" w:hAnsi="Consolas"/>
          <w:sz w:val="16"/>
          <w:szCs w:val="16"/>
        </w:rPr>
        <w:t xml:space="preserve">def fee_lovelace(size: int, mem: int, steps: int) -&gt; int:</w:t>
      </w:r>
    </w:p>
    <w:p>
      <w:pPr>
        <w:shd w:fill="F4F4F4" w:color="auto" w:val="clear"/>
        <w:spacing w:after="0" w:line="240"/>
        <w:ind w:left="200"/>
      </w:pPr>
      <w:r>
        <w:rPr>
          <w:rFonts w:ascii="Consolas" w:cs="Consolas" w:eastAsia="Consolas" w:hAnsi="Consolas"/>
          <w:sz w:val="16"/>
          <w:szCs w:val="16"/>
        </w:rPr>
        <w:t xml:space="preserve">    """The Cardano fee formula. Deterministic; no congestion term."""</w:t>
      </w:r>
    </w:p>
    <w:p>
      <w:pPr>
        <w:shd w:fill="F4F4F4" w:color="auto" w:val="clear"/>
        <w:spacing w:after="0" w:line="240"/>
        <w:ind w:left="200"/>
      </w:pPr>
      <w:r>
        <w:rPr>
          <w:rFonts w:ascii="Consolas" w:cs="Consolas" w:eastAsia="Consolas" w:hAnsi="Consolas"/>
          <w:sz w:val="16"/>
          <w:szCs w:val="16"/>
        </w:rPr>
        <w:t xml:space="preserve">    return int(MIN_FEE_A * size + MIN_FEE_B + PRICE_MEM * mem + PRICE_STEPS * steps)</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def gate_a(n, sizes=None, mems=None, steps=None) -&gt; bool:</w:t>
      </w:r>
    </w:p>
    <w:p>
      <w:pPr>
        <w:shd w:fill="F4F4F4" w:color="auto" w:val="clear"/>
        <w:spacing w:after="0" w:line="240"/>
        <w:ind w:left="200"/>
      </w:pPr>
      <w:r>
        <w:rPr>
          <w:rFonts w:ascii="Consolas" w:cs="Consolas" w:eastAsia="Consolas" w:hAnsi="Consolas"/>
          <w:sz w:val="16"/>
          <w:szCs w:val="16"/>
        </w:rPr>
        <w:t xml:space="preserve">    """Feasibility. Always binding, and independent of congestion."""</w:t>
      </w:r>
    </w:p>
    <w:p>
      <w:pPr>
        <w:shd w:fill="F4F4F4" w:color="auto" w:val="clear"/>
        <w:spacing w:after="0" w:line="240"/>
        <w:ind w:left="200"/>
      </w:pPr>
      <w:r>
        <w:rPr>
          <w:rFonts w:ascii="Consolas" w:cs="Consolas" w:eastAsia="Consolas" w:hAnsi="Consolas"/>
          <w:sz w:val="16"/>
          <w:szCs w:val="16"/>
        </w:rPr>
        <w:t xml:space="preserve">    return (tx_size(n, sizes) &lt;= MAX_TX_SIZE</w:t>
      </w:r>
    </w:p>
    <w:p>
      <w:pPr>
        <w:shd w:fill="F4F4F4" w:color="auto" w:val="clear"/>
        <w:spacing w:after="0" w:line="240"/>
        <w:ind w:left="200"/>
      </w:pPr>
      <w:r>
        <w:rPr>
          <w:rFonts w:ascii="Consolas" w:cs="Consolas" w:eastAsia="Consolas" w:hAnsi="Consolas"/>
          <w:sz w:val="16"/>
          <w:szCs w:val="16"/>
        </w:rPr>
        <w:t xml:space="preserve">            and tx_mem(n, mems) &lt;= MAX_TX_EX_MEM</w:t>
      </w:r>
    </w:p>
    <w:p>
      <w:pPr>
        <w:shd w:fill="F4F4F4" w:color="auto" w:val="clear"/>
        <w:spacing w:after="0" w:line="240"/>
        <w:ind w:left="200"/>
      </w:pPr>
      <w:r>
        <w:rPr>
          <w:rFonts w:ascii="Consolas" w:cs="Consolas" w:eastAsia="Consolas" w:hAnsi="Consolas"/>
          <w:sz w:val="16"/>
          <w:szCs w:val="16"/>
        </w:rPr>
        <w:t xml:space="preserve">            and tx_steps(n, steps) &lt;= MAX_TX_EX_STEPS)</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def gate_b(n, block_size, block_mem, block_steps,</w:t>
      </w:r>
    </w:p>
    <w:p>
      <w:pPr>
        <w:shd w:fill="F4F4F4" w:color="auto" w:val="clear"/>
        <w:spacing w:after="0" w:line="240"/>
        <w:ind w:left="200"/>
      </w:pPr>
      <w:r>
        <w:rPr>
          <w:rFonts w:ascii="Consolas" w:cs="Consolas" w:eastAsia="Consolas" w:hAnsi="Consolas"/>
          <w:sz w:val="16"/>
          <w:szCs w:val="16"/>
        </w:rPr>
        <w:t xml:space="preserve">           sizes=None, mems=None, steps=None) -&gt; bool:</w:t>
      </w:r>
    </w:p>
    <w:p>
      <w:pPr>
        <w:shd w:fill="F4F4F4" w:color="auto" w:val="clear"/>
        <w:spacing w:after="0" w:line="240"/>
        <w:ind w:left="200"/>
      </w:pPr>
      <w:r>
        <w:rPr>
          <w:rFonts w:ascii="Consolas" w:cs="Consolas" w:eastAsia="Consolas" w:hAnsi="Consolas"/>
          <w:sz w:val="16"/>
          <w:szCs w:val="16"/>
        </w:rPr>
        <w:t xml:space="preserve">    """Inclusion. Congestion dependent; evaluated against a forecast or a block."""</w:t>
      </w:r>
    </w:p>
    <w:p>
      <w:pPr>
        <w:shd w:fill="F4F4F4" w:color="auto" w:val="clear"/>
        <w:spacing w:after="0" w:line="240"/>
        <w:ind w:left="200"/>
      </w:pPr>
      <w:r>
        <w:rPr>
          <w:rFonts w:ascii="Consolas" w:cs="Consolas" w:eastAsia="Consolas" w:hAnsi="Consolas"/>
          <w:sz w:val="16"/>
          <w:szCs w:val="16"/>
        </w:rPr>
        <w:t xml:space="preserve">    return (block_size + tx_size(n, sizes) &lt;= MAX_BLOCK_SIZE</w:t>
      </w:r>
    </w:p>
    <w:p>
      <w:pPr>
        <w:shd w:fill="F4F4F4" w:color="auto" w:val="clear"/>
        <w:spacing w:after="0" w:line="240"/>
        <w:ind w:left="200"/>
      </w:pPr>
      <w:r>
        <w:rPr>
          <w:rFonts w:ascii="Consolas" w:cs="Consolas" w:eastAsia="Consolas" w:hAnsi="Consolas"/>
          <w:sz w:val="16"/>
          <w:szCs w:val="16"/>
        </w:rPr>
        <w:t xml:space="preserve">            and block_mem + tx_mem(n, mems) &lt;= MAX_BLOCK_EX_MEM</w:t>
      </w:r>
    </w:p>
    <w:p>
      <w:pPr>
        <w:shd w:fill="F4F4F4" w:color="auto" w:val="clear"/>
        <w:spacing w:after="160" w:line="240"/>
        <w:ind w:left="200"/>
      </w:pPr>
      <w:r>
        <w:rPr>
          <w:rFonts w:ascii="Consolas" w:cs="Consolas" w:eastAsia="Consolas" w:hAnsi="Consolas"/>
          <w:sz w:val="16"/>
          <w:szCs w:val="16"/>
        </w:rPr>
        <w:t xml:space="preserve">            and block_steps + tx_steps(n, steps) &lt;= MAX_BLOCK_EX_STEPS)</w:t>
      </w:r>
    </w:p>
    <w:p>
      <w:pPr>
        <w:spacing w:after="120" w:line="336"/>
        <w:jc w:val="both"/>
      </w:pPr>
      <w:r>
        <w:rPr>
          <w:rFonts w:ascii="Times New Roman" w:cs="Times New Roman" w:eastAsia="Times New Roman" w:hAnsi="Times New Roman"/>
        </w:rPr>
        <w:t xml:space="preserve">Test </w:t>
      </w:r>
      <w:r>
        <w:rPr>
          <w:rFonts w:ascii="Times New Roman" w:cs="Times New Roman" w:eastAsia="Times New Roman" w:hAnsi="Times New Roman"/>
          <w:b/>
          <w:bCs/>
        </w:rPr>
        <w:t xml:space="preserve">T-G5</w:t>
      </w:r>
      <w:r>
        <w:rPr>
          <w:rFonts w:ascii="Times New Roman" w:cs="Times New Roman" w:eastAsia="Times New Roman" w:hAnsi="Times New Roman"/>
        </w:rPr>
        <w:t xml:space="preserve"> asserts that the maximum batch size for a completely empty block equals the Gate A maximum. It is the permanent regression guard against the original error in which an empty block was thought to permit a larger batch, and it is marked in the source as never to be deleted.</w:t>
      </w:r>
    </w:p>
    <w:p>
      <w:pPr>
        <w:pStyle w:val="Heading2"/>
      </w:pPr>
      <w:r>
        <w:t xml:space="preserve">6.7 P2 Optimizer</w:t>
      </w:r>
    </w:p>
    <w:p>
      <w:pPr>
        <w:spacing w:after="120" w:line="336"/>
        <w:jc w:val="both"/>
      </w:pPr>
      <w:r>
        <w:rPr>
          <w:rFonts w:ascii="Times New Roman" w:cs="Times New Roman" w:eastAsia="Times New Roman" w:hAnsi="Times New Roman"/>
        </w:rPr>
        <w:t xml:space="preserve">P2 follows the pseudocode of Section 5.6.2 directly. Notably it </w:t>
      </w:r>
      <w:r>
        <w:rPr>
          <w:rFonts w:ascii="Times New Roman" w:cs="Times New Roman" w:eastAsia="Times New Roman" w:hAnsi="Times New Roman"/>
          <w:b/>
          <w:bCs/>
        </w:rPr>
        <w:t xml:space="preserve">never clamps for safety</w:t>
      </w:r>
      <w:r>
        <w:rPr>
          <w:rFonts w:ascii="Times New Roman" w:cs="Times New Roman" w:eastAsia="Times New Roman" w:hAnsi="Times New Roman"/>
        </w:rPr>
        <w:t xml:space="preserve">: Gate A clamping, the pool lock and the starvation deadline are enforced by the environment, so the policy’s decisions are preferences, not permissions. Duplicating the enforcement inside the policy would hide a bug in whichever copy was wrong.</w:t>
      </w:r>
    </w:p>
    <w:p>
      <w:pPr>
        <w:pStyle w:val="Heading2"/>
      </w:pPr>
      <w:r>
        <w:t xml:space="preserve">6.8 P3 Reinforcement-Learning Agent</w:t>
      </w:r>
    </w:p>
    <w:p>
      <w:pPr>
        <w:spacing w:after="120" w:line="336"/>
        <w:jc w:val="both"/>
      </w:pPr>
      <w:r>
        <w:rPr>
          <w:rFonts w:ascii="Times New Roman" w:cs="Times New Roman" w:eastAsia="Times New Roman" w:hAnsi="Times New Roman"/>
        </w:rPr>
        <w:t xml:space="preserve">The Gymnasium environment wraps the same event loop. Its action mask implements the three rules of Section 5.7 and is re-applied inside </w:t>
      </w:r>
      <w:r>
        <w:rPr>
          <w:rFonts w:ascii="Consolas" w:cs="Consolas" w:eastAsia="Consolas" w:hAnsi="Consolas"/>
          <w:sz w:val="20"/>
          <w:szCs w:val="20"/>
        </w:rPr>
        <w:t xml:space="preserve">step</w:t>
      </w:r>
      <w:r>
        <w:rPr>
          <w:rFonts w:ascii="Times New Roman" w:cs="Times New Roman" w:eastAsia="Times New Roman" w:hAnsi="Times New Roman"/>
        </w:rPr>
        <w:t xml:space="preserve">:</w:t>
      </w:r>
    </w:p>
    <w:p>
      <w:pPr>
        <w:shd w:fill="F4F4F4" w:color="auto" w:val="clear"/>
        <w:spacing w:after="0" w:line="240"/>
        <w:ind w:left="200"/>
      </w:pPr>
      <w:r>
        <w:rPr>
          <w:rFonts w:ascii="Consolas" w:cs="Consolas" w:eastAsia="Consolas" w:hAnsi="Consolas"/>
          <w:sz w:val="16"/>
          <w:szCs w:val="16"/>
        </w:rPr>
        <w:t xml:space="preserve">def step(self, action):</w:t>
      </w:r>
    </w:p>
    <w:p>
      <w:pPr>
        <w:shd w:fill="F4F4F4" w:color="auto" w:val="clear"/>
        <w:spacing w:after="0" w:line="240"/>
        <w:ind w:left="200"/>
      </w:pPr>
      <w:r>
        <w:rPr>
          <w:rFonts w:ascii="Consolas" w:cs="Consolas" w:eastAsia="Consolas" w:hAnsi="Consolas"/>
          <w:sz w:val="16"/>
          <w:szCs w:val="16"/>
        </w:rPr>
        <w:t xml:space="preserve">    mask = self.action_masks()</w:t>
      </w:r>
    </w:p>
    <w:p>
      <w:pPr>
        <w:shd w:fill="F4F4F4" w:color="auto" w:val="clear"/>
        <w:spacing w:after="0" w:line="240"/>
        <w:ind w:left="200"/>
      </w:pPr>
      <w:r>
        <w:rPr>
          <w:rFonts w:ascii="Consolas" w:cs="Consolas" w:eastAsia="Consolas" w:hAnsi="Consolas"/>
          <w:sz w:val="16"/>
          <w:szCs w:val="16"/>
        </w:rPr>
        <w:t xml:space="preserve">    # Enforced here as well as exposed: an agent that ignores the mask</w:t>
      </w:r>
    </w:p>
    <w:p>
      <w:pPr>
        <w:shd w:fill="F4F4F4" w:color="auto" w:val="clear"/>
        <w:spacing w:after="0" w:line="240"/>
        <w:ind w:left="200"/>
      </w:pPr>
      <w:r>
        <w:rPr>
          <w:rFonts w:ascii="Consolas" w:cs="Consolas" w:eastAsia="Consolas" w:hAnsi="Consolas"/>
          <w:sz w:val="16"/>
          <w:szCs w:val="16"/>
        </w:rPr>
        <w:t xml:space="preserve">    # still cannot act illegally.</w:t>
      </w:r>
    </w:p>
    <w:p>
      <w:pPr>
        <w:shd w:fill="F4F4F4" w:color="auto" w:val="clear"/>
        <w:spacing w:after="0" w:line="240"/>
        <w:ind w:left="200"/>
      </w:pPr>
      <w:r>
        <w:rPr>
          <w:rFonts w:ascii="Consolas" w:cs="Consolas" w:eastAsia="Consolas" w:hAnsi="Consolas"/>
          <w:sz w:val="16"/>
          <w:szCs w:val="16"/>
        </w:rPr>
        <w:t xml:space="preserve">    if not mask[action]:</w:t>
      </w:r>
    </w:p>
    <w:p>
      <w:pPr>
        <w:shd w:fill="F4F4F4" w:color="auto" w:val="clear"/>
        <w:spacing w:after="0" w:line="240"/>
        <w:ind w:left="200"/>
      </w:pPr>
      <w:r>
        <w:rPr>
          <w:rFonts w:ascii="Consolas" w:cs="Consolas" w:eastAsia="Consolas" w:hAnsi="Consolas"/>
          <w:sz w:val="16"/>
          <w:szCs w:val="16"/>
        </w:rPr>
        <w:t xml:space="preserve">        self.mask_hits += 1</w:t>
      </w:r>
    </w:p>
    <w:p>
      <w:pPr>
        <w:shd w:fill="F4F4F4" w:color="auto" w:val="clear"/>
        <w:spacing w:after="0" w:line="240"/>
        <w:ind w:left="200"/>
      </w:pPr>
      <w:r>
        <w:rPr>
          <w:rFonts w:ascii="Consolas" w:cs="Consolas" w:eastAsia="Consolas" w:hAnsi="Consolas"/>
          <w:sz w:val="16"/>
          <w:szCs w:val="16"/>
        </w:rPr>
        <w:t xml:space="preserve">        action = int(np.argmax(mask))</w:t>
      </w:r>
    </w:p>
    <w:p>
      <w:pPr>
        <w:shd w:fill="F4F4F4" w:color="auto" w:val="clear"/>
        <w:spacing w:after="0" w:line="240"/>
        <w:ind w:left="200"/>
      </w:pPr>
      <w:r>
        <w:rPr>
          <w:rFonts w:ascii="Consolas" w:cs="Consolas" w:eastAsia="Consolas" w:hAnsi="Consolas"/>
          <w:sz w:val="16"/>
          <w:szCs w:val="16"/>
        </w:rPr>
        <w:t xml:space="preserve">    n = self._action_to_n(action)</w:t>
      </w:r>
    </w:p>
    <w:p>
      <w:pPr>
        <w:shd w:fill="F4F4F4" w:color="auto" w:val="clear"/>
        <w:spacing w:after="0" w:line="240"/>
        <w:ind w:left="200"/>
      </w:pPr>
      <w:r>
        <w:rPr>
          <w:rFonts w:ascii="Consolas" w:cs="Consolas" w:eastAsia="Consolas" w:hAnsi="Consolas"/>
          <w:sz w:val="16"/>
          <w:szCs w:val="16"/>
        </w:rPr>
        <w:t xml:space="preserve">    if n &gt; 0:</w:t>
      </w:r>
    </w:p>
    <w:p>
      <w:pPr>
        <w:shd w:fill="F4F4F4" w:color="auto" w:val="clear"/>
        <w:spacing w:after="0" w:line="240"/>
        <w:ind w:left="200"/>
      </w:pPr>
      <w:r>
        <w:rPr>
          <w:rFonts w:ascii="Consolas" w:cs="Consolas" w:eastAsia="Consolas" w:hAnsi="Consolas"/>
          <w:sz w:val="16"/>
          <w:szCs w:val="16"/>
        </w:rPr>
        <w:t xml:space="preserve">        taken = self.queue.take(n)</w:t>
      </w:r>
    </w:p>
    <w:p>
      <w:pPr>
        <w:shd w:fill="F4F4F4" w:color="auto" w:val="clear"/>
        <w:spacing w:after="0" w:line="240"/>
        <w:ind w:left="200"/>
      </w:pPr>
      <w:r>
        <w:rPr>
          <w:rFonts w:ascii="Consolas" w:cs="Consolas" w:eastAsia="Consolas" w:hAnsi="Consolas"/>
          <w:sz w:val="16"/>
          <w:szCs w:val="16"/>
        </w:rPr>
        <w:t xml:space="preserve">        self.in_flight = build_in_flight(taken, self.current_slot, self.ttl_slots)</w:t>
      </w:r>
    </w:p>
    <w:p>
      <w:pPr>
        <w:shd w:fill="F4F4F4" w:color="auto" w:val="clear"/>
        <w:spacing w:after="0" w:line="240"/>
        <w:ind w:left="200"/>
      </w:pPr>
      <w:r>
        <w:rPr>
          <w:rFonts w:ascii="Consolas" w:cs="Consolas" w:eastAsia="Consolas" w:hAnsi="Consolas"/>
          <w:sz w:val="16"/>
          <w:szCs w:val="16"/>
        </w:rPr>
        <w:t xml:space="preserve">    # Move past this block before seeking the next decision point,</w:t>
      </w:r>
    </w:p>
    <w:p>
      <w:pPr>
        <w:shd w:fill="F4F4F4" w:color="auto" w:val="clear"/>
        <w:spacing w:after="0" w:line="240"/>
        <w:ind w:left="200"/>
      </w:pPr>
      <w:r>
        <w:rPr>
          <w:rFonts w:ascii="Consolas" w:cs="Consolas" w:eastAsia="Consolas" w:hAnsi="Consolas"/>
          <w:sz w:val="16"/>
          <w:szCs w:val="16"/>
        </w:rPr>
        <w:t xml:space="preserve">    # or the episode never advances on WAIT.</w:t>
      </w:r>
    </w:p>
    <w:p>
      <w:pPr>
        <w:shd w:fill="F4F4F4" w:color="auto" w:val="clear"/>
        <w:spacing w:after="0" w:line="240"/>
        <w:ind w:left="200"/>
      </w:pPr>
      <w:r>
        <w:rPr>
          <w:rFonts w:ascii="Consolas" w:cs="Consolas" w:eastAsia="Consolas" w:hAnsi="Consolas"/>
          <w:sz w:val="16"/>
          <w:szCs w:val="16"/>
        </w:rPr>
        <w:t xml:space="preserve">    self.index += 1</w:t>
      </w:r>
    </w:p>
    <w:p>
      <w:pPr>
        <w:shd w:fill="F4F4F4" w:color="auto" w:val="clear"/>
        <w:spacing w:after="0" w:line="240"/>
        <w:ind w:left="200"/>
      </w:pPr>
      <w:r>
        <w:rPr>
          <w:rFonts w:ascii="Consolas" w:cs="Consolas" w:eastAsia="Consolas" w:hAnsi="Consolas"/>
          <w:sz w:val="16"/>
          <w:szCs w:val="16"/>
        </w:rPr>
        <w:t xml:space="preserve">    locked_slots = self._seek_decision()</w:t>
      </w:r>
    </w:p>
    <w:p>
      <w:pPr>
        <w:shd w:fill="F4F4F4" w:color="auto" w:val="clear"/>
        <w:spacing w:after="160" w:line="240"/>
        <w:ind w:left="200"/>
      </w:pPr>
      <w:r>
        <w:rPr>
          <w:rFonts w:ascii="Consolas" w:cs="Consolas" w:eastAsia="Consolas" w:hAnsi="Consolas"/>
          <w:sz w:val="16"/>
          <w:szCs w:val="16"/>
        </w:rPr>
        <w:t xml:space="preserve">    ...</w:t>
      </w:r>
    </w:p>
    <w:p>
      <w:pPr>
        <w:spacing w:after="120" w:line="336"/>
        <w:jc w:val="both"/>
      </w:pPr>
      <w:r>
        <w:rPr>
          <w:rFonts w:ascii="Times New Roman" w:cs="Times New Roman" w:eastAsia="Times New Roman" w:hAnsi="Times New Roman"/>
        </w:rPr>
        <w:t xml:space="preserve">The last comment records a real defect the environment tests caught: the first implementation did not advance on WAIT, so an episode looped on one block indefinitely. DQN (Stable-Baselines3) was trained for </w:t>
      </w:r>
      <w:r>
        <w:rPr>
          <w:rFonts w:ascii="Times New Roman" w:cs="Times New Roman" w:eastAsia="Times New Roman" w:hAnsi="Times New Roman"/>
          <w:b/>
          <w:bCs/>
        </w:rPr>
        <w:t xml:space="preserve">200,000 steps on each of five seeds</w:t>
      </w:r>
      <w:r>
        <w:rPr>
          <w:rFonts w:ascii="Times New Roman" w:cs="Times New Roman" w:eastAsia="Times New Roman" w:hAnsi="Times New Roman"/>
        </w:rPr>
        <w:t xml:space="preserve"> — a tenth of the 2,000,000 steps originally specified. The reduction was a recorded team decision: five seeds is non-negotiable, and at roughly six hours per seed the full budget would have required about 30 hours of CPU time. Results must therefore be read as a lower bound on what DQN could achieve.</w:t>
      </w:r>
    </w:p>
    <w:p>
      <w:pPr>
        <w:pStyle w:val="Heading2"/>
      </w:pPr>
      <w:r>
        <w:t xml:space="preserve">6.9 Simulator</w:t>
      </w:r>
    </w:p>
    <w:p>
      <w:pPr>
        <w:spacing w:after="120" w:line="336"/>
        <w:jc w:val="both"/>
      </w:pPr>
      <w:r>
        <w:rPr>
          <w:rFonts w:ascii="Times New Roman" w:cs="Times New Roman" w:eastAsia="Times New Roman" w:hAnsi="Times New Roman"/>
        </w:rPr>
        <w:t xml:space="preserve">The event loop in </w:t>
      </w:r>
      <w:r>
        <w:rPr>
          <w:rFonts w:ascii="Consolas" w:cs="Consolas" w:eastAsia="Consolas" w:hAnsi="Consolas"/>
          <w:sz w:val="20"/>
          <w:szCs w:val="20"/>
        </w:rPr>
        <w:t xml:space="preserve">sim/env.py</w:t>
      </w:r>
      <w:r>
        <w:rPr>
          <w:rFonts w:ascii="Times New Roman" w:cs="Times New Roman" w:eastAsia="Times New Roman" w:hAnsi="Times New Roman"/>
        </w:rPr>
        <w:t xml:space="preserve"> advances on recorded absolute slots. Each episode uses one seeded random generator passed explicitly; there is no global random state and no wall-clock time in any decision path, so two runs with the same seed produce byte-identical metrics. Order conservation — orders in equal settled plus expired plus still queued — is asserted at the end of every episode, so an accounting leak fails the run rather than silently corrupting throughput.</w:t>
      </w:r>
    </w:p>
    <w:p>
      <w:pPr>
        <w:pStyle w:val="Heading2"/>
      </w:pPr>
      <w:r>
        <w:t xml:space="preserve">6.10 Statistical Evaluation</w:t>
      </w:r>
    </w:p>
    <w:p>
      <w:pPr>
        <w:spacing w:after="120" w:line="336"/>
        <w:jc w:val="both"/>
      </w:pPr>
      <w:r>
        <w:rPr>
          <w:rFonts w:ascii="Consolas" w:cs="Consolas" w:eastAsia="Consolas" w:hAnsi="Consolas"/>
          <w:sz w:val="20"/>
          <w:szCs w:val="20"/>
        </w:rPr>
        <w:t xml:space="preserve">eval/stats.py</w:t>
      </w:r>
      <w:r>
        <w:rPr>
          <w:rFonts w:ascii="Times New Roman" w:cs="Times New Roman" w:eastAsia="Times New Roman" w:hAnsi="Times New Roman"/>
        </w:rPr>
        <w:t xml:space="preserve"> implements the paired analysis: the Wilcoxon signed-rank test on per-episode differences, the median paired difference with a seeded 10,000-resample bootstrap 95 % confidence interval, and Holm–Bonferroni correction across the primary metrics. An improvement is declared significant only if its adjusted p-value is below 0.05 </w:t>
      </w:r>
      <w:r>
        <w:rPr>
          <w:rFonts w:ascii="Times New Roman" w:cs="Times New Roman" w:eastAsia="Times New Roman" w:hAnsi="Times New Roman"/>
          <w:b/>
          <w:bCs/>
        </w:rPr>
        <w:t xml:space="preserve">and</w:t>
      </w:r>
      <w:r>
        <w:rPr>
          <w:rFonts w:ascii="Times New Roman" w:cs="Times New Roman" w:eastAsia="Times New Roman" w:hAnsi="Times New Roman"/>
        </w:rPr>
        <w:t xml:space="preserve"> its confidence interval excludes zero.</w:t>
      </w:r>
    </w:p>
    <w:p>
      <w:pPr>
        <w:pStyle w:val="Heading2"/>
      </w:pPr>
      <w:r>
        <w:t xml:space="preserve">6.11 On-Chain Validators</w:t>
      </w:r>
    </w:p>
    <w:p>
      <w:pPr>
        <w:spacing w:after="120" w:line="336"/>
        <w:jc w:val="both"/>
      </w:pPr>
      <w:r>
        <w:rPr>
          <w:rFonts w:ascii="Times New Roman" w:cs="Times New Roman" w:eastAsia="Times New Roman" w:hAnsi="Times New Roman"/>
        </w:rPr>
        <w:t xml:space="preserve">The validators are written in Aiken v1.1.23 against stdlib v3.1.0 and compile to Plutus V3 scripts of 944 bytes (order) and 864 bytes (pool). The core of the order validator is short enough to read in full:</w:t>
      </w:r>
    </w:p>
    <w:p>
      <w:pPr>
        <w:shd w:fill="F4F4F4" w:color="auto" w:val="clear"/>
        <w:spacing w:after="0" w:line="240"/>
        <w:ind w:left="200"/>
      </w:pPr>
      <w:r>
        <w:rPr>
          <w:rFonts w:ascii="Consolas" w:cs="Consolas" w:eastAsia="Consolas" w:hAnsi="Consolas"/>
          <w:sz w:val="16"/>
          <w:szCs w:val="16"/>
        </w:rPr>
        <w:t xml:space="preserve">Execute -&gt; {</w:t>
      </w:r>
    </w:p>
    <w:p>
      <w:pPr>
        <w:shd w:fill="F4F4F4" w:color="auto" w:val="clear"/>
        <w:spacing w:after="0" w:line="240"/>
        <w:ind w:left="200"/>
      </w:pPr>
      <w:r>
        <w:rPr>
          <w:rFonts w:ascii="Consolas" w:cs="Consolas" w:eastAsia="Consolas" w:hAnsi="Consolas"/>
          <w:sz w:val="16"/>
          <w:szCs w:val="16"/>
        </w:rPr>
        <w:t xml:space="preserve">  expect Some(own_input) = transaction.find_input(self.inputs, own_ref)</w:t>
      </w:r>
    </w:p>
    <w:p>
      <w:pPr>
        <w:shd w:fill="F4F4F4" w:color="auto" w:val="clear"/>
        <w:spacing w:after="0" w:line="240"/>
        <w:ind w:left="200"/>
      </w:pPr>
      <w:r>
        <w:rPr>
          <w:rFonts w:ascii="Consolas" w:cs="Consolas" w:eastAsia="Consolas" w:hAnsi="Consolas"/>
          <w:sz w:val="16"/>
          <w:szCs w:val="16"/>
        </w:rPr>
        <w:t xml:space="preserve">  let own_credential = own_input.output.address.payment_credential</w:t>
      </w:r>
    </w:p>
    <w:p>
      <w:pPr>
        <w:shd w:fill="F4F4F4" w:color="auto" w:val="clear"/>
        <w:spacing w:after="0" w:line="240"/>
        <w:ind w:left="200"/>
      </w:pPr>
      <w:r>
        <w:rPr>
          <w:rFonts w:ascii="Consolas" w:cs="Consolas" w:eastAsia="Consolas" w:hAnsi="Consolas"/>
          <w:sz w:val="16"/>
          <w:szCs w:val="16"/>
        </w:rPr>
        <w:t xml:space="preserve">  let n = list.count(self.inputs,</w:t>
      </w:r>
    </w:p>
    <w:p>
      <w:pPr>
        <w:shd w:fill="F4F4F4" w:color="auto" w:val="clear"/>
        <w:spacing w:after="0" w:line="240"/>
        <w:ind w:left="200"/>
      </w:pPr>
      <w:r>
        <w:rPr>
          <w:rFonts w:ascii="Consolas" w:cs="Consolas" w:eastAsia="Consolas" w:hAnsi="Consolas"/>
          <w:sz w:val="16"/>
          <w:szCs w:val="16"/>
        </w:rPr>
        <w:t xml:space="preserve">            fn(input) { input.output.address.payment_credential == own_credential })</w:t>
      </w:r>
    </w:p>
    <w:p>
      <w:pPr>
        <w:shd w:fill="F4F4F4" w:color="auto" w:val="clear"/>
        <w:spacing w:after="0" w:line="240"/>
        <w:ind w:left="200"/>
      </w:pPr>
      <w:r>
        <w:rPr>
          <w:rFonts w:ascii="Consolas" w:cs="Consolas" w:eastAsia="Consolas" w:hAnsi="Consolas"/>
          <w:sz w:val="16"/>
          <w:szCs w:val="16"/>
        </w:rPr>
        <w:t xml:space="preserve">  let charge = self.fee / n + request.margin      // ADR-006: pass-through fee</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  let tag: Data = own_ref                           // against double satisfaction</w:t>
      </w:r>
    </w:p>
    <w:p>
      <w:pPr>
        <w:shd w:fill="F4F4F4" w:color="auto" w:val="clear"/>
        <w:spacing w:after="0" w:line="240"/>
        <w:ind w:left="200"/>
      </w:pPr>
      <w:r>
        <w:rPr>
          <w:rFonts w:ascii="Consolas" w:cs="Consolas" w:eastAsia="Consolas" w:hAnsi="Consolas"/>
          <w:sz w:val="16"/>
          <w:szCs w:val="16"/>
        </w:rPr>
        <w:t xml:space="preserve">  expect Some(payout) = list.find(self.outputs, fn(output) {</w:t>
      </w:r>
    </w:p>
    <w:p>
      <w:pPr>
        <w:shd w:fill="F4F4F4" w:color="auto" w:val="clear"/>
        <w:spacing w:after="0" w:line="240"/>
        <w:ind w:left="200"/>
      </w:pPr>
      <w:r>
        <w:rPr>
          <w:rFonts w:ascii="Consolas" w:cs="Consolas" w:eastAsia="Consolas" w:hAnsi="Consolas"/>
          <w:sz w:val="16"/>
          <w:szCs w:val="16"/>
        </w:rPr>
        <w:t xml:space="preserve">    output.address == request.return_address &amp;&amp; output.datum == InlineDatum(tag) })</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  let user_made_whole = when request.direction is {</w:t>
      </w:r>
    </w:p>
    <w:p>
      <w:pPr>
        <w:shd w:fill="F4F4F4" w:color="auto" w:val="clear"/>
        <w:spacing w:after="0" w:line="240"/>
        <w:ind w:left="200"/>
      </w:pPr>
      <w:r>
        <w:rPr>
          <w:rFonts w:ascii="Consolas" w:cs="Consolas" w:eastAsia="Consolas" w:hAnsi="Consolas"/>
          <w:sz w:val="16"/>
          <w:szCs w:val="16"/>
        </w:rPr>
        <w:t xml:space="preserve">    AtoB -&gt; paid_token &gt;= request.min_out</w:t>
      </w:r>
    </w:p>
    <w:p>
      <w:pPr>
        <w:shd w:fill="F4F4F4" w:color="auto" w:val="clear"/>
        <w:spacing w:after="0" w:line="240"/>
        <w:ind w:left="200"/>
      </w:pPr>
      <w:r>
        <w:rPr>
          <w:rFonts w:ascii="Consolas" w:cs="Consolas" w:eastAsia="Consolas" w:hAnsi="Consolas"/>
          <w:sz w:val="16"/>
          <w:szCs w:val="16"/>
        </w:rPr>
        <w:t xml:space="preserve">              &amp;&amp; paid_lovelace &gt;= deposit - request.amount_in - charge</w:t>
      </w:r>
    </w:p>
    <w:p>
      <w:pPr>
        <w:shd w:fill="F4F4F4" w:color="auto" w:val="clear"/>
        <w:spacing w:after="0" w:line="240"/>
        <w:ind w:left="200"/>
      </w:pPr>
      <w:r>
        <w:rPr>
          <w:rFonts w:ascii="Consolas" w:cs="Consolas" w:eastAsia="Consolas" w:hAnsi="Consolas"/>
          <w:sz w:val="16"/>
          <w:szCs w:val="16"/>
        </w:rPr>
        <w:t xml:space="preserve">    BtoA -&gt; paid_lovelace &gt;= deposit + request.min_out - charge</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  and { list.has(self.extra_signatories, batcher), user_made_whole }</w:t>
      </w:r>
    </w:p>
    <w:p>
      <w:pPr>
        <w:shd w:fill="F4F4F4" w:color="auto" w:val="clear"/>
        <w:spacing w:after="160" w:line="240"/>
        <w:ind w:left="200"/>
      </w:pPr>
      <w:r>
        <w:rPr>
          <w:rFonts w:ascii="Consolas" w:cs="Consolas" w:eastAsia="Consolas" w:hAnsi="Consolas"/>
          <w:sz w:val="16"/>
          <w:szCs w:val="16"/>
        </w:rPr>
        <w:t xml:space="preserve">}</w:t>
      </w:r>
    </w:p>
    <w:p>
      <w:pPr>
        <w:spacing w:after="120" w:line="336"/>
        <w:jc w:val="both"/>
      </w:pPr>
      <w:r>
        <w:rPr>
          <w:rFonts w:ascii="Times New Roman" w:cs="Times New Roman" w:eastAsia="Times New Roman" w:hAnsi="Times New Roman"/>
        </w:rPr>
        <w:t xml:space="preserve">The compiler writes a blueprint, </w:t>
      </w:r>
      <w:r>
        <w:rPr>
          <w:rFonts w:ascii="Consolas" w:cs="Consolas" w:eastAsia="Consolas" w:hAnsi="Consolas"/>
          <w:sz w:val="20"/>
          <w:szCs w:val="20"/>
        </w:rPr>
        <w:t xml:space="preserve">plutus.json</w:t>
      </w:r>
      <w:r>
        <w:rPr>
          <w:rFonts w:ascii="Times New Roman" w:cs="Times New Roman" w:eastAsia="Times New Roman" w:hAnsi="Times New Roman"/>
        </w:rPr>
        <w:t xml:space="preserve">, describing every datum and redeemer. The Python side mirrors those types as PyCardano Plutus data, and a test checks every constructor index and field order against the blueprint, so the two cannot drift: a mis-encoded datum is not a type error anywhere, only a transaction rejected on chain without explanation. A second test checks that PyCardano derives the same script hashes the compiler recorded. Parameters — the batcher key, the pool token — are applied with </w:t>
      </w:r>
      <w:r>
        <w:rPr>
          <w:rFonts w:ascii="Consolas" w:cs="Consolas" w:eastAsia="Consolas" w:hAnsi="Consolas"/>
          <w:sz w:val="20"/>
          <w:szCs w:val="20"/>
        </w:rPr>
        <w:t xml:space="preserve">aiken blueprint apply</w:t>
      </w:r>
      <w:r>
        <w:rPr>
          <w:rFonts w:ascii="Times New Roman" w:cs="Times New Roman" w:eastAsia="Times New Roman" w:hAnsi="Times New Roman"/>
        </w:rPr>
        <w:t xml:space="preserve">, the compiler that produced the code, rather than by editing scripts in Python.</w:t>
      </w:r>
    </w:p>
    <w:p>
      <w:pPr>
        <w:spacing w:after="120" w:line="336"/>
        <w:jc w:val="both"/>
      </w:pPr>
      <w:r>
        <w:rPr>
          <w:rFonts w:ascii="Times New Roman" w:cs="Times New Roman" w:eastAsia="Times New Roman" w:hAnsi="Times New Roman"/>
        </w:rPr>
        <w:t xml:space="preserve">One defect is worth recording. The first order validator bound its datum to a local variable named </w:t>
      </w:r>
      <w:r>
        <w:rPr>
          <w:rFonts w:ascii="Consolas" w:cs="Consolas" w:eastAsia="Consolas" w:hAnsi="Consolas"/>
          <w:sz w:val="20"/>
          <w:szCs w:val="20"/>
        </w:rPr>
        <w:t xml:space="preserve">order</w:t>
      </w:r>
      <w:r>
        <w:rPr>
          <w:rFonts w:ascii="Times New Roman" w:cs="Times New Roman" w:eastAsia="Times New Roman" w:hAnsi="Times New Roman"/>
        </w:rPr>
        <w:t xml:space="preserve">, the validator’s own name. It failed to compile with </w:t>
      </w:r>
      <w:r>
        <w:rPr>
          <w:rFonts w:ascii="Times New Roman" w:cs="Times New Roman" w:eastAsia="Times New Roman" w:hAnsi="Times New Roman"/>
          <w:b/>
          <w:bCs/>
        </w:rPr>
        <w:t xml:space="preserve">no diagnostic at all</w:t>
      </w:r>
      <w:r>
        <w:rPr>
          <w:rFonts w:ascii="Times New Roman" w:cs="Times New Roman" w:eastAsia="Times New Roman" w:hAnsi="Times New Roman"/>
        </w:rPr>
        <w:t xml:space="preserve">, because the compiler prints errors only to an interactive terminal; the cause was found by compiling halves of the file.</w:t>
      </w:r>
    </w:p>
    <w:p>
      <w:pPr>
        <w:pStyle w:val="Heading2"/>
      </w:pPr>
      <w:r>
        <w:t xml:space="preserve">6.12 Transaction Building</w:t>
      </w:r>
    </w:p>
    <w:p>
      <w:pPr>
        <w:spacing w:after="120" w:line="336"/>
        <w:jc w:val="both"/>
      </w:pPr>
      <w:r>
        <w:rPr>
          <w:rFonts w:ascii="Times New Roman" w:cs="Times New Roman" w:eastAsia="Times New Roman" w:hAnsi="Times New Roman"/>
        </w:rPr>
        <w:t xml:space="preserve">Live batching is </w:t>
      </w:r>
      <w:r>
        <w:rPr>
          <w:rFonts w:ascii="Times New Roman" w:cs="Times New Roman" w:eastAsia="Times New Roman" w:hAnsi="Times New Roman"/>
          <w:b/>
          <w:bCs/>
        </w:rPr>
        <w:t xml:space="preserve">planned before it is built</w:t>
      </w:r>
      <w:r>
        <w:rPr>
          <w:rFonts w:ascii="Times New Roman" w:cs="Times New Roman" w:eastAsia="Times New Roman" w:hAnsi="Times New Roman"/>
        </w:rPr>
        <w:t xml:space="preserve">. </w:t>
      </w:r>
      <w:r>
        <w:rPr>
          <w:rFonts w:ascii="Consolas" w:cs="Consolas" w:eastAsia="Consolas" w:hAnsi="Consolas"/>
          <w:sz w:val="20"/>
          <w:szCs w:val="20"/>
        </w:rPr>
        <w:t xml:space="preserve">plan_batch</w:t>
      </w:r>
      <w:r>
        <w:rPr>
          <w:rFonts w:ascii="Times New Roman" w:cs="Times New Roman" w:eastAsia="Times New Roman" w:hAnsi="Times New Roman"/>
        </w:rPr>
        <w:t xml:space="preserve"> takes queued orders oldest first, quotes each against the pool with the constant-product formula, and drops any order the pool cannot fill at its </w:t>
      </w:r>
      <w:r>
        <w:rPr>
          <w:rFonts w:ascii="Consolas" w:cs="Consolas" w:eastAsia="Consolas" w:hAnsi="Consolas"/>
          <w:sz w:val="20"/>
          <w:szCs w:val="20"/>
        </w:rPr>
        <w:t xml:space="preserve">min_out</w:t>
      </w:r>
      <w:r>
        <w:rPr>
          <w:rFonts w:ascii="Times New Roman" w:cs="Times New Roman" w:eastAsia="Times New Roman" w:hAnsi="Times New Roman"/>
        </w:rPr>
        <w:t xml:space="preserve"> — then recomputes everyone’s fee share for the smaller batch, since </w:t>
      </w:r>
      <w:r>
        <w:rPr>
          <w:rFonts w:ascii="Consolas" w:cs="Consolas" w:eastAsia="Consolas" w:hAnsi="Consolas"/>
          <w:sz w:val="20"/>
          <w:szCs w:val="20"/>
        </w:rPr>
        <w:t xml:space="preserve">n</w:t>
      </w:r>
      <w:r>
        <w:rPr>
          <w:rFonts w:ascii="Times New Roman" w:cs="Times New Roman" w:eastAsia="Times New Roman" w:hAnsi="Times New Roman"/>
        </w:rPr>
        <w:t xml:space="preserve"> has changed. It re-checks Gate A and raises on a violation, and it imports </w:t>
      </w:r>
      <w:r>
        <w:rPr>
          <w:rFonts w:ascii="Consolas" w:cs="Consolas" w:eastAsia="Consolas" w:hAnsi="Consolas"/>
          <w:sz w:val="20"/>
          <w:szCs w:val="20"/>
        </w:rPr>
        <w:t xml:space="preserve">gate_a</w:t>
      </w:r>
      <w:r>
        <w:rPr>
          <w:rFonts w:ascii="Times New Roman" w:cs="Times New Roman" w:eastAsia="Times New Roman" w:hAnsi="Times New Roman"/>
        </w:rPr>
        <w:t xml:space="preserve"> and </w:t>
      </w:r>
      <w:r>
        <w:rPr>
          <w:rFonts w:ascii="Consolas" w:cs="Consolas" w:eastAsia="Consolas" w:hAnsi="Consolas"/>
          <w:sz w:val="20"/>
          <w:szCs w:val="20"/>
        </w:rPr>
        <w:t xml:space="preserve">fee_lovelace</w:t>
      </w:r>
      <w:r>
        <w:rPr>
          <w:rFonts w:ascii="Times New Roman" w:cs="Times New Roman" w:eastAsia="Times New Roman" w:hAnsi="Times New Roman"/>
        </w:rPr>
        <w:t xml:space="preserve"> from the same estimator the simulator uses, a property tested by object identity (T-N6).</w:t>
      </w:r>
    </w:p>
    <w:p>
      <w:pPr>
        <w:spacing w:after="120" w:line="336"/>
        <w:jc w:val="both"/>
      </w:pPr>
      <w:r>
        <w:rPr>
          <w:rFonts w:ascii="Times New Roman" w:cs="Times New Roman" w:eastAsia="Times New Roman" w:hAnsi="Times New Roman"/>
        </w:rPr>
        <w:t xml:space="preserve">Building the transaction with PyCardano adds one subtlety. Users are charged for the fee the plan assumed, but </w:t>
      </w:r>
      <w:r>
        <w:rPr>
          <w:rFonts w:ascii="Consolas" w:cs="Consolas" w:eastAsia="Consolas" w:hAnsi="Consolas"/>
          <w:sz w:val="20"/>
          <w:szCs w:val="20"/>
        </w:rPr>
        <w:t xml:space="preserve">order.ak</w:t>
      </w:r>
      <w:r>
        <w:rPr>
          <w:rFonts w:ascii="Times New Roman" w:cs="Times New Roman" w:eastAsia="Times New Roman" w:hAnsi="Times New Roman"/>
        </w:rPr>
        <w:t xml:space="preserve"> checks against the fee the transaction </w:t>
      </w:r>
      <w:r>
        <w:rPr>
          <w:rFonts w:ascii="Times New Roman" w:cs="Times New Roman" w:eastAsia="Times New Roman" w:hAnsi="Times New Roman"/>
          <w:b/>
          <w:bCs/>
        </w:rPr>
        <w:t xml:space="preserve">actually</w:t>
      </w:r>
      <w:r>
        <w:rPr>
          <w:rFonts w:ascii="Times New Roman" w:cs="Times New Roman" w:eastAsia="Times New Roman" w:hAnsi="Times New Roman"/>
        </w:rPr>
        <w:t xml:space="preserve"> carries; if the built fee came in lower, users would have been overcharged and the batch rejected. Settling the fee after the build is not enough on its own, as the first live batch showed (Section 8.12): the node evaluates the scripts </w:t>
      </w:r>
      <w:r>
        <w:rPr>
          <w:rFonts w:ascii="Times New Roman" w:cs="Times New Roman" w:eastAsia="Times New Roman" w:hAnsi="Times New Roman"/>
          <w:i/>
          <w:iCs/>
        </w:rPr>
        <w:t xml:space="preserve">during</w:t>
      </w:r>
      <w:r>
        <w:rPr>
          <w:rFonts w:ascii="Times New Roman" w:cs="Times New Roman" w:eastAsia="Times New Roman" w:hAnsi="Times New Roman"/>
        </w:rPr>
        <w:t xml:space="preserve"> the build, against a fee not yet known. The builder therefore works in two passes — a probe that charges margins only, valid at any fee, to obtain execution units; then a final build with those units fixed, charging users for the fee the transaction really carries:</w:t>
      </w:r>
    </w:p>
    <w:p>
      <w:pPr>
        <w:shd w:fill="F4F4F4" w:color="auto" w:val="clear"/>
        <w:spacing w:after="0" w:line="240"/>
        <w:ind w:left="200"/>
      </w:pPr>
      <w:r>
        <w:rPr>
          <w:rFonts w:ascii="Consolas" w:cs="Consolas" w:eastAsia="Consolas" w:hAnsi="Consolas"/>
          <w:sz w:val="16"/>
          <w:szCs w:val="16"/>
        </w:rPr>
        <w:t xml:space="preserve">probe_plan = plan_batch(queued, x, y, deployment.fee_bps, network_fee=0)  # margins only</w:t>
      </w:r>
    </w:p>
    <w:p>
      <w:pPr>
        <w:shd w:fill="F4F4F4" w:color="auto" w:val="clear"/>
        <w:spacing w:after="0" w:line="240"/>
        <w:ind w:left="200"/>
      </w:pPr>
      <w:r>
        <w:rPr>
          <w:rFonts w:ascii="Consolas" w:cs="Consolas" w:eastAsia="Consolas" w:hAnsi="Consolas"/>
          <w:sz w:val="16"/>
          <w:szCs w:val="16"/>
        </w:rPr>
        <w:t xml:space="preserve">probe = _assemble(context, batcher_skey, deployment, scripts, pool_utxo, by_ref, probe_plan, ttl)</w:t>
      </w:r>
    </w:p>
    <w:p>
      <w:pPr>
        <w:shd w:fill="F4F4F4" w:color="auto" w:val="clear"/>
        <w:spacing w:after="0" w:line="240"/>
        <w:ind w:left="200"/>
      </w:pPr>
      <w:r>
        <w:rPr>
          <w:rFonts w:ascii="Consolas" w:cs="Consolas" w:eastAsia="Consolas" w:hAnsi="Consolas"/>
          <w:sz w:val="16"/>
          <w:szCs w:val="16"/>
        </w:rPr>
        <w:t xml:space="preserve">units = _probe_units(probe)                  # the node evaluates exactly once, here</w:t>
      </w:r>
    </w:p>
    <w:p>
      <w:pPr>
        <w:shd w:fill="F4F4F4" w:color="auto" w:val="clear"/>
        <w:spacing w:after="0" w:line="240"/>
        <w:ind w:left="200"/>
      </w:pPr>
      <w:r>
        <w:rPr>
          <w:rFonts w:ascii="Consolas" w:cs="Consolas" w:eastAsia="Consolas" w:hAnsi="Consolas"/>
          <w:sz w:val="16"/>
          <w:szCs w:val="16"/>
        </w:rPr>
        <w:t xml:space="preserve"> </w:t>
      </w:r>
    </w:p>
    <w:p>
      <w:pPr>
        <w:shd w:fill="F4F4F4" w:color="auto" w:val="clear"/>
        <w:spacing w:after="0" w:line="240"/>
        <w:ind w:left="200"/>
      </w:pPr>
      <w:r>
        <w:rPr>
          <w:rFonts w:ascii="Consolas" w:cs="Consolas" w:eastAsia="Consolas" w:hAnsi="Consolas"/>
          <w:sz w:val="16"/>
          <w:szCs w:val="16"/>
        </w:rPr>
        <w:t xml:space="preserve">plan = plan_batch(queued, x, y, deployment.fee_bps, network_fee=probe.transaction_body.fee)</w:t>
      </w:r>
    </w:p>
    <w:p>
      <w:pPr>
        <w:shd w:fill="F4F4F4" w:color="auto" w:val="clear"/>
        <w:spacing w:after="0" w:line="240"/>
        <w:ind w:left="200"/>
      </w:pPr>
      <w:r>
        <w:rPr>
          <w:rFonts w:ascii="Consolas" w:cs="Consolas" w:eastAsia="Consolas" w:hAnsi="Consolas"/>
          <w:sz w:val="16"/>
          <w:szCs w:val="16"/>
        </w:rPr>
        <w:t xml:space="preserve">for _ in range(MAX_FEE_ROUNDS):</w:t>
      </w:r>
    </w:p>
    <w:p>
      <w:pPr>
        <w:shd w:fill="F4F4F4" w:color="auto" w:val="clear"/>
        <w:spacing w:after="0" w:line="240"/>
        <w:ind w:left="200"/>
      </w:pPr>
      <w:r>
        <w:rPr>
          <w:rFonts w:ascii="Consolas" w:cs="Consolas" w:eastAsia="Consolas" w:hAnsi="Consolas"/>
          <w:sz w:val="16"/>
          <w:szCs w:val="16"/>
        </w:rPr>
        <w:t xml:space="preserve">    tx = _assemble(context, batcher_skey, deployment, scripts, pool_utxo, by_ref, plan, ttl, units)</w:t>
      </w:r>
    </w:p>
    <w:p>
      <w:pPr>
        <w:shd w:fill="F4F4F4" w:color="auto" w:val="clear"/>
        <w:spacing w:after="0" w:line="240"/>
        <w:ind w:left="200"/>
      </w:pPr>
      <w:r>
        <w:rPr>
          <w:rFonts w:ascii="Consolas" w:cs="Consolas" w:eastAsia="Consolas" w:hAnsi="Consolas"/>
          <w:sz w:val="16"/>
          <w:szCs w:val="16"/>
        </w:rPr>
        <w:t xml:space="preserve">    fee = tx.transaction_body.fee</w:t>
      </w:r>
    </w:p>
    <w:p>
      <w:pPr>
        <w:shd w:fill="F4F4F4" w:color="auto" w:val="clear"/>
        <w:spacing w:after="0" w:line="240"/>
        <w:ind w:left="200"/>
      </w:pPr>
      <w:r>
        <w:rPr>
          <w:rFonts w:ascii="Consolas" w:cs="Consolas" w:eastAsia="Consolas" w:hAnsi="Consolas"/>
          <w:sz w:val="16"/>
          <w:szCs w:val="16"/>
        </w:rPr>
        <w:t xml:space="preserve">    if plan.network_fee &lt;= fee &lt;= plan.network_fee + FEE_TOLERANCE_LOVELACE:</w:t>
      </w:r>
    </w:p>
    <w:p>
      <w:pPr>
        <w:shd w:fill="F4F4F4" w:color="auto" w:val="clear"/>
        <w:spacing w:after="0" w:line="240"/>
        <w:ind w:left="200"/>
      </w:pPr>
      <w:r>
        <w:rPr>
          <w:rFonts w:ascii="Consolas" w:cs="Consolas" w:eastAsia="Consolas" w:hAnsi="Consolas"/>
          <w:sz w:val="16"/>
          <w:szCs w:val="16"/>
        </w:rPr>
        <w:t xml:space="preserve">        return _measure(tx, plan, ttl)</w:t>
      </w:r>
    </w:p>
    <w:p>
      <w:pPr>
        <w:shd w:fill="F4F4F4" w:color="auto" w:val="clear"/>
        <w:spacing w:after="0" w:line="240"/>
        <w:ind w:left="200"/>
      </w:pPr>
      <w:r>
        <w:rPr>
          <w:rFonts w:ascii="Consolas" w:cs="Consolas" w:eastAsia="Consolas" w:hAnsi="Consolas"/>
          <w:sz w:val="16"/>
          <w:szCs w:val="16"/>
        </w:rPr>
        <w:t xml:space="preserve">    # Charge users for the fee this transaction actually carries, then rebuild.</w:t>
      </w:r>
    </w:p>
    <w:p>
      <w:pPr>
        <w:shd w:fill="F4F4F4" w:color="auto" w:val="clear"/>
        <w:spacing w:after="160" w:line="240"/>
        <w:ind w:left="200"/>
      </w:pPr>
      <w:r>
        <w:rPr>
          <w:rFonts w:ascii="Consolas" w:cs="Consolas" w:eastAsia="Consolas" w:hAnsi="Consolas"/>
          <w:sz w:val="16"/>
          <w:szCs w:val="16"/>
        </w:rPr>
        <w:t xml:space="preserve">    plan = plan_batch(queued, x, y, deployment.fee_bps, network_fee=fee)</w:t>
      </w:r>
    </w:p>
    <w:p>
      <w:pPr>
        <w:spacing w:after="120" w:line="336"/>
        <w:jc w:val="both"/>
      </w:pPr>
      <w:r>
        <w:rPr>
          <w:rFonts w:ascii="Times New Roman" w:cs="Times New Roman" w:eastAsia="Times New Roman" w:hAnsi="Times New Roman"/>
        </w:rPr>
        <w:t xml:space="preserve">Deployment is derived deterministically from the batcher key and the minting deadline. The committed deployment record holds hashes only; on load the scripts are re-derived and checked against it, so rebuilding the validators with different code after deploying fails loudly instead of producing scripts that cannot spend the deployed pool. Every script that can submit a transaction is a </w:t>
      </w:r>
      <w:r>
        <w:rPr>
          <w:rFonts w:ascii="Times New Roman" w:cs="Times New Roman" w:eastAsia="Times New Roman" w:hAnsi="Times New Roman"/>
          <w:b/>
          <w:bCs/>
        </w:rPr>
        <w:t xml:space="preserve">dry run unless `--submit` is given</w:t>
      </w:r>
      <w:r>
        <w:rPr>
          <w:rFonts w:ascii="Times New Roman" w:cs="Times New Roman" w:eastAsia="Times New Roman" w:hAnsi="Times New Roman"/>
        </w:rPr>
        <w:t xml:space="preserve">.</w:t>
      </w:r>
    </w:p>
    <w:p>
      <w:pPr>
        <w:pStyle w:val="Heading2"/>
      </w:pPr>
      <w:r>
        <w:t xml:space="preserve">6.13 The Live Batcher</w:t>
      </w:r>
    </w:p>
    <w:p>
      <w:pPr>
        <w:spacing w:after="120" w:line="336"/>
        <w:jc w:val="both"/>
      </w:pPr>
      <w:r>
        <w:rPr>
          <w:rFonts w:ascii="Consolas" w:cs="Consolas" w:eastAsia="Consolas" w:hAnsi="Consolas"/>
          <w:sz w:val="20"/>
          <w:szCs w:val="20"/>
        </w:rPr>
        <w:t xml:space="preserve">scripts/run_batcher.py</w:t>
      </w:r>
      <w:r>
        <w:rPr>
          <w:rFonts w:ascii="Times New Roman" w:cs="Times New Roman" w:eastAsia="Times New Roman" w:hAnsi="Times New Roman"/>
        </w:rPr>
        <w:t xml:space="preserve"> runs the simulator’s control loop against preprod through a narrow chain interface, so the whole loop is testable against a fake. Each new block it resolves any batch in flight (included, expired, or still waiting); while the pool is held </w:t>
      </w:r>
      <w:r>
        <w:rPr>
          <w:rFonts w:ascii="Times New Roman" w:cs="Times New Roman" w:eastAsia="Times New Roman" w:hAnsi="Times New Roman"/>
          <w:b/>
          <w:bCs/>
        </w:rPr>
        <w:t xml:space="preserve">no decision is made</w:t>
      </w:r>
      <w:r>
        <w:rPr>
          <w:rFonts w:ascii="Times New Roman" w:cs="Times New Roman" w:eastAsia="Times New Roman" w:hAnsi="Times New Roman"/>
        </w:rPr>
        <w:t xml:space="preserve">; otherwise it reads the queue and the pool, forms the same </w:t>
      </w:r>
      <w:r>
        <w:rPr>
          <w:rFonts w:ascii="Consolas" w:cs="Consolas" w:eastAsia="Consolas" w:hAnsi="Consolas"/>
          <w:sz w:val="20"/>
          <w:szCs w:val="20"/>
        </w:rPr>
        <w:t xml:space="preserve">Observation</w:t>
      </w:r>
      <w:r>
        <w:rPr>
          <w:rFonts w:ascii="Times New Roman" w:cs="Times New Roman" w:eastAsia="Times New Roman" w:hAnsi="Times New Roman"/>
        </w:rPr>
        <w:t xml:space="preserve"> the simulator builds, asks the policy, and repairs the decision with the simulator’s own structural rules — the very function object, not a copy. The forecast in live mode is E4 over real recent blocks: the learned forecaster needs a 20-block feature history the first version of the loop does not maintain. Since ablation A2 found LightGBM does help P2 on cost, running it live is listed as future work.</w:t>
      </w:r>
    </w:p>
    <w:p>
      <w:pPr>
        <w:pStyle w:val="ListParagraph"/>
        <w:numPr>
          <w:ilvl w:val="0"/>
          <w:numId w:val="2"/>
        </w:numPr>
        <w:spacing w:after="60" w:line="312"/>
      </w:pPr>
      <w:r>
        <w:rPr>
          <w:rFonts w:ascii="Times New Roman" w:cs="Times New Roman" w:eastAsia="Times New Roman" w:hAnsi="Times New Roman"/>
          <w:b/>
          <w:bCs/>
        </w:rPr>
        <w:t xml:space="preserve">Shadow mode</w:t>
      </w:r>
      <w:r>
        <w:rPr>
          <w:rFonts w:ascii="Times New Roman" w:cs="Times New Roman" w:eastAsia="Times New Roman" w:hAnsi="Times New Roman"/>
        </w:rPr>
        <w:t xml:space="preserve"> is the default: the batcher decides and builds and signs the exact batch it would send, then logs it without submitting. A policy can be watched on live traffic before it is trusted with the key.</w:t>
      </w:r>
    </w:p>
    <w:p>
      <w:pPr>
        <w:pStyle w:val="ListParagraph"/>
        <w:numPr>
          <w:ilvl w:val="0"/>
          <w:numId w:val="2"/>
        </w:numPr>
        <w:spacing w:after="60" w:line="312"/>
      </w:pPr>
      <w:r>
        <w:rPr>
          <w:rFonts w:ascii="Times New Roman" w:cs="Times New Roman" w:eastAsia="Times New Roman" w:hAnsi="Times New Roman"/>
          <w:b/>
          <w:bCs/>
        </w:rPr>
        <w:t xml:space="preserve">A lagging API</w:t>
      </w:r>
      <w:r>
        <w:rPr>
          <w:rFonts w:ascii="Times New Roman" w:cs="Times New Roman" w:eastAsia="Times New Roman" w:hAnsi="Times New Roman"/>
        </w:rPr>
        <w:t xml:space="preserve"> can still show the pool UTxO that the batcher’s own confirmed batch spent; the loop recognises it and waits rather than building a transaction that would be rejected.</w:t>
      </w:r>
    </w:p>
    <w:p>
      <w:pPr>
        <w:pStyle w:val="ListParagraph"/>
        <w:numPr>
          <w:ilvl w:val="0"/>
          <w:numId w:val="2"/>
        </w:numPr>
        <w:spacing w:after="60" w:line="312"/>
      </w:pPr>
      <w:r>
        <w:rPr>
          <w:rFonts w:ascii="Times New Roman" w:cs="Times New Roman" w:eastAsia="Times New Roman" w:hAnsi="Times New Roman"/>
          <w:b/>
          <w:bCs/>
        </w:rPr>
        <w:t xml:space="preserve">Rejected submissions</w:t>
      </w:r>
      <w:r>
        <w:rPr>
          <w:rFonts w:ascii="Times New Roman" w:cs="Times New Roman" w:eastAsia="Times New Roman" w:hAnsi="Times New Roman"/>
        </w:rPr>
        <w:t xml:space="preserve"> are logged and counted, and leave the pool free; a Gate A violation, being a defect, stops the daemon.</w:t>
      </w:r>
    </w:p>
    <w:p>
      <w:pPr>
        <w:pStyle w:val="ListParagraph"/>
        <w:numPr>
          <w:ilvl w:val="0"/>
          <w:numId w:val="2"/>
        </w:numPr>
        <w:spacing w:after="60" w:line="312"/>
      </w:pPr>
      <w:r>
        <w:rPr>
          <w:rFonts w:ascii="Times New Roman" w:cs="Times New Roman" w:eastAsia="Times New Roman" w:hAnsi="Times New Roman"/>
          <w:b/>
          <w:bCs/>
        </w:rPr>
        <w:t xml:space="preserve">Shutdown</w:t>
      </w:r>
      <w:r>
        <w:rPr>
          <w:rFonts w:ascii="Times New Roman" w:cs="Times New Roman" w:eastAsia="Times New Roman" w:hAnsi="Times New Roman"/>
        </w:rPr>
        <w:t xml:space="preserve"> is only clean with the pool free: a stop request waits for any batch in flight to resolve and starts no new batch.</w:t>
      </w:r>
    </w:p>
    <w:p>
      <w:pPr>
        <w:pStyle w:val="ListParagraph"/>
        <w:numPr>
          <w:ilvl w:val="0"/>
          <w:numId w:val="2"/>
        </w:numPr>
        <w:spacing w:after="60" w:line="312"/>
      </w:pPr>
      <w:r>
        <w:rPr>
          <w:rFonts w:ascii="Times New Roman" w:cs="Times New Roman" w:eastAsia="Times New Roman" w:hAnsi="Times New Roman"/>
          <w:b/>
          <w:bCs/>
        </w:rPr>
        <w:t xml:space="preserve">Safety:</w:t>
      </w:r>
      <w:r>
        <w:rPr>
          <w:rFonts w:ascii="Times New Roman" w:cs="Times New Roman" w:eastAsia="Times New Roman" w:hAnsi="Times New Roman"/>
        </w:rPr>
        <w:t xml:space="preserve"> the settings guard makes mainnet unreachable, keys are generated outside the repository and refused inside it, and the pre-commit secret scan was extended to the JSON key files PyCardano writes, proven on a real generated key.</w:t>
      </w:r>
    </w:p>
    <w:p>
      <w:pPr>
        <w:pStyle w:val="Heading2"/>
      </w:pPr>
      <w:r>
        <w:t xml:space="preserve">6.14 The Presentation Dashboard</w:t>
      </w:r>
    </w:p>
    <w:p>
      <w:pPr>
        <w:spacing w:after="120" w:line="336"/>
        <w:jc w:val="both"/>
      </w:pPr>
      <w:r>
        <w:rPr>
          <w:rFonts w:ascii="Times New Roman" w:cs="Times New Roman" w:eastAsia="Times New Roman" w:hAnsi="Times New Roman"/>
        </w:rPr>
        <w:t xml:space="preserve">FR-15 asked for a local dashboard of the decision loop. </w:t>
      </w:r>
      <w:r>
        <w:rPr>
          <w:rFonts w:ascii="Consolas" w:cs="Consolas" w:eastAsia="Consolas" w:hAnsi="Consolas"/>
          <w:sz w:val="20"/>
          <w:szCs w:val="20"/>
        </w:rPr>
        <w:t xml:space="preserve">src/batcher/dashboard/</w:t>
      </w:r>
      <w:r>
        <w:rPr>
          <w:rFonts w:ascii="Times New Roman" w:cs="Times New Roman" w:eastAsia="Times New Roman" w:hAnsi="Times New Roman"/>
        </w:rPr>
        <w:t xml:space="preserve"> provides it as a small read-only web application, served by </w:t>
      </w:r>
      <w:r>
        <w:rPr>
          <w:rFonts w:ascii="Consolas" w:cs="Consolas" w:eastAsia="Consolas" w:hAnsi="Consolas"/>
          <w:sz w:val="20"/>
          <w:szCs w:val="20"/>
        </w:rPr>
        <w:t xml:space="preserve">scripts/dashboard.py</w:t>
      </w:r>
      <w:r>
        <w:rPr>
          <w:rFonts w:ascii="Times New Roman" w:cs="Times New Roman" w:eastAsia="Times New Roman" w:hAnsi="Times New Roman"/>
        </w:rPr>
        <w:t xml:space="preserve"> on the loopback interface. Its design rule is that </w:t>
      </w:r>
      <w:r>
        <w:rPr>
          <w:rFonts w:ascii="Times New Roman" w:cs="Times New Roman" w:eastAsia="Times New Roman" w:hAnsi="Times New Roman"/>
          <w:b/>
          <w:bCs/>
        </w:rPr>
        <w:t xml:space="preserve">the page stores no results of its own</w:t>
      </w:r>
      <w:r>
        <w:rPr>
          <w:rFonts w:ascii="Times New Roman" w:cs="Times New Roman" w:eastAsia="Times New Roman" w:hAnsi="Times New Roman"/>
        </w:rPr>
        <w:t xml:space="preserve">: every figure it shows is either recomputed at request time from the committed experiment artefacts, replayed through the simulator itself, or read from the chain. A number that changes in the repository therefore changes on the screen, and a number cannot be quietly edited into the presentation.</w:t>
      </w:r>
    </w:p>
    <w:p>
      <w:pPr>
        <w:keepNext/>
        <w:spacing w:after="200" w:before="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i/>
          <w:iCs/>
          <w:sz w:val="22"/>
          <w:szCs w:val="22"/>
        </w:rPr>
        <w:t xml:space="preserve">What each view shows, and where its numbers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4212"/>
        <w:gridCol w:w="3310"/>
      </w:tblGrid>
      <w:tr>
        <w:trPr>
          <w:tblHeader/>
        </w:trPr>
        <w:tc>
          <w:tcPr>
            <w:tcW w:type="dxa" w:w="15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View</w:t>
            </w:r>
          </w:p>
        </w:tc>
        <w:tc>
          <w:tcPr>
            <w:tcW w:type="dxa" w:w="42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Shows</w:t>
            </w:r>
          </w:p>
        </w:tc>
        <w:tc>
          <w:tcPr>
            <w:tcW w:type="dxa" w:w="33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Source of truth</w:t>
            </w:r>
          </w:p>
        </w:tc>
      </w:tr>
      <w:tr>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Overview</w:t>
            </w:r>
          </w:p>
        </w:tc>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problem, the measured chain, the policies compared and the outcome</w:t>
            </w:r>
          </w:p>
        </w:tc>
        <w:tc>
          <w:tcPr>
            <w:tcW w:type="dxa" w:w="33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Figures quoted from Chapters 4 and 8</w:t>
            </w:r>
          </w:p>
        </w:tc>
      </w:tr>
      <w:tr>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w:t>
            </w:r>
          </w:p>
        </w:tc>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held-out day replayed block by block: queue depth, pool lock, both gate limits, the decision and its reason, and running metrics</w:t>
            </w:r>
          </w:p>
        </w:tc>
        <w:tc>
          <w:tcPr>
            <w:tcW w:type="dxa" w:w="33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run_episode</w:t>
            </w:r>
            <w:r>
              <w:rPr>
                <w:rFonts w:ascii="Times New Roman" w:cs="Times New Roman" w:eastAsia="Times New Roman" w:hAnsi="Times New Roman"/>
                <w:sz w:val="20"/>
                <w:szCs w:val="20"/>
              </w:rPr>
              <w:t xml:space="preserve"> on the same test episodes, seed 42, with the trained LightGBM forecaster</w:t>
            </w:r>
          </w:p>
        </w:tc>
      </w:tr>
      <w:tr>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Results</w:t>
            </w:r>
          </w:p>
        </w:tc>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Median metrics with 95 % confidence intervals for every policy and arrival rate, the trade-off scatter and the latency distribution</w:t>
            </w:r>
          </w:p>
        </w:tc>
        <w:tc>
          <w:tcPr>
            <w:tcW w:type="dxa" w:w="33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experiments/phase6-final-evaluation/episode_metrics.parquet</w:t>
            </w:r>
            <w:r>
              <w:rPr>
                <w:rFonts w:ascii="Times New Roman" w:cs="Times New Roman" w:eastAsia="Times New Roman" w:hAnsi="Times New Roman"/>
                <w:sz w:val="20"/>
                <w:szCs w:val="20"/>
              </w:rPr>
              <w:t xml:space="preserve">, re-aggregated per request</w:t>
            </w:r>
          </w:p>
        </w:tc>
      </w:tr>
      <w:tr>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deployed pool, the waiting order queue, the recorded end-to-end swap and the contract addresses</w:t>
            </w:r>
          </w:p>
        </w:tc>
        <w:tc>
          <w:tcPr>
            <w:tcW w:type="dxa" w:w="33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Blockfrost through the same chain adapter the live batcher uses, plus the Phase 7 manifest</w:t>
            </w:r>
          </w:p>
        </w:tc>
      </w:tr>
    </w:tbl>
    <w:p>
      <w:pPr>
        <w:spacing w:after="160"/>
      </w:pPr>
    </w:p>
    <w:p>
      <w:pPr>
        <w:spacing w:after="120" w:line="336"/>
        <w:jc w:val="both"/>
      </w:pPr>
      <w:r>
        <w:rPr>
          <w:rFonts w:ascii="Times New Roman" w:cs="Times New Roman" w:eastAsia="Times New Roman" w:hAnsi="Times New Roman"/>
        </w:rPr>
        <w:t xml:space="preserve">The server is standard library only: a threading HTTP server, four JSON routes and a fixed list of static files. It refuses to bind anything but the loopback interface, so the dashboard cannot be exposed on a network by configuration; it declines a port already in use rather than silently sharing it; unknown paths and attempts to escape the static directory return 404; a request made before the dataset has finished loading returns 503 with the loading message, and a malformed replay request returns 400. The episode library reads D1 in a background thread, so the page answers immediately and reports its own progress.</w:t>
      </w:r>
    </w:p>
    <w:p>
      <w:pPr>
        <w:spacing w:after="120" w:line="336"/>
        <w:jc w:val="both"/>
      </w:pPr>
      <w:r>
        <w:rPr>
          <w:rFonts w:ascii="Times New Roman" w:cs="Times New Roman" w:eastAsia="Times New Roman" w:hAnsi="Times New Roman"/>
        </w:rPr>
        <w:t xml:space="preserve">The browser side is plain JavaScript with SVG and canvas — no framework, no build step and no content delivery network — so the Simulator and Results views work with no internet connection and only the Live view needs one. The interface opens with a short generated title sequence that can be skipped with a button, Enter, Space or Escape; the pages themselves use decoded headings, counted-up figures, reveal-on-scroll cards and a background of light strands that changes shape as the page scrolls. All of it is suppressed for viewers whose system asks for reduced motion, and the palette tokens are recorded in </w:t>
      </w:r>
      <w:r>
        <w:rPr>
          <w:rFonts w:ascii="Consolas" w:cs="Consolas" w:eastAsia="Consolas" w:hAnsi="Consolas"/>
          <w:sz w:val="20"/>
          <w:szCs w:val="20"/>
        </w:rPr>
        <w:t xml:space="preserve">docs/design/palettes.md</w:t>
      </w:r>
      <w:r>
        <w:rPr>
          <w:rFonts w:ascii="Times New Roman" w:cs="Times New Roman" w:eastAsia="Times New Roman" w:hAnsi="Times New Roman"/>
        </w:rPr>
        <w:t xml:space="preserve"> so the look can be restored or replaced without hunting through the stylesheet.</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Why the dashboard recomputes instead of storing</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It is the only artefact in the project a viewer can operate, and therefore the most likely place for a number to drift away from the evidence. Its agreement with Table 8.4 is asserted by a test that fails if either side moves.</w:t>
      </w:r>
    </w:p>
    <w:p>
      <w:pPr>
        <w:spacing w:after="120"/>
      </w:pPr>
    </w:p>
    <w:p>
      <w:pPr>
        <w:pStyle w:val="Heading1"/>
        <w:pageBreakBefore/>
      </w:pPr>
      <w:r>
        <w:t xml:space="preserve">Chapter 7: Testing</w:t>
      </w:r>
    </w:p>
    <w:p>
      <w:pPr>
        <w:pStyle w:val="Heading2"/>
      </w:pPr>
      <w:r>
        <w:t xml:space="preserve">7.1 Strategy and Coverage</w:t>
      </w:r>
    </w:p>
    <w:p>
      <w:pPr>
        <w:spacing w:after="120" w:line="336"/>
        <w:jc w:val="both"/>
      </w:pPr>
      <w:r>
        <w:rPr>
          <w:rFonts w:ascii="Times New Roman" w:cs="Times New Roman" w:eastAsia="Times New Roman" w:hAnsi="Times New Roman"/>
        </w:rPr>
        <w:t xml:space="preserve">In a research codebase the main danger is not a crash but a </w:t>
      </w:r>
      <w:r>
        <w:rPr>
          <w:rFonts w:ascii="Times New Roman" w:cs="Times New Roman" w:eastAsia="Times New Roman" w:hAnsi="Times New Roman"/>
          <w:b/>
          <w:bCs/>
        </w:rPr>
        <w:t xml:space="preserve">quietly wrong number</w:t>
      </w:r>
      <w:r>
        <w:rPr>
          <w:rFonts w:ascii="Times New Roman" w:cs="Times New Roman" w:eastAsia="Times New Roman" w:hAnsi="Times New Roman"/>
        </w:rPr>
        <w:t xml:space="preserve"> that survives into the report. The test suite targets that: every number that reaches the report is produced by code covered by a test that would fail if the number were wrong. The suite contains </w:t>
      </w:r>
      <w:r>
        <w:rPr>
          <w:rFonts w:ascii="Times New Roman" w:cs="Times New Roman" w:eastAsia="Times New Roman" w:hAnsi="Times New Roman"/>
          <w:b/>
          <w:bCs/>
        </w:rPr>
        <w:t xml:space="preserve">356 Python tests in 27 files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16 Aiken tests</w:t>
      </w:r>
      <w:r>
        <w:rPr>
          <w:rFonts w:ascii="Times New Roman" w:cs="Times New Roman" w:eastAsia="Times New Roman" w:hAnsi="Times New Roman"/>
        </w:rPr>
        <w:t xml:space="preserve"> for the validators; the Python suite runs on every push in GitHub Actions and enforces a minimum of 90 % line coverage, and measured coverage is 93.9 %.</w:t>
      </w:r>
    </w:p>
    <w:p>
      <w:pPr>
        <w:keepNext/>
        <w:spacing w:after="200" w:before="60"/>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i/>
          <w:iCs/>
          <w:sz w:val="22"/>
          <w:szCs w:val="22"/>
        </w:rPr>
        <w:t xml:space="preserve">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713"/>
        <w:gridCol w:w="2508"/>
      </w:tblGrid>
      <w:tr>
        <w:trPr>
          <w:tblHeader/>
        </w:trPr>
        <w:tc>
          <w:tcPr>
            <w:tcW w:type="dxa" w:w="18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Level</w:t>
            </w:r>
          </w:p>
        </w:tc>
        <w:tc>
          <w:tcPr>
            <w:tcW w:type="dxa" w:w="47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Scope</w:t>
            </w:r>
          </w:p>
        </w:tc>
        <w:tc>
          <w:tcPr>
            <w:tcW w:type="dxa" w:w="25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Tooling</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Unit</w:t>
            </w:r>
          </w:p>
        </w:tc>
        <w:tc>
          <w:tcPr>
            <w:tcW w:type="dxa" w:w="4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Estimator, gates, fee, metrics, queue, statistics</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pytest</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Property</w:t>
            </w:r>
          </w:p>
        </w:tc>
        <w:tc>
          <w:tcPr>
            <w:tcW w:type="dxa" w:w="4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Invariants that must hold for all inputs</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hypothesis</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Integration</w:t>
            </w:r>
          </w:p>
        </w:tc>
        <w:tc>
          <w:tcPr>
            <w:tcW w:type="dxa" w:w="4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Collector to D1, D1 to features, policy to simulator</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pytest with API fixtures</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System</w:t>
            </w:r>
          </w:p>
        </w:tc>
        <w:tc>
          <w:tcPr>
            <w:tcW w:type="dxa" w:w="4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Full episodes, every policy, determinism</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pytest</w:t>
            </w:r>
          </w:p>
        </w:tc>
      </w:tr>
      <w:t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Validation</w:t>
            </w:r>
          </w:p>
        </w:tc>
        <w:tc>
          <w:tcPr>
            <w:tcW w:type="dxa" w:w="4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 behaviour against known-correct expectations</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pytest and scripts</w:t>
            </w:r>
          </w:p>
        </w:tc>
      </w:tr>
    </w:tbl>
    <w:p>
      <w:pPr>
        <w:spacing w:after="160"/>
      </w:pPr>
    </w:p>
    <w:p>
      <w:pPr>
        <w:pStyle w:val="Heading2"/>
      </w:pPr>
      <w:r>
        <w:t xml:space="preserve">7.2 Invariant Tests</w:t>
      </w:r>
    </w:p>
    <w:p>
      <w:pPr>
        <w:keepNext/>
        <w:spacing w:after="200" w:before="60"/>
        <w:jc w:val="center"/>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i/>
          <w:iCs/>
          <w:sz w:val="22"/>
          <w:szCs w:val="22"/>
        </w:rPr>
        <w:t xml:space="preserve">Critical invariants — any failure invalidates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014"/>
        <w:gridCol w:w="3110"/>
      </w:tblGrid>
      <w:tr>
        <w:trPr>
          <w:tblHeader/>
        </w:trPr>
        <w:tc>
          <w:tcPr>
            <w:tcW w:type="dxa" w:w="9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50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Invariant</w:t>
            </w:r>
          </w:p>
        </w:tc>
        <w:tc>
          <w:tcPr>
            <w:tcW w:type="dxa" w:w="31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Result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T-I1</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submitted transaction violates Gate A</w:t>
            </w:r>
          </w:p>
        </w:tc>
        <w:tc>
          <w:tcPr>
            <w:tcW w:type="dxa" w:w="31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 also zero violations across every evaluation run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T-I2</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decision opportunity past D_MAX results in WAIT</w:t>
            </w:r>
          </w:p>
        </w:tc>
        <w:tc>
          <w:tcPr>
            <w:tcW w:type="dxa" w:w="31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(restated; see Section 7.4)</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T-I3</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submission while the pool is locked</w:t>
            </w:r>
          </w:p>
        </w:tc>
        <w:tc>
          <w:tcPr>
            <w:tcW w:type="dxa" w:w="31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T-I4</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chronological split never leaks</w:t>
            </w:r>
          </w:p>
        </w:tc>
        <w:tc>
          <w:tcPr>
            <w:tcW w:type="dxa" w:w="31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T-I5</w:t>
            </w:r>
          </w:p>
        </w:tc>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Same seed twice gives byte-identical metrics</w:t>
            </w:r>
          </w:p>
        </w:tc>
        <w:tc>
          <w:tcPr>
            <w:tcW w:type="dxa" w:w="31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bl>
    <w:p>
      <w:pPr>
        <w:spacing w:after="160"/>
      </w:pPr>
    </w:p>
    <w:p>
      <w:pPr>
        <w:pStyle w:val="Heading2"/>
      </w:pPr>
      <w:r>
        <w:t xml:space="preserve">7.3 Unit and Property Tests</w:t>
      </w:r>
    </w:p>
    <w:p>
      <w:pPr>
        <w:keepNext/>
        <w:spacing w:after="200" w:before="60"/>
        <w:jc w:val="center"/>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i/>
          <w:iCs/>
          <w:sz w:val="22"/>
          <w:szCs w:val="22"/>
        </w:rPr>
        <w:t xml:space="preserve">Selected unit and property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3409"/>
        <w:gridCol w:w="3209"/>
        <w:gridCol w:w="1406"/>
      </w:tblGrid>
      <w:tr>
        <w:trPr>
          <w:tblHeader/>
        </w:trPr>
        <w:tc>
          <w:tcPr>
            <w:tcW w:type="dxa" w:w="10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34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Test</w:t>
            </w:r>
          </w:p>
        </w:tc>
        <w:tc>
          <w:tcPr>
            <w:tcW w:type="dxa" w:w="3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Expected</w:t>
            </w:r>
          </w:p>
        </w:tc>
        <w:tc>
          <w:tcPr>
            <w:tcW w:type="dxa" w:w="1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Result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T-C2</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protocol literal outside the constants module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Only protocol.py matches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T-C3</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Network guard</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Non-preprod settings raise</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T-F2</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Fee for a known transaction</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Matches hand computation to the lovelace</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T-F3</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Fee function takes no block state (ADR-001)</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Enforced across the cost model</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T-F5</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Amortization flattens</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cost(10)−cost(30) &lt; cost(1)−cost(10)</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T-G1</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Gate A independent of block state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Same result for empty and 90 %-full block</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T-G3</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Memory binds before size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Memory is the limiting dimension</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T-G5</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Empty block does not raise the Gate A cap (ADR-002)</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max_n(fill=0) = max_n_gate_a</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T-Q1/Q2</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FIFO; returned orders keep their arrival slot</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Oldest first, no age reset</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T-M1/M2</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Jain bounds; p95 against numpy.percentile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 for equal waits; exact match</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T-P3</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Conservation: in = settled + expired + queued</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Holds on random episodes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T-N2</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Collector resumability</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Resumed run byte-identical</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T-L1</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Leakage check on identical rows</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Leaked features help (+2.6 %); clean pipeline does not leak</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T-L3</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Random agent over 10,000 steps</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illegal action executed</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T-L4</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Reward terms commensurable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Comparable magnitude after normalisation</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T-L6</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Collapse detector</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Always-WAIT entropy 0.0; trained agent 0.68</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T-L5</w:t>
            </w:r>
          </w:p>
        </w:tc>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Checkpoint reproducibility</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Reloaded checkpoint reproduces metrics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 unit test, and all 5 committed P3 checkpoints reproduce every recorded metric exactly</w:t>
            </w:r>
          </w:p>
        </w:tc>
      </w:tr>
    </w:tbl>
    <w:p>
      <w:pPr>
        <w:spacing w:after="160"/>
      </w:pPr>
    </w:p>
    <w:p>
      <w:pPr>
        <w:pStyle w:val="Heading2"/>
      </w:pPr>
      <w:r>
        <w:t xml:space="preserve">7.4 Simulator Validation</w:t>
      </w:r>
    </w:p>
    <w:p>
      <w:pPr>
        <w:spacing w:after="120" w:line="336"/>
        <w:jc w:val="both"/>
      </w:pPr>
      <w:r>
        <w:rPr>
          <w:rFonts w:ascii="Times New Roman" w:cs="Times New Roman" w:eastAsia="Times New Roman" w:hAnsi="Times New Roman"/>
        </w:rPr>
        <w:t xml:space="preserve">A simulation-based result is only as credible as the simulator. This section answers the question a reviewer will ask: </w:t>
      </w:r>
      <w:r>
        <w:rPr>
          <w:rFonts w:ascii="Times New Roman" w:cs="Times New Roman" w:eastAsia="Times New Roman" w:hAnsi="Times New Roman"/>
          <w:b/>
          <w:bCs/>
        </w:rPr>
        <w:t xml:space="preserve">why should the simulator be believed?</w:t>
      </w:r>
    </w:p>
    <w:p>
      <w:pPr>
        <w:keepNext/>
        <w:spacing w:after="200" w:before="60"/>
        <w:jc w:val="center"/>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i/>
          <w:iCs/>
          <w:sz w:val="22"/>
          <w:szCs w:val="22"/>
        </w:rPr>
        <w:t xml:space="preserve">Simulator validation checks V1–V4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9"/>
        <w:gridCol w:w="3209"/>
        <w:gridCol w:w="2508"/>
      </w:tblGrid>
      <w:tr>
        <w:trPr>
          <w:tblHeader/>
        </w:trPr>
        <w:tc>
          <w:tcPr>
            <w:tcW w:type="dxa" w:w="33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Check</w:t>
            </w:r>
          </w:p>
        </w:tc>
        <w:tc>
          <w:tcPr>
            <w:tcW w:type="dxa" w:w="3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Expected</w:t>
            </w:r>
          </w:p>
        </w:tc>
        <w:tc>
          <w:tcPr>
            <w:tcW w:type="dxa" w:w="25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Outcome</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V1 / T-S2 — NULL policy never submits</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Zero throughput; every order expires</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V2 / T-S3 — greedy shape</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E3 gives the lowest latency and highest per-user cost</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in unit tests and on replayed D1 at all three arrival rates</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V3 / T-S4 — E1 with M above n_max</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Behaves like NULL until D_MAX forces submission</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V4 / T-F6 — fee replay on 200 real mainnet transactions</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Formula never exceeds the actual fee</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on 200/200; median residual 0.39 % on simple transactions</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T-S5 — head-of-line blocking (ADR-004, ADR-008)</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Queue grows monotonically while locked, on a quiet and a congested fixture</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T-S6 — real slot clock (ADR-007)</w:t>
            </w:r>
          </w:p>
        </w:tc>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Episode duration equals the recorded slot span</w:t>
            </w:r>
          </w:p>
        </w:tc>
        <w:tc>
          <w:tcPr>
            <w:tcW w:type="dxa" w:w="25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bl>
    <w:p>
      <w:pPr>
        <w:spacing w:after="160"/>
      </w:pPr>
    </w:p>
    <w:p>
      <w:pPr>
        <w:spacing w:after="120" w:line="336"/>
        <w:jc w:val="both"/>
      </w:pPr>
      <w:r>
        <w:rPr>
          <w:rFonts w:ascii="Times New Roman" w:cs="Times New Roman" w:eastAsia="Times New Roman" w:hAnsi="Times New Roman"/>
          <w:b/>
          <w:bCs/>
        </w:rPr>
        <w:t xml:space="preserve">V2 is the strongest single check.</w:t>
      </w:r>
      <w:r>
        <w:rPr>
          <w:rFonts w:ascii="Times New Roman" w:cs="Times New Roman" w:eastAsia="Times New Roman" w:hAnsi="Times New Roman"/>
        </w:rPr>
        <w:t xml:space="preserve"> Greedy producing the lowest latency and the highest per-user cost follows directly from the cost model; had it failed, something upstream of every result would have been wrong, and the project would have stopped there.</w:t>
      </w:r>
    </w:p>
    <w:p>
      <w:pPr>
        <w:spacing w:after="120" w:line="336"/>
        <w:jc w:val="both"/>
      </w:pPr>
      <w:r>
        <w:rPr>
          <w:rFonts w:ascii="Times New Roman" w:cs="Times New Roman" w:eastAsia="Times New Roman" w:hAnsi="Times New Roman"/>
          <w:b/>
          <w:bCs/>
        </w:rPr>
        <w:t xml:space="preserve">V4 found a real gap.</w:t>
      </w:r>
      <w:r>
        <w:rPr>
          <w:rFonts w:ascii="Times New Roman" w:cs="Times New Roman" w:eastAsia="Times New Roman" w:hAnsi="Times New Roman"/>
        </w:rPr>
        <w:t xml:space="preserve"> On script-bearing transactions the formula under-estimates the actual fee by a median of 29 %, almost certainly the Conway-era reference-script surcharge, which the fee formula predates. DEX batches are script-bearing, so absolute per-user costs in this report are understated. Policy </w:t>
      </w:r>
      <w:r>
        <w:rPr>
          <w:rFonts w:ascii="Times New Roman" w:cs="Times New Roman" w:eastAsia="Times New Roman" w:hAnsi="Times New Roman"/>
          <w:i/>
          <w:iCs/>
        </w:rPr>
        <w:t xml:space="preserve">comparisons</w:t>
      </w:r>
      <w:r>
        <w:rPr>
          <w:rFonts w:ascii="Times New Roman" w:cs="Times New Roman" w:eastAsia="Times New Roman" w:hAnsi="Times New Roman"/>
        </w:rPr>
        <w:t xml:space="preserve"> are unaffected because every policy is priced by the same estimator, and because the missing term is charged per transaction it is a flat component that would strengthen, not weaken, the amortization argument.</w:t>
      </w:r>
    </w:p>
    <w:p>
      <w:pPr>
        <w:spacing w:after="120" w:line="336"/>
        <w:jc w:val="both"/>
      </w:pPr>
      <w:r>
        <w:rPr>
          <w:rFonts w:ascii="Times New Roman" w:cs="Times New Roman" w:eastAsia="Times New Roman" w:hAnsi="Times New Roman"/>
          <w:b/>
          <w:bCs/>
        </w:rPr>
        <w:t xml:space="preserve">A specification gap.</w:t>
      </w:r>
      <w:r>
        <w:rPr>
          <w:rFonts w:ascii="Times New Roman" w:cs="Times New Roman" w:eastAsia="Times New Roman" w:hAnsi="Times New Roman"/>
        </w:rPr>
        <w:t xml:space="preserve"> Invariant I2 and goal G4 read as though D_MAX bounds how long an order waits. It bounds the </w:t>
      </w:r>
      <w:r>
        <w:rPr>
          <w:rFonts w:ascii="Times New Roman" w:cs="Times New Roman" w:eastAsia="Times New Roman" w:hAnsi="Times New Roman"/>
          <w:i/>
          <w:iCs/>
        </w:rPr>
        <w:t xml:space="preserve">decision</w:t>
      </w:r>
      <w:r>
        <w:rPr>
          <w:rFonts w:ascii="Times New Roman" w:cs="Times New Roman" w:eastAsia="Times New Roman" w:hAnsi="Times New Roman"/>
        </w:rPr>
        <w:t xml:space="preserve">: a decision exists only when a block arrives and the pool is free, so an order can pass D_MAX and wait for the next such moment — up to 114 slots of overshoot was measured. The invariant that actually holds, and is tested, is that no decision opportunity past the deadline results in WAIT.</w:t>
      </w:r>
    </w:p>
    <w:p>
      <w:pPr>
        <w:pStyle w:val="Heading2"/>
      </w:pPr>
      <w:r>
        <w:t xml:space="preserve">7.5 On-Chain and Live-Mode Tests</w:t>
      </w:r>
    </w:p>
    <w:p>
      <w:pPr>
        <w:spacing w:after="120" w:line="336"/>
        <w:jc w:val="both"/>
      </w:pPr>
      <w:r>
        <w:rPr>
          <w:rFonts w:ascii="Times New Roman" w:cs="Times New Roman" w:eastAsia="Times New Roman" w:hAnsi="Times New Roman"/>
        </w:rPr>
        <w:t xml:space="preserve">Phase 7 moves the batcher from a simulator onto a real ledger, where a mistake costs a rejected transaction or, worse, a user short-changed by a buggy batcher. Everything that can be checked without submitting a transaction is checked offline: the validators in Aiken’s own test runner, and the Python side against a fake chain context on which PyCardano still performs its real coin selection, balancing and fee calculation.</w:t>
      </w:r>
    </w:p>
    <w:p>
      <w:pPr>
        <w:keepNext/>
        <w:spacing w:after="200" w:before="60"/>
        <w:jc w:val="center"/>
      </w:pPr>
      <w:r>
        <w:rPr>
          <w:rFonts w:ascii="Times New Roman" w:cs="Times New Roman" w:eastAsia="Times New Roman" w:hAnsi="Times New Roman"/>
          <w:b/>
          <w:bCs/>
          <w:sz w:val="22"/>
          <w:szCs w:val="22"/>
        </w:rPr>
        <w:t xml:space="preserve">Table 7.5: </w:t>
      </w:r>
      <w:r>
        <w:rPr>
          <w:rFonts w:ascii="Times New Roman" w:cs="Times New Roman" w:eastAsia="Times New Roman" w:hAnsi="Times New Roman"/>
          <w:i/>
          <w:iCs/>
          <w:sz w:val="22"/>
          <w:szCs w:val="22"/>
        </w:rPr>
        <w:t xml:space="preserve">On-chain and live-mode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6117"/>
        <w:gridCol w:w="2007"/>
      </w:tblGrid>
      <w:tr>
        <w:trPr>
          <w:tblHeader/>
        </w:trPr>
        <w:tc>
          <w:tcPr>
            <w:tcW w:type="dxa" w:w="9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61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Test</w:t>
            </w:r>
          </w:p>
        </w:tc>
        <w:tc>
          <w:tcPr>
            <w:tcW w:type="dxa" w:w="20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Result</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T-O1</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owner can cancel an order; a stranger or the batcher cannot</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T-O2</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 payout below </w:t>
            </w:r>
            <w:r>
              <w:rPr>
                <w:rFonts w:ascii="Consolas" w:cs="Consolas" w:eastAsia="Consolas" w:hAnsi="Consolas"/>
                <w:sz w:val="20"/>
                <w:szCs w:val="20"/>
              </w:rPr>
              <w:t xml:space="preserve">min_out</w:t>
            </w:r>
            <w:r>
              <w:rPr>
                <w:rFonts w:ascii="Times New Roman" w:cs="Times New Roman" w:eastAsia="Times New Roman" w:hAnsi="Times New Roman"/>
                <w:sz w:val="20"/>
                <w:szCs w:val="20"/>
              </w:rPr>
              <w:t xml:space="preserve">, or paid to any other address, is rejected</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T-O3</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 batch signed by any key but the batcher’s is rejected</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T-O4</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 fair swap is accepted; ignoring the fee, losing the NFT, rewriting pool parameters or a non-batcher signer is rejected</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T-O5</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fee / n + margin</w:t>
            </w:r>
            <w:r>
              <w:rPr>
                <w:rFonts w:ascii="Times New Roman" w:cs="Times New Roman" w:eastAsia="Times New Roman" w:hAnsi="Times New Roman"/>
                <w:sz w:val="20"/>
                <w:szCs w:val="20"/>
              </w:rPr>
              <w:t xml:space="preserve"> is accepted, one lovelace more is rejected, and the allowed share halves when n = 2</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payout cannot satisfy two orders (double satisfaction)</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(Aiken)</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Every Python datum matches the compiled blueprint; PyCardano’s script hashes match the compiler’s</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T-N6</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live planner uses the simulator’s </w:t>
            </w:r>
            <w:r>
              <w:rPr>
                <w:rFonts w:ascii="Consolas" w:cs="Consolas" w:eastAsia="Consolas" w:hAnsi="Consolas"/>
                <w:sz w:val="20"/>
                <w:szCs w:val="20"/>
              </w:rPr>
              <w:t xml:space="preserve">gate_a</w:t>
            </w:r>
            <w:r>
              <w:rPr>
                <w:rFonts w:ascii="Times New Roman" w:cs="Times New Roman" w:eastAsia="Times New Roman" w:hAnsi="Times New Roman"/>
                <w:sz w:val="20"/>
                <w:szCs w:val="20"/>
              </w:rPr>
              <w:t xml:space="preserve"> and </w:t>
            </w:r>
            <w:r>
              <w:rPr>
                <w:rFonts w:ascii="Consolas" w:cs="Consolas" w:eastAsia="Consolas" w:hAnsi="Consolas"/>
                <w:sz w:val="20"/>
                <w:szCs w:val="20"/>
              </w:rPr>
              <w:t xml:space="preserve">fee_lovelace</w:t>
            </w:r>
            <w:r>
              <w:rPr>
                <w:rFonts w:ascii="Times New Roman" w:cs="Times New Roman" w:eastAsia="Times New Roman" w:hAnsi="Times New Roman"/>
                <w:sz w:val="20"/>
                <w:szCs w:val="20"/>
              </w:rPr>
              <w:t xml:space="preserve"> — the same objects</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Property test: 200 random mixes of buy and sell orders never break the pool invariant</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 built batch satisfies the order validator’s fee rule for the fee it actually pays</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P7-5</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Keys are refused inside the repository and never overwritten; the secret scan blocks a real generated key file</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P7-8</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loop: one decision per block, none while locked, expiry retried, rejection counted, stale API view, clean shutdown</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T-O6</w:t>
            </w:r>
          </w:p>
        </w:tc>
        <w:tc>
          <w:tcPr>
            <w:tcW w:type="dxa" w:w="61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One end-to-end swap settles on preprod</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 batch </w:t>
            </w:r>
            <w:r>
              <w:rPr>
                <w:rFonts w:ascii="Consolas" w:cs="Consolas" w:eastAsia="Consolas" w:hAnsi="Consolas"/>
                <w:sz w:val="20"/>
                <w:szCs w:val="20"/>
              </w:rPr>
              <w:t xml:space="preserve">b5201c0a…c73af1</w:t>
            </w:r>
            <w:r>
              <w:rPr>
                <w:rFonts w:ascii="Times New Roman" w:cs="Times New Roman" w:eastAsia="Times New Roman" w:hAnsi="Times New Roman"/>
                <w:sz w:val="20"/>
                <w:szCs w:val="20"/>
              </w:rPr>
              <w:t xml:space="preserve">, verified on chain</w:t>
            </w:r>
          </w:p>
        </w:tc>
      </w:tr>
    </w:tbl>
    <w:p>
      <w:pPr>
        <w:spacing w:after="160"/>
      </w:pPr>
    </w:p>
    <w:p>
      <w:pPr>
        <w:pStyle w:val="Heading2"/>
      </w:pPr>
      <w:r>
        <w:t xml:space="preserve">7.6 Defects Found by Testing</w:t>
      </w:r>
    </w:p>
    <w:p>
      <w:pPr>
        <w:keepNext/>
        <w:spacing w:after="200" w:before="60"/>
        <w:jc w:val="center"/>
      </w:pPr>
      <w:r>
        <w:rPr>
          <w:rFonts w:ascii="Times New Roman" w:cs="Times New Roman" w:eastAsia="Times New Roman" w:hAnsi="Times New Roman"/>
          <w:b/>
          <w:bCs/>
          <w:sz w:val="22"/>
          <w:szCs w:val="22"/>
        </w:rPr>
        <w:t xml:space="preserve">Table 7.6: </w:t>
      </w:r>
      <w:r>
        <w:rPr>
          <w:rFonts w:ascii="Times New Roman" w:cs="Times New Roman" w:eastAsia="Times New Roman" w:hAnsi="Times New Roman"/>
          <w:i/>
          <w:iCs/>
          <w:sz w:val="22"/>
          <w:szCs w:val="22"/>
        </w:rPr>
        <w:t xml:space="preserve">Defects caught before they reached a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Defect</w:t>
            </w:r>
          </w:p>
        </w:tc>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Effect had it survived</w:t>
            </w:r>
          </w:p>
        </w:tc>
        <w:tc>
          <w:tcPr>
            <w:tcW w:type="dxa" w:w="30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Fix and guard</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Queue admission cap silently dropped orders</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Throughput and expiry both wrong</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Queue made unbounded; conservation asserted per episode</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Arrival process ran 4.5× hot</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 appeared to fail catastrophically (68 % expiry)</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Bursts expressed as onsets per day</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Decision log recorded post-action queue depth</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Deadline assertion silently defeated</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Log records what the policy observed</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Forecaster silently fell back to moving average</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LightGBM results would have been E4’s</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Missing features raise an error</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RL environment never advanced on WAIT</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Episodes looped forever</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Act, advance, seek next decision; regression test</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Leakage check compared different rows</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False “leaking” verdict</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Both models scored on identical rows</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.gitignore rule hid src/batcher/build</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CI import failure on a clean checkout</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Anchored rule; test that no source file is ignored</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Blockfrost’s raw-CBOR datums unreadable</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Every real order silently skipped</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Accept raw CBOR; regression test with datums as Blockfrost returns them</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users charged for the estimated fee</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First batch rejected by order.ak during evaluation</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Two-pass build; fake chain enforcing the fee rule during evaluation</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Dashboard: pool-lock tile counted locked decisions, not slots</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Lock occupancy displayed as 0 % instead of 49 %</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Cumulative locked slots; agrees with the recorded lock occupancy of 0.486</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Dashboard: the replay view gave up after one failed request</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 view stuck on “server unreachable” after a restart</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Retry with backoff; Load disabled until the data is ready</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Dashboard: a second server silently shared the port on Windows</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Requests split between two processes, stale figures on screen</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Exclusive bind, message naming a free port, regression test</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Title sequence dismissed by a reload’s repeated Enter key</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Opening sequence vanished instantly when reloading from the address bar</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Held keys ignored, and all keys ignored for its first 1.2 s</w:t>
            </w:r>
          </w:p>
        </w:tc>
      </w:tr>
    </w:tbl>
    <w:p>
      <w:pPr>
        <w:spacing w:after="160"/>
      </w:pPr>
    </w:p>
    <w:p>
      <w:pPr>
        <w:pStyle w:val="Heading2"/>
      </w:pPr>
      <w:r>
        <w:t xml:space="preserve">7.7 Regression Guards for Corrected Assumptions</w:t>
      </w:r>
    </w:p>
    <w:p>
      <w:pPr>
        <w:keepNext/>
        <w:spacing w:after="200" w:before="60"/>
        <w:jc w:val="center"/>
      </w:pPr>
      <w:r>
        <w:rPr>
          <w:rFonts w:ascii="Times New Roman" w:cs="Times New Roman" w:eastAsia="Times New Roman" w:hAnsi="Times New Roman"/>
          <w:b/>
          <w:bCs/>
          <w:sz w:val="22"/>
          <w:szCs w:val="22"/>
        </w:rPr>
        <w:t xml:space="preserve">Table 7.7: </w:t>
      </w:r>
      <w:r>
        <w:rPr>
          <w:rFonts w:ascii="Times New Roman" w:cs="Times New Roman" w:eastAsia="Times New Roman" w:hAnsi="Times New Roman"/>
          <w:i/>
          <w:iCs/>
          <w:sz w:val="22"/>
          <w:szCs w:val="22"/>
        </w:rPr>
        <w:t xml:space="preserve">Permanent guards for each architecture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9"/>
        <w:gridCol w:w="3810"/>
        <w:gridCol w:w="1807"/>
      </w:tblGrid>
      <w:tr>
        <w:trPr>
          <w:tblHeader/>
        </w:trPr>
        <w:tc>
          <w:tcPr>
            <w:tcW w:type="dxa" w:w="34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Decision</w:t>
            </w:r>
          </w:p>
        </w:tc>
        <w:tc>
          <w:tcPr>
            <w:tcW w:type="dxa" w:w="38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Guard</w:t>
            </w:r>
          </w:p>
        </w:tc>
        <w:tc>
          <w:tcPr>
            <w:tcW w:type="dxa" w:w="18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Status</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ADR-001 latency, not fees</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Cost model takes no block state</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ADR-002 transaction limits, not block limits</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T-G5</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ADR-004 pool-lock failure model</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T-S5; no bounce outcome exists</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ADR-005 sampled execution units</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Absent values are null, never zero</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ADR-006 pass-through fee</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T-O5 in the order validator’s Aiken tests</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ADR-007 real slot clock</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T-S6</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r>
        <w:tc>
          <w:tcPr>
            <w:tcW w:type="dxa" w:w="3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ADR-008 concurrency, not congestion</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T-S5 on a quiet fixture</w:t>
            </w:r>
          </w:p>
        </w:tc>
        <w:tc>
          <w:tcPr>
            <w:tcW w:type="dxa" w:w="18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w:t>
            </w:r>
          </w:p>
        </w:tc>
      </w:tr>
    </w:tbl>
    <w:p>
      <w:pPr>
        <w:spacing w:after="160"/>
      </w:pPr>
    </w:p>
    <w:p>
      <w:pPr>
        <w:pStyle w:val="Heading2"/>
      </w:pPr>
      <w:r>
        <w:t xml:space="preserve">7.8 Dashboard Tests and Demonstration Scenarios</w:t>
      </w:r>
    </w:p>
    <w:p>
      <w:pPr>
        <w:spacing w:after="120" w:line="336"/>
        <w:jc w:val="both"/>
      </w:pPr>
      <w:r>
        <w:rPr>
          <w:rFonts w:ascii="Times New Roman" w:cs="Times New Roman" w:eastAsia="Times New Roman" w:hAnsi="Times New Roman"/>
        </w:rPr>
        <w:t xml:space="preserve">The dashboard is tested on two levels. Fourteen automated tests in </w:t>
      </w:r>
      <w:r>
        <w:rPr>
          <w:rFonts w:ascii="Consolas" w:cs="Consolas" w:eastAsia="Consolas" w:hAnsi="Consolas"/>
          <w:sz w:val="20"/>
          <w:szCs w:val="20"/>
        </w:rPr>
        <w:t xml:space="preserve">tests/test_dashboard.py</w:t>
      </w:r>
      <w:r>
        <w:rPr>
          <w:rFonts w:ascii="Times New Roman" w:cs="Times New Roman" w:eastAsia="Times New Roman" w:hAnsi="Times New Roman"/>
        </w:rPr>
        <w:t xml:space="preserve"> cover the data it serves and the server that serves it: that a replay payload is exactly the simulator’s own decision log, that no submission is shown while the pool is held, that the per-block gate never exceeds the per-transaction gate, that every payload is strict JSON, that the comparison view reproduces the median tail latency of Table 8.4, that the latency distribution is monotone, that the live view reads a pool and a queue from a fake chain, and that the server answers 503 while loading, 400 for a malformed request and 404 for anything outside its static directory, refuses a non-loopback address and refuses a port already in use.</w:t>
      </w:r>
    </w:p>
    <w:p>
      <w:pPr>
        <w:spacing w:after="120" w:line="336"/>
        <w:jc w:val="both"/>
      </w:pPr>
      <w:r>
        <w:rPr>
          <w:rFonts w:ascii="Times New Roman" w:cs="Times New Roman" w:eastAsia="Times New Roman" w:hAnsi="Times New Roman"/>
        </w:rPr>
        <w:t xml:space="preserve">Because a demonstration fails in ways a unit test cannot see, ten end-to-end scenarios were also exercised against the running dashboard. Nine passed outright; the tenth could be confirmed only by inspection, because the operating system’s reduced-motion setting cannot be toggled from the test harness.</w:t>
      </w:r>
    </w:p>
    <w:p>
      <w:pPr>
        <w:keepNext/>
        <w:spacing w:after="200" w:before="60"/>
        <w:jc w:val="center"/>
      </w:pPr>
      <w:r>
        <w:rPr>
          <w:rFonts w:ascii="Times New Roman" w:cs="Times New Roman" w:eastAsia="Times New Roman" w:hAnsi="Times New Roman"/>
          <w:b/>
          <w:bCs/>
          <w:sz w:val="22"/>
          <w:szCs w:val="22"/>
        </w:rPr>
        <w:t xml:space="preserve">Table 7.8: </w:t>
      </w:r>
      <w:r>
        <w:rPr>
          <w:rFonts w:ascii="Times New Roman" w:cs="Times New Roman" w:eastAsia="Times New Roman" w:hAnsi="Times New Roman"/>
          <w:i/>
          <w:iCs/>
          <w:sz w:val="22"/>
          <w:szCs w:val="22"/>
        </w:rPr>
        <w:t xml:space="preserve">Demonstration scenarios exercised against the running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5415"/>
        <w:gridCol w:w="1706"/>
      </w:tblGrid>
      <w:tr>
        <w:trPr>
          <w:tblHeader/>
        </w:trPr>
        <w:tc>
          <w:tcPr>
            <w:tcW w:type="dxa" w:w="19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Scenario</w:t>
            </w:r>
          </w:p>
        </w:tc>
        <w:tc>
          <w:tcPr>
            <w:tcW w:type="dxa" w:w="541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What was checked</w:t>
            </w:r>
          </w:p>
        </w:tc>
        <w:tc>
          <w:tcPr>
            <w:tcW w:type="dxa" w:w="17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Result</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Cold start</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Server boots, the title sequence plays, the site takes over with its text visible</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Reload behaviour</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sequence plays on every reload and survives a held Enter key; a direct </w:t>
            </w:r>
            <w:r>
              <w:rPr>
                <w:rFonts w:ascii="Consolas" w:cs="Consolas" w:eastAsia="Consolas" w:hAnsi="Consolas"/>
                <w:sz w:val="20"/>
                <w:szCs w:val="20"/>
              </w:rPr>
              <w:t xml:space="preserve">#page</w:t>
            </w:r>
            <w:r>
              <w:rPr>
                <w:rFonts w:ascii="Times New Roman" w:cs="Times New Roman" w:eastAsia="Times New Roman" w:hAnsi="Times New Roman"/>
                <w:sz w:val="20"/>
                <w:szCs w:val="20"/>
              </w:rPr>
              <w:t xml:space="preserve"> link loads with that page behind it</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Skip paths</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Skip button, Enter, Space and Escape, and replaying the sequence from the footer</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 replay</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Catalogue of 5 policies × 3 rates × 100 days; P2 (N=4) on test-000 ends at 125 s tail latency, 0.128 ADA per user, 49 % locked and 0 expired; play, pause, step and scrub by button and keyboard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Results correctness</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Highlights and table match the recorded evaluation: greedy 119 s / 0.157 ADA, P2 125 s / 0.128 ADA, P3 159 s / 0.090 ADA, and E1 at 1,203 s under heavy load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view, online</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 of 110.00 tADA and 909,339 TEAM11 carrying its NFT, empty queue, four swap transactions with explorer links, working refresh</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Live view, offline</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With an invalid project token the view reports the failure and still lists the four recorded transactions, as valid JSON</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Server robustness</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Traversal and unknown paths 404, malformed replay 400, busy port refused with guidance, non-loopback bind refused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Phone and tablet</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At 375 px and 768 px nothing overflows on any view, the page never scrolls sideways, and the selected tab scrolls into view</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Reduced motion</w:t>
            </w:r>
          </w:p>
        </w:tc>
        <w:tc>
          <w:tcPr>
            <w:tcW w:type="dxa" w:w="54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Animation suppressed and the content still readable</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Verified by inspection</w:t>
            </w:r>
          </w:p>
        </w:tc>
      </w:tr>
    </w:tbl>
    <w:p>
      <w:pPr>
        <w:spacing w:after="160"/>
      </w:pPr>
    </w:p>
    <w:p>
      <w:pPr>
        <w:pStyle w:val="Heading1"/>
        <w:pageBreakBefore/>
      </w:pPr>
      <w:r>
        <w:t xml:space="preserve">Chapter 8: Results and Discussion</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Status of this chapter</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Sections 8.5–8.9 and 8.11 report the </w:t>
      </w:r>
      <w:r>
        <w:rPr>
          <w:rFonts w:ascii="Times New Roman" w:cs="Times New Roman" w:eastAsia="Times New Roman" w:hAnsi="Times New Roman"/>
          <w:b/>
          <w:bCs/>
        </w:rPr>
        <w:t xml:space="preserve">held-out test split, evaluated exactly once</w:t>
      </w:r>
      <w:r>
        <w:rPr>
          <w:rFonts w:ascii="Times New Roman" w:cs="Times New Roman" w:eastAsia="Times New Roman" w:hAnsi="Times New Roman"/>
        </w:rPr>
        <w:t xml:space="preserve">: 8 policies × 3 arrival rates × 100 paired episodes, with P3 run for all five seeds and seed-averaged per episode before pairing. Every configuration was fixed on validation beforehand. Validation tables from Phases 4 and 5 are retained for context and labelled as such.</w:t>
      </w:r>
    </w:p>
    <w:p>
      <w:pPr>
        <w:spacing w:after="120"/>
      </w:pPr>
    </w:p>
    <w:p>
      <w:pPr>
        <w:pStyle w:val="Heading2"/>
      </w:pPr>
      <w:r>
        <w:t xml:space="preserve">8.1 Congestion Analysis</w:t>
      </w:r>
    </w:p>
    <w:p>
      <w:pPr>
        <w:spacing w:after="120" w:line="336"/>
        <w:jc w:val="both"/>
      </w:pPr>
      <w:r>
        <w:rPr>
          <w:rFonts w:ascii="Times New Roman" w:cs="Times New Roman" w:eastAsia="Times New Roman" w:hAnsi="Times New Roman"/>
        </w:rPr>
        <w:t xml:space="preserve">The project was originally motivated by a widely repeated claim that Cardano blocks run 80–90 % full at peak, leaving no room for a batch. D1 was collected to quantify that claim. </w:t>
      </w:r>
      <w:r>
        <w:rPr>
          <w:rFonts w:ascii="Times New Roman" w:cs="Times New Roman" w:eastAsia="Times New Roman" w:hAnsi="Times New Roman"/>
          <w:b/>
          <w:bCs/>
        </w:rPr>
        <w:t xml:space="preserve">It does not hold on the current chain.</w:t>
      </w:r>
    </w:p>
    <w:p>
      <w:pPr>
        <w:keepNext/>
        <w:spacing w:after="200" w:before="60"/>
        <w:jc w:val="center"/>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i/>
          <w:iCs/>
          <w:sz w:val="22"/>
          <w:szCs w:val="22"/>
        </w:rPr>
        <w:t xml:space="preserve">Block occupancy over 92 days of mainnet (388,781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tblHeader/>
        </w:trPr>
        <w:tc>
          <w:tcPr>
            <w:tcW w:type="dxa" w:w="50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Statistic</w:t>
            </w:r>
          </w:p>
        </w:tc>
        <w:tc>
          <w:tcPr>
            <w:tcW w:type="dxa" w:w="40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Measured</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Mean block fill</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6.83 %</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Median block fill</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2.95 %</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95th percentile</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25.39 %</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Blocks above 80 % / 90 %</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0.564 % / 0.395 %</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Transactions per block</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3.76</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Congested blocks (&gt;80 %)</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2,193 in 1,679 separate episodes</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Longest unbroken congested run</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 blocks (5 minutes)</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Share of congestion in the busiest 5 of 93 days</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64 %</w:t>
            </w:r>
          </w:p>
        </w:tc>
      </w:tr>
      <w:t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Busiest single day</w:t>
            </w:r>
          </w:p>
        </w:tc>
        <w:tc>
          <w:tcPr>
            <w:tcW w:type="dxa" w:w="40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11.2 % of its blocks above 80 %</w:t>
            </w:r>
          </w:p>
        </w:tc>
      </w:tr>
    </w:tbl>
    <w:p>
      <w:pPr>
        <w:spacing w:after="160"/>
      </w:pPr>
    </w:p>
    <w:p>
      <w:pPr>
        <w:keepNext/>
        <w:spacing w:before="120"/>
        <w:jc w:val="center"/>
      </w:pPr>
      <w:r>
        <w:drawing>
          <wp:inline distT="0" distB="0" distL="0" distR="0">
            <wp:extent cx="5715000" cy="3600450"/>
            <wp:effectExtent t="0" r="0" b="0" l="0"/>
            <wp:docPr id="1" name="F1_congestion_over_time.png" descr="F1 — block fill over the 92-day window, with the 80–90 % band shaded" title="F1 — block fill over the 92-day window, with the 80–90 % ban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004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8.1: </w:t>
      </w:r>
      <w:r>
        <w:rPr>
          <w:rFonts w:ascii="Times New Roman" w:cs="Times New Roman" w:eastAsia="Times New Roman" w:hAnsi="Times New Roman"/>
          <w:i/>
          <w:iCs/>
          <w:sz w:val="22"/>
          <w:szCs w:val="22"/>
        </w:rPr>
        <w:t xml:space="preserve">F1 — block fill over the 92-day window, with the 80–90 % band shaded</w:t>
      </w:r>
    </w:p>
    <w:p>
      <w:pPr>
        <w:keepNext/>
        <w:spacing w:before="120"/>
        <w:jc w:val="center"/>
      </w:pPr>
      <w:r>
        <w:drawing>
          <wp:inline distT="0" distB="0" distL="0" distR="0">
            <wp:extent cx="5715000" cy="3019425"/>
            <wp:effectExtent t="0" r="0" b="0" l="0"/>
            <wp:docPr id="1" name="F2_fill_distribution.png" descr="F2 — distribution of block fill" title="F2 — distribution of block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194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8.2: </w:t>
      </w:r>
      <w:r>
        <w:rPr>
          <w:rFonts w:ascii="Times New Roman" w:cs="Times New Roman" w:eastAsia="Times New Roman" w:hAnsi="Times New Roman"/>
          <w:i/>
          <w:iCs/>
          <w:sz w:val="22"/>
          <w:szCs w:val="22"/>
        </w:rPr>
        <w:t xml:space="preserve">F2 — distribution of block fill</w:t>
      </w:r>
    </w:p>
    <w:p>
      <w:pPr>
        <w:spacing w:after="120" w:line="336"/>
        <w:jc w:val="both"/>
      </w:pPr>
      <w:r>
        <w:rPr>
          <w:rFonts w:ascii="Times New Roman" w:cs="Times New Roman" w:eastAsia="Times New Roman" w:hAnsi="Times New Roman"/>
        </w:rPr>
        <w:t xml:space="preserve">Congestion is real but </w:t>
      </w:r>
      <w:r>
        <w:rPr>
          <w:rFonts w:ascii="Times New Roman" w:cs="Times New Roman" w:eastAsia="Times New Roman" w:hAnsi="Times New Roman"/>
          <w:b/>
          <w:bCs/>
        </w:rPr>
        <w:t xml:space="preserve">rare and interleaved, never sustained</w:t>
      </w:r>
      <w:r>
        <w:rPr>
          <w:rFonts w:ascii="Times New Roman" w:cs="Times New Roman" w:eastAsia="Times New Roman" w:hAnsi="Times New Roman"/>
        </w:rPr>
        <w:t xml:space="preserve">. A batcher never faces a run of blocks it cannot enter, only isolated ones it can wait out. Gate B binds on a 30-order batch only above about 89 % fill — roughly one block in 180. An early version of F1 plotted 5-minute maxima, which painted the series at 100 % for any window containing a single full block and read as hours of saturation; the episode measurement contradicted it, and the figure now plots range and median.</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Reframing (ADR-008)</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rPr>
        <w:t xml:space="preserve">The problem that is real is </w:t>
      </w:r>
      <w:r>
        <w:rPr>
          <w:rFonts w:ascii="Times New Roman" w:cs="Times New Roman" w:eastAsia="Times New Roman" w:hAnsi="Times New Roman"/>
          <w:b/>
          <w:bCs/>
        </w:rPr>
        <w:t xml:space="preserve">concurrency, not congestion</w:t>
      </w:r>
      <w:r>
        <w:rPr>
          <w:rFonts w:ascii="Times New Roman" w:cs="Times New Roman" w:eastAsia="Times New Roman" w:hAnsi="Times New Roman"/>
        </w:rPr>
        <w:t xml:space="preserve">. The pool lock binds on every batch regardless of how full blocks are. The project was reframed accordingly, following a fallback pre-authorised in the risk register; the objective and goals G1–G6 were unchanged. The congestion measurement is retained as a first-class empirical result about the chain.</w:t>
      </w:r>
    </w:p>
    <w:p>
      <w:pPr>
        <w:spacing w:after="120"/>
      </w:pPr>
    </w:p>
    <w:p>
      <w:pPr>
        <w:spacing w:after="120" w:line="336"/>
        <w:jc w:val="both"/>
      </w:pPr>
      <w:r>
        <w:rPr>
          <w:rFonts w:ascii="Times New Roman" w:cs="Times New Roman" w:eastAsia="Times New Roman" w:hAnsi="Times New Roman"/>
        </w:rPr>
        <w:t xml:space="preserve">The size-based fill is a valid proxy for execution-unit fill: correlation is </w:t>
      </w:r>
      <w:r>
        <w:rPr>
          <w:rFonts w:ascii="Times New Roman" w:cs="Times New Roman" w:eastAsia="Times New Roman" w:hAnsi="Times New Roman"/>
          <w:b/>
          <w:bCs/>
        </w:rPr>
        <w:t xml:space="preserve">0.912</w:t>
      </w:r>
      <w:r>
        <w:rPr>
          <w:rFonts w:ascii="Times New Roman" w:cs="Times New Roman" w:eastAsia="Times New Roman" w:hAnsi="Times New Roman"/>
        </w:rPr>
        <w:t xml:space="preserve"> in the congested sample, 0.588 in the quiet one (where half the blocks run no scripts) and 0.852 pooled. Execution steps never exceeded 49.9 % of the block budget in 17,280 sampled blocks.</w:t>
      </w:r>
    </w:p>
    <w:p>
      <w:pPr>
        <w:pStyle w:val="Heading2"/>
      </w:pPr>
      <w:r>
        <w:t xml:space="preserve">8.2 Predictability of Congestion</w:t>
      </w:r>
    </w:p>
    <w:p>
      <w:pPr>
        <w:keepNext/>
        <w:spacing w:after="200" w:before="60"/>
        <w:jc w:val="center"/>
      </w:pPr>
      <w:r>
        <w:rPr>
          <w:rFonts w:ascii="Times New Roman" w:cs="Times New Roman" w:eastAsia="Times New Roman" w:hAnsi="Times New Roman"/>
          <w:b/>
          <w:bCs/>
          <w:sz w:val="22"/>
          <w:szCs w:val="22"/>
        </w:rPr>
        <w:t xml:space="preserve">Table 8.2: </w:t>
      </w:r>
      <w:r>
        <w:rPr>
          <w:rFonts w:ascii="Times New Roman" w:cs="Times New Roman" w:eastAsia="Times New Roman" w:hAnsi="Times New Roman"/>
          <w:i/>
          <w:iCs/>
          <w:sz w:val="22"/>
          <w:szCs w:val="22"/>
        </w:rPr>
        <w:t xml:space="preserve">Predictability on the full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Measure</w:t>
            </w:r>
          </w:p>
        </w:tc>
        <w:tc>
          <w:tcPr>
            <w:tcW w:type="dxa" w:w="45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Value</w:t>
            </w:r>
          </w:p>
        </w:tc>
      </w:tr>
      <w:t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Autocorrelation at lag 1 / 5 / 20</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0.372 / 0.322 / 0.272</w:t>
            </w:r>
          </w:p>
        </w:tc>
      </w:tr>
      <w:t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MAE, lag-1 persistence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0.06069</w:t>
            </w:r>
          </w:p>
        </w:tc>
      </w:tr>
      <w:t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MAE, global mean</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0.06065</w:t>
            </w:r>
          </w:p>
        </w:tc>
      </w:tr>
      <w:t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MAE, rolling mean (k = 20)</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0.05157 — 15.0 % better than the global mean</w:t>
            </w:r>
          </w:p>
        </w:tc>
      </w:tr>
    </w:tbl>
    <w:p>
      <w:pPr>
        <w:spacing w:after="160"/>
      </w:pPr>
    </w:p>
    <w:p>
      <w:pPr>
        <w:spacing w:after="120" w:line="336"/>
        <w:jc w:val="both"/>
      </w:pPr>
      <w:r>
        <w:rPr>
          <w:rFonts w:ascii="Times New Roman" w:cs="Times New Roman" w:eastAsia="Times New Roman" w:hAnsi="Times New Roman"/>
        </w:rPr>
        <w:t xml:space="preserve">Lag-1 persistence ties the global mean, yet a rolling mean beats it by 15 % and autocorrelation persists to lag 20. On a spiky right-skewed series scored by MAE, persistence copies each spike forward and is penalised twice, while smoothing is not. The series has exploitable structure — at the level of slowly varying congestion, not individual spikes.</w:t>
      </w:r>
    </w:p>
    <w:p>
      <w:pPr>
        <w:pStyle w:val="Heading2"/>
      </w:pPr>
      <w:r>
        <w:t xml:space="preserve">8.3 Forecaster Results</w:t>
      </w:r>
    </w:p>
    <w:p>
      <w:pPr>
        <w:keepNext/>
        <w:spacing w:after="200" w:before="60"/>
        <w:jc w:val="center"/>
      </w:pPr>
      <w:r>
        <w:rPr>
          <w:rFonts w:ascii="Times New Roman" w:cs="Times New Roman" w:eastAsia="Times New Roman" w:hAnsi="Times New Roman"/>
          <w:b/>
          <w:bCs/>
          <w:sz w:val="22"/>
          <w:szCs w:val="22"/>
        </w:rPr>
        <w:t xml:space="preserve">Table 8.3: </w:t>
      </w:r>
      <w:r>
        <w:rPr>
          <w:rFonts w:ascii="Times New Roman" w:cs="Times New Roman" w:eastAsia="Times New Roman" w:hAnsi="Times New Roman"/>
          <w:i/>
          <w:iCs/>
          <w:sz w:val="22"/>
          <w:szCs w:val="22"/>
        </w:rPr>
        <w:t xml:space="preserve">Forecaster performance on the test split (58,316 rows, touched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5"/>
        <w:gridCol w:w="2005"/>
        <w:gridCol w:w="2008"/>
      </w:tblGrid>
      <w:tr>
        <w:trPr>
          <w:tblHeader/>
        </w:trPr>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Model</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MAE</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RMSE</w:t>
            </w:r>
          </w:p>
        </w:tc>
        <w:tc>
          <w:tcPr>
            <w:tcW w:type="dxa" w:w="2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Directional accuracy</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P1 LightGBM</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0.04578</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0.08364</w:t>
            </w:r>
          </w:p>
        </w:tc>
        <w:tc>
          <w:tcPr>
            <w:tcW w:type="dxa" w:w="2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0.742</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E4 moving average</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0.05157</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0.08355</w:t>
            </w:r>
          </w:p>
        </w:tc>
        <w:tc>
          <w:tcPr>
            <w:tcW w:type="dxa" w:w="2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0.710</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Global mean</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0.06065</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0.08867</w:t>
            </w:r>
          </w:p>
        </w:tc>
        <w:tc>
          <w:tcPr>
            <w:tcW w:type="dxa" w:w="2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0.662</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Lag-1 persistence</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0.06069</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0.10044</w:t>
            </w:r>
          </w:p>
        </w:tc>
        <w:tc>
          <w:tcPr>
            <w:tcW w:type="dxa" w:w="2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0.000</w:t>
            </w:r>
          </w:p>
        </w:tc>
      </w:tr>
    </w:tbl>
    <w:p>
      <w:pPr>
        <w:spacing w:after="160"/>
      </w:pPr>
    </w:p>
    <w:p>
      <w:pPr>
        <w:keepNext/>
        <w:spacing w:before="120"/>
        <w:jc w:val="center"/>
      </w:pPr>
      <w:r>
        <w:drawing>
          <wp:inline distT="0" distB="0" distL="0" distR="0">
            <wp:extent cx="5715000" cy="2695575"/>
            <wp:effectExtent t="0" r="0" b="0" l="0"/>
            <wp:docPr id="1" name="F4_forecast_vs_actual.png" descr="F4 — forecast against actual fill on a test window" title="F4 — forecast against actual fill on a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955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8.3: </w:t>
      </w:r>
      <w:r>
        <w:rPr>
          <w:rFonts w:ascii="Times New Roman" w:cs="Times New Roman" w:eastAsia="Times New Roman" w:hAnsi="Times New Roman"/>
          <w:i/>
          <w:iCs/>
          <w:sz w:val="22"/>
          <w:szCs w:val="22"/>
        </w:rPr>
        <w:t xml:space="preserve">F4 — forecast against actual fill on a test window</w:t>
      </w:r>
    </w:p>
    <w:p>
      <w:pPr>
        <w:spacing w:after="120" w:line="336"/>
        <w:jc w:val="both"/>
      </w:pPr>
      <w:r>
        <w:rPr>
          <w:rFonts w:ascii="Times New Roman" w:cs="Times New Roman" w:eastAsia="Times New Roman" w:hAnsi="Times New Roman"/>
          <w:b/>
          <w:bCs/>
        </w:rPr>
        <w:t xml:space="preserve">S1 passes</w:t>
      </w:r>
      <w:r>
        <w:rPr>
          <w:rFonts w:ascii="Times New Roman" w:cs="Times New Roman" w:eastAsia="Times New Roman" w:hAnsi="Times New Roman"/>
        </w:rPr>
        <w:t xml:space="preserve">: LightGBM beats E4 by 11.2 % in MAE and 3.1 points in directional accuracy, though E4 is marginally better on RMSE, as expected from training on an L1 objective. The pass does not mean what it appears to: the forecast correlates </w:t>
      </w:r>
      <w:r>
        <w:rPr>
          <w:rFonts w:ascii="Times New Roman" w:cs="Times New Roman" w:eastAsia="Times New Roman" w:hAnsi="Times New Roman"/>
          <w:b/>
          <w:bCs/>
        </w:rPr>
        <w:t xml:space="preserve">0.399</w:t>
      </w:r>
      <w:r>
        <w:rPr>
          <w:rFonts w:ascii="Times New Roman" w:cs="Times New Roman" w:eastAsia="Times New Roman" w:hAnsi="Times New Roman"/>
        </w:rPr>
        <w:t xml:space="preserve"> with the value it predicts and </w:t>
      </w:r>
      <w:r>
        <w:rPr>
          <w:rFonts w:ascii="Times New Roman" w:cs="Times New Roman" w:eastAsia="Times New Roman" w:hAnsi="Times New Roman"/>
          <w:b/>
          <w:bCs/>
        </w:rPr>
        <w:t xml:space="preserve">0.616</w:t>
      </w:r>
      <w:r>
        <w:rPr>
          <w:rFonts w:ascii="Times New Roman" w:cs="Times New Roman" w:eastAsia="Times New Roman" w:hAnsi="Times New Roman"/>
        </w:rPr>
        <w:t xml:space="preserve"> with the value before it. It is a smoothed lag that learns the level of congestion and exploits mean reversion, but never anticipates a spike — and spikes are all that Gate B cares about.</w:t>
      </w:r>
    </w:p>
    <w:p>
      <w:pPr>
        <w:pStyle w:val="Heading2"/>
      </w:pPr>
      <w:r>
        <w:t xml:space="preserve">8.4 Amortization Curve</w:t>
      </w:r>
    </w:p>
    <w:p>
      <w:pPr>
        <w:spacing w:after="120" w:line="336"/>
        <w:jc w:val="both"/>
      </w:pPr>
      <w:r>
        <w:rPr>
          <w:rFonts w:ascii="Times New Roman" w:cs="Times New Roman" w:eastAsia="Times New Roman" w:hAnsi="Times New Roman"/>
        </w:rPr>
        <w:t xml:space="preserve">Figure F3 (Section 5.4) shows per-user cost falling from 0.407 ADA for a single order to 0.092 ADA at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10 and 0.071 ADA at the Gate A cap of 24. Beyond about 15 orders a policy pays latency for a saving that has already flattened out, which is why the latency-optimal and cost-optimal policies sit at opposite ends of a frontier rather than at one point.</w:t>
      </w:r>
    </w:p>
    <w:p>
      <w:pPr>
        <w:pStyle w:val="Heading2"/>
      </w:pPr>
      <w:r>
        <w:t xml:space="preserve">8.5 Policy Comparison</w:t>
      </w:r>
    </w:p>
    <w:p>
      <w:pPr>
        <w:spacing w:after="120" w:line="336"/>
        <w:jc w:val="both"/>
      </w:pPr>
      <w:r>
        <w:rPr>
          <w:rFonts w:ascii="Times New Roman" w:cs="Times New Roman" w:eastAsia="Times New Roman" w:hAnsi="Times New Roman"/>
        </w:rPr>
        <w:t xml:space="preserve">Tables 8.4–8.6 give the median over 100 paired test episodes with its 95 % bootstrap confidence interval for the primary metrics. L-p95 and L-mean are in slots, C-user in lovelace, TP in orders settled per 1,000 slots. P2 with N_MIN = 1 was byte-identical to greedy on every metric at every rate and is shown as one row.</w:t>
      </w:r>
    </w:p>
    <w:p>
      <w:pPr>
        <w:keepNext/>
        <w:spacing w:after="200" w:before="60"/>
        <w:jc w:val="center"/>
      </w:pPr>
      <w:r>
        <w:rPr>
          <w:rFonts w:ascii="Times New Roman" w:cs="Times New Roman" w:eastAsia="Times New Roman" w:hAnsi="Times New Roman"/>
          <w:b/>
          <w:bCs/>
          <w:sz w:val="22"/>
          <w:szCs w:val="22"/>
        </w:rPr>
        <w:t xml:space="preserve">Table 8.4: </w:t>
      </w:r>
      <w:r>
        <w:rPr>
          <w:rFonts w:ascii="Times New Roman" w:cs="Times New Roman" w:eastAsia="Times New Roman" w:hAnsi="Times New Roman"/>
          <w:i/>
          <w:iCs/>
          <w:sz w:val="22"/>
          <w:szCs w:val="22"/>
        </w:rPr>
        <w:t xml:space="preserve">Test split, matched arrival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3"/>
        <w:gridCol w:w="892"/>
        <w:gridCol w:w="1686"/>
        <w:gridCol w:w="2082"/>
        <w:gridCol w:w="793"/>
        <w:gridCol w:w="793"/>
        <w:gridCol w:w="797"/>
      </w:tblGrid>
      <w:tr>
        <w:trPr>
          <w:tblHeader/>
        </w:trPr>
        <w:tc>
          <w:tcPr>
            <w:tcW w:type="dxa" w:w="19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Policy</w:t>
            </w:r>
          </w:p>
        </w:tc>
        <w:tc>
          <w:tcPr>
            <w:tcW w:type="dxa" w:w="8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L-mean</w:t>
            </w:r>
          </w:p>
        </w:tc>
        <w:tc>
          <w:tcPr>
            <w:tcW w:type="dxa" w:w="16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[95 % CI]</w:t>
            </w:r>
          </w:p>
        </w:tc>
        <w:tc>
          <w:tcPr>
            <w:tcW w:type="dxa" w:w="20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[95 % CI]</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X-rate</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TP</w:t>
            </w:r>
          </w:p>
        </w:tc>
        <w:tc>
          <w:tcPr>
            <w:tcW w:type="dxa" w:w="7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F-jain</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NULL (deadline only)</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116.7</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191.0 [188.0, 193.0]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79,451 [79,341, 79,580]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0.86</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 (M=16)</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106.0</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183.3 [183.0, 185.0]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82,906</w:t>
            </w:r>
            <w:r>
              <w:rPr>
                <w:rFonts w:ascii="Times New Roman" w:cs="Times New Roman" w:eastAsia="Times New Roman" w:hAnsi="Times New Roman"/>
                <w:sz w:val="20"/>
                <w:szCs w:val="20"/>
              </w:rPr>
              <w:t xml:space="preserve"> [82,812, 83,001]</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0.83</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E2 (T=20)</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63.4</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130.5 [125.5, 137.0]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129,729 [128,962, 131,007]</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0.78</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E3 greedy ≡ P2 (N=1)</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55.8</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119.0</w:t>
            </w:r>
            <w:r>
              <w:rPr>
                <w:rFonts w:ascii="Times New Roman" w:cs="Times New Roman" w:eastAsia="Times New Roman" w:hAnsi="Times New Roman"/>
                <w:sz w:val="20"/>
                <w:szCs w:val="20"/>
              </w:rPr>
              <w:t xml:space="preserve"> [117.2, 121.0]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157,445 [156,022, 159,366]</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117.4</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0.75</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(D=120,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60.9</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125.0 [123.0, 126.0]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127,738 [125,776, 129,084]</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0.77</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DQN, 5 seeds</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88.9</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158.6 [158.0, 160.0]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89,704 [89,273, 92,374]</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116.5</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0.83</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ORACLE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59.8</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124.0 [122.0, 125.0]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124,567 [123,005, 125,696]</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117.4</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0.76</w:t>
            </w:r>
          </w:p>
        </w:tc>
      </w:tr>
    </w:tbl>
    <w:p>
      <w:pPr>
        <w:spacing w:after="160"/>
      </w:pPr>
    </w:p>
    <w:p>
      <w:pPr>
        <w:keepNext/>
        <w:spacing w:after="200" w:before="60"/>
        <w:jc w:val="center"/>
      </w:pPr>
      <w:r>
        <w:rPr>
          <w:rFonts w:ascii="Times New Roman" w:cs="Times New Roman" w:eastAsia="Times New Roman" w:hAnsi="Times New Roman"/>
          <w:b/>
          <w:bCs/>
          <w:sz w:val="22"/>
          <w:szCs w:val="22"/>
        </w:rPr>
        <w:t xml:space="preserve">Table 8.5: </w:t>
      </w:r>
      <w:r>
        <w:rPr>
          <w:rFonts w:ascii="Times New Roman" w:cs="Times New Roman" w:eastAsia="Times New Roman" w:hAnsi="Times New Roman"/>
          <w:i/>
          <w:iCs/>
          <w:sz w:val="22"/>
          <w:szCs w:val="22"/>
        </w:rPr>
        <w:t xml:space="preserve">Test split, light arrival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3"/>
        <w:gridCol w:w="892"/>
        <w:gridCol w:w="1686"/>
        <w:gridCol w:w="2082"/>
        <w:gridCol w:w="793"/>
        <w:gridCol w:w="793"/>
        <w:gridCol w:w="797"/>
      </w:tblGrid>
      <w:tr>
        <w:trPr>
          <w:tblHeader/>
        </w:trPr>
        <w:tc>
          <w:tcPr>
            <w:tcW w:type="dxa" w:w="19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Policy</w:t>
            </w:r>
          </w:p>
        </w:tc>
        <w:tc>
          <w:tcPr>
            <w:tcW w:type="dxa" w:w="8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L-mean</w:t>
            </w:r>
          </w:p>
        </w:tc>
        <w:tc>
          <w:tcPr>
            <w:tcW w:type="dxa" w:w="16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[95 % CI]</w:t>
            </w:r>
          </w:p>
        </w:tc>
        <w:tc>
          <w:tcPr>
            <w:tcW w:type="dxa" w:w="20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[95 % CI]</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X-rate</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TP</w:t>
            </w:r>
          </w:p>
        </w:tc>
        <w:tc>
          <w:tcPr>
            <w:tcW w:type="dxa" w:w="7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F-jain</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NULL (deadline only)</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114.1</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188.0 [187.0, 189.8]</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97,556 [97,156, 99,099]</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0.86</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 (M=16)</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107.7</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185.0 [183.4, 185.5]</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99,080</w:t>
            </w:r>
            <w:r>
              <w:rPr>
                <w:rFonts w:ascii="Times New Roman" w:cs="Times New Roman" w:eastAsia="Times New Roman" w:hAnsi="Times New Roman"/>
                <w:sz w:val="20"/>
                <w:szCs w:val="20"/>
              </w:rPr>
              <w:t xml:space="preserve"> [98,552, 100,436]</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0.84</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E2 (T=20)</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61.0</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123.0 [122.0, 124.0]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184,974 [183,392, 190,218]</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0.79</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E3 greedy ≡ P2 (N=1)</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56.5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120.6</w:t>
            </w:r>
            <w:r>
              <w:rPr>
                <w:rFonts w:ascii="Times New Roman" w:cs="Times New Roman" w:eastAsia="Times New Roman" w:hAnsi="Times New Roman"/>
                <w:sz w:val="20"/>
                <w:szCs w:val="20"/>
              </w:rPr>
              <w:t xml:space="preserve"> [119.0, 122.0]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210,933 [209,227, 215,863]</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0.75</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(D=120,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67.8</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140.0 [139.0, 141.9]</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158,255 [156,602, 164,282]</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0.77</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DQN, 5 seeds</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97.9</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170.5 [169.4, 171.1]</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117,670 [116,359, 121,019]</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0.85</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ORACLE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64.2</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133.3 [132.0, 135.0]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154,965 [153,372, 157,793]</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58.3</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0.76</w:t>
            </w:r>
          </w:p>
        </w:tc>
      </w:tr>
    </w:tbl>
    <w:p>
      <w:pPr>
        <w:spacing w:after="160"/>
      </w:pPr>
    </w:p>
    <w:p>
      <w:pPr>
        <w:keepNext/>
        <w:spacing w:after="200" w:before="60"/>
        <w:jc w:val="center"/>
      </w:pPr>
      <w:r>
        <w:rPr>
          <w:rFonts w:ascii="Times New Roman" w:cs="Times New Roman" w:eastAsia="Times New Roman" w:hAnsi="Times New Roman"/>
          <w:b/>
          <w:bCs/>
          <w:sz w:val="22"/>
          <w:szCs w:val="22"/>
        </w:rPr>
        <w:t xml:space="preserve">Table 8.6: </w:t>
      </w:r>
      <w:r>
        <w:rPr>
          <w:rFonts w:ascii="Times New Roman" w:cs="Times New Roman" w:eastAsia="Times New Roman" w:hAnsi="Times New Roman"/>
          <w:i/>
          <w:iCs/>
          <w:sz w:val="22"/>
          <w:szCs w:val="22"/>
        </w:rPr>
        <w:t xml:space="preserve">Test split, heavy arrival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3"/>
        <w:gridCol w:w="892"/>
        <w:gridCol w:w="1686"/>
        <w:gridCol w:w="2082"/>
        <w:gridCol w:w="793"/>
        <w:gridCol w:w="793"/>
        <w:gridCol w:w="797"/>
      </w:tblGrid>
      <w:tr>
        <w:trPr>
          <w:tblHeader/>
        </w:trPr>
        <w:tc>
          <w:tcPr>
            <w:tcW w:type="dxa" w:w="198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Policy</w:t>
            </w:r>
          </w:p>
        </w:tc>
        <w:tc>
          <w:tcPr>
            <w:tcW w:type="dxa" w:w="89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L-mean</w:t>
            </w:r>
          </w:p>
        </w:tc>
        <w:tc>
          <w:tcPr>
            <w:tcW w:type="dxa" w:w="16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[95 % CI]</w:t>
            </w:r>
          </w:p>
        </w:tc>
        <w:tc>
          <w:tcPr>
            <w:tcW w:type="dxa" w:w="208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[95 % CI]</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X-rate</w:t>
            </w:r>
          </w:p>
        </w:tc>
        <w:tc>
          <w:tcPr>
            <w:tcW w:type="dxa" w:w="79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TP</w:t>
            </w:r>
          </w:p>
        </w:tc>
        <w:tc>
          <w:tcPr>
            <w:tcW w:type="dxa" w:w="79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F-jain</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NULL (deadline only)</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132.3</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260.0 [212.5, 363.0]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72,098 [72,066, 72,153]</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236.0</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0.81</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 (M=16)</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253.5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1,202.8 [851.0, 1,466.0]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78,638</w:t>
            </w:r>
            <w:r>
              <w:rPr>
                <w:rFonts w:ascii="Times New Roman" w:cs="Times New Roman" w:eastAsia="Times New Roman" w:hAnsi="Times New Roman"/>
                <w:sz w:val="20"/>
                <w:szCs w:val="20"/>
              </w:rPr>
              <w:t xml:space="preserve"> [78,612, 78,650]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234.9</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0.38</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E2 (T=20)</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88.7</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253.5 [192.0, 342.0]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95,427 [94,849, 95,861]</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236.1</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0.62</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E3 greedy ≡ P2 (N=1)</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66.2</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162.0</w:t>
            </w:r>
            <w:r>
              <w:rPr>
                <w:rFonts w:ascii="Times New Roman" w:cs="Times New Roman" w:eastAsia="Times New Roman" w:hAnsi="Times New Roman"/>
                <w:sz w:val="20"/>
                <w:szCs w:val="20"/>
              </w:rPr>
              <w:t xml:space="preserve"> [128.0, 234.0]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116,556 [114,987, 117,637]</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236.2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0.66</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(D=120,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68.0</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164.5 [129.0, 234.0]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103,022 [101,644, 104,387]</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236.2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0.67</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DQN, 5 seeds</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220.9</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863.3 [444.0, 925.7]</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85,187 [80,508, 96,383]</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0.07 [0.03, 0.10]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214.0</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0.68</w:t>
            </w:r>
          </w:p>
        </w:tc>
      </w:tr>
      <w:tr>
        <w:tc>
          <w:tcPr>
            <w:tcW w:type="dxa" w:w="19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ORACLE (N=4)</w:t>
            </w:r>
          </w:p>
        </w:tc>
        <w:tc>
          <w:tcPr>
            <w:tcW w:type="dxa" w:w="8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67.9</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161.5 [129.0, 234.0]</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101,506 [100,807, 102,353]</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0.00</w:t>
            </w:r>
          </w:p>
        </w:tc>
        <w:tc>
          <w:tcPr>
            <w:tcW w:type="dxa" w:w="7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236.2</w:t>
            </w:r>
          </w:p>
        </w:tc>
        <w:tc>
          <w:tcPr>
            <w:tcW w:type="dxa" w:w="7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0.67</w:t>
            </w:r>
          </w:p>
        </w:tc>
      </w:tr>
    </w:tbl>
    <w:p>
      <w:pPr>
        <w:spacing w:after="160"/>
      </w:pPr>
    </w:p>
    <w:p>
      <w:pPr>
        <w:spacing w:after="120" w:line="336"/>
        <w:jc w:val="both"/>
      </w:pPr>
      <w:r>
        <w:rPr>
          <w:rFonts w:ascii="Times New Roman" w:cs="Times New Roman" w:eastAsia="Times New Roman" w:hAnsi="Times New Roman"/>
        </w:rPr>
        <w:t xml:space="preserve">Bold marks the best value among non-reference policies. </w:t>
      </w:r>
      <w:r>
        <w:rPr>
          <w:rFonts w:ascii="Times New Roman" w:cs="Times New Roman" w:eastAsia="Times New Roman" w:hAnsi="Times New Roman"/>
          <w:b/>
          <w:bCs/>
        </w:rPr>
        <w:t xml:space="preserve">NULL</w:t>
      </w:r>
      <w:r>
        <w:rPr>
          <w:rFonts w:ascii="Times New Roman" w:cs="Times New Roman" w:eastAsia="Times New Roman" w:hAnsi="Times New Roman"/>
        </w:rPr>
        <w:t xml:space="preserve"> is labelled “deadline only” because in the final environment it never chooses to submit, but the environment forces a submission once the oldest order reaches D_MAX; it therefore behaves as pure deadline batching, which is why it settles orders at all.</w:t>
      </w:r>
    </w:p>
    <w:p>
      <w:pPr>
        <w:spacing w:after="120" w:line="336"/>
        <w:jc w:val="both"/>
      </w:pPr>
      <w:r>
        <w:rPr>
          <w:rFonts w:ascii="Times New Roman" w:cs="Times New Roman" w:eastAsia="Times New Roman" w:hAnsi="Times New Roman"/>
        </w:rPr>
        <w:t xml:space="preserve">Three patterns hold across the tables. </w:t>
      </w:r>
      <w:r>
        <w:rPr>
          <w:rFonts w:ascii="Times New Roman" w:cs="Times New Roman" w:eastAsia="Times New Roman" w:hAnsi="Times New Roman"/>
          <w:b/>
          <w:bCs/>
        </w:rPr>
        <w:t xml:space="preserve">Greedy has the lowest latency at every rate</w:t>
      </w:r>
      <w:r>
        <w:rPr>
          <w:rFonts w:ascii="Times New Roman" w:cs="Times New Roman" w:eastAsia="Times New Roman" w:hAnsi="Times New Roman"/>
        </w:rPr>
        <w:t xml:space="preserve">, and E1 the lowest cost among the non-reference policies. </w:t>
      </w:r>
      <w:r>
        <w:rPr>
          <w:rFonts w:ascii="Times New Roman" w:cs="Times New Roman" w:eastAsia="Times New Roman" w:hAnsi="Times New Roman"/>
          <w:b/>
          <w:bCs/>
        </w:rPr>
        <w:t xml:space="preserve">No policy expires orders</w:t>
      </w:r>
      <w:r>
        <w:rPr>
          <w:rFonts w:ascii="Times New Roman" w:cs="Times New Roman" w:eastAsia="Times New Roman" w:hAnsi="Times New Roman"/>
        </w:rPr>
        <w:t xml:space="preserve"> except P3 at the heavy rate. And </w:t>
      </w:r>
      <w:r>
        <w:rPr>
          <w:rFonts w:ascii="Times New Roman" w:cs="Times New Roman" w:eastAsia="Times New Roman" w:hAnsi="Times New Roman"/>
          <w:b/>
          <w:bCs/>
        </w:rPr>
        <w:t xml:space="preserve">E1, tuned at the matched rate, collapses at the heavy rate</w:t>
      </w:r>
      <w:r>
        <w:rPr>
          <w:rFonts w:ascii="Times New Roman" w:cs="Times New Roman" w:eastAsia="Times New Roman" w:hAnsi="Times New Roman"/>
        </w:rPr>
        <w:t xml:space="preserve"> — tail latency of 1,203 slots and fairness 0.38 — which is precisely the over-fitting to a single arrival rate that the three-rate sweep was designed to expose.</w:t>
      </w:r>
    </w:p>
    <w:p>
      <w:pPr>
        <w:keepNext/>
        <w:spacing w:after="200" w:before="60"/>
        <w:jc w:val="center"/>
      </w:pPr>
      <w:r>
        <w:rPr>
          <w:rFonts w:ascii="Times New Roman" w:cs="Times New Roman" w:eastAsia="Times New Roman" w:hAnsi="Times New Roman"/>
          <w:b/>
          <w:bCs/>
          <w:sz w:val="22"/>
          <w:szCs w:val="22"/>
        </w:rPr>
        <w:t xml:space="preserve">Table 8.7: </w:t>
      </w:r>
      <w:r>
        <w:rPr>
          <w:rFonts w:ascii="Times New Roman" w:cs="Times New Roman" w:eastAsia="Times New Roman" w:hAnsi="Times New Roman"/>
          <w:i/>
          <w:iCs/>
          <w:sz w:val="22"/>
          <w:szCs w:val="22"/>
        </w:rPr>
        <w:t xml:space="preserve">Paired differences on the test split — median of per-episode differences (candidate − reference) with 95 % bootstrap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902"/>
        <w:gridCol w:w="2106"/>
        <w:gridCol w:w="2106"/>
        <w:gridCol w:w="2007"/>
      </w:tblGrid>
      <w:tr>
        <w:trPr>
          <w:tblHeader/>
        </w:trPr>
        <w:tc>
          <w:tcPr>
            <w:tcW w:type="dxa" w:w="19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Comparison</w:t>
            </w:r>
          </w:p>
        </w:tc>
        <w:tc>
          <w:tcPr>
            <w:tcW w:type="dxa" w:w="9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Metric</w:t>
            </w:r>
          </w:p>
        </w:tc>
        <w:tc>
          <w:tcPr>
            <w:tcW w:type="dxa" w:w="21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Light</w:t>
            </w:r>
          </w:p>
        </w:tc>
        <w:tc>
          <w:tcPr>
            <w:tcW w:type="dxa" w:w="21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Matched</w:t>
            </w:r>
          </w:p>
        </w:tc>
        <w:tc>
          <w:tcPr>
            <w:tcW w:type="dxa" w:w="20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Heavy</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(N=4) − greedy</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+19.0 [+18.2, +20.3]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+6.0 [+5.5, +6.0]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 [0.0, +1.0]</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 greedy</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+50.2 [+49.4, +50.8]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+40.2 [+39.4, +41.1]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+547.2 [+31.7, +591.0] *</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(N=4) − E2</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+17.0 [+15.0, +18.0]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−5.1 [−14.5, +0.5]</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−60.5 [−74.0, −41.0] *</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(N=4) − E2</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C-user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−28,120 [−30,797, −25,968]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−2,894 [−3,442, −2,112]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+7,441 [+7,087, +7,903] *</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 E1</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−14.2 [−14.7, −13.5]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−23.2 [−24.6, −22.2]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−392.2 [−714.6, −95.0] *</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 E1</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C-user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+18,509 [+17,603, +20,584]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+6,884 [+6,385, +8,530]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+6,547 [+1,880, +17,776] *</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 E2</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C-user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−68,378 [−71,805, −66,362]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−40,500 [−41,662, −40,051]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−8,479 [−14,432, +2,232]</w:t>
            </w:r>
          </w:p>
        </w:tc>
      </w:tr>
      <w:tr>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ORACLE − P2 (N=4)</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−7.0 [−7.2, −6.0] *</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 [−1.0, −1.0] *</w:t>
            </w:r>
          </w:p>
        </w:tc>
        <w:tc>
          <w:tcPr>
            <w:tcW w:type="dxa" w:w="20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 [0.0, 0.0]</w:t>
            </w:r>
          </w:p>
        </w:tc>
      </w:tr>
    </w:tbl>
    <w:p>
      <w:pPr>
        <w:spacing w:after="160"/>
      </w:pPr>
    </w:p>
    <w:p>
      <w:pPr>
        <w:spacing w:after="120" w:line="336"/>
        <w:jc w:val="both"/>
      </w:pPr>
      <w:r>
        <w:rPr>
          <w:rFonts w:ascii="Times New Roman" w:cs="Times New Roman" w:eastAsia="Times New Roman" w:hAnsi="Times New Roman"/>
        </w:rPr>
        <w:t xml:space="preserve">* significant: Wilcoxon signed-rank with Holm–Bonferroni adjustment within its family, adjusted p &lt; 0.05 </w:t>
      </w:r>
      <w:r>
        <w:rPr>
          <w:rFonts w:ascii="Times New Roman" w:cs="Times New Roman" w:eastAsia="Times New Roman" w:hAnsi="Times New Roman"/>
          <w:b/>
          <w:bCs/>
        </w:rPr>
        <w:t xml:space="preserve">and</w:t>
      </w:r>
      <w:r>
        <w:rPr>
          <w:rFonts w:ascii="Times New Roman" w:cs="Times New Roman" w:eastAsia="Times New Roman" w:hAnsi="Times New Roman"/>
        </w:rPr>
        <w:t xml:space="preserve"> a confidence interval excluding zero. The comparisons against greedy are the pre-registered family (every proposed policy against the best static baseline on each primary metric); the others are a supplementary family chosen to locate each policy on the frontier. Negative is better for both metrics.</w:t>
      </w:r>
    </w:p>
    <w:p>
      <w:pPr>
        <w:spacing w:after="120" w:line="336"/>
        <w:jc w:val="both"/>
      </w:pPr>
      <w:r>
        <w:rPr>
          <w:rFonts w:ascii="Times New Roman" w:cs="Times New Roman" w:eastAsia="Times New Roman" w:hAnsi="Times New Roman"/>
        </w:rPr>
        <w:t xml:space="preserve">For context, the validation split (matched arrival rate, ten paired episodes) swept P2’s minimum batch size and traced this frontier, which is what fixed the configurations evaluated above:</w:t>
      </w:r>
    </w:p>
    <w:p>
      <w:pPr>
        <w:keepNext/>
        <w:spacing w:after="200" w:before="60"/>
        <w:jc w:val="center"/>
      </w:pPr>
      <w:r>
        <w:rPr>
          <w:rFonts w:ascii="Times New Roman" w:cs="Times New Roman" w:eastAsia="Times New Roman" w:hAnsi="Times New Roman"/>
          <w:b/>
          <w:bCs/>
          <w:sz w:val="22"/>
          <w:szCs w:val="22"/>
        </w:rPr>
        <w:t xml:space="preserve">Table 8.8: </w:t>
      </w:r>
      <w:r>
        <w:rPr>
          <w:rFonts w:ascii="Times New Roman" w:cs="Times New Roman" w:eastAsia="Times New Roman" w:hAnsi="Times New Roman"/>
          <w:i/>
          <w:iCs/>
          <w:sz w:val="22"/>
          <w:szCs w:val="22"/>
        </w:rPr>
        <w:t xml:space="preserve">Validation frontier — P2 on LightGBM against tuned static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1604"/>
        <w:gridCol w:w="2005"/>
        <w:gridCol w:w="1504"/>
        <w:gridCol w:w="1507"/>
      </w:tblGrid>
      <w:tr>
        <w:trPr>
          <w:tblHeader/>
        </w:trPr>
        <w:tc>
          <w:tcPr>
            <w:tcW w:type="dxa" w:w="2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Policy</w:t>
            </w:r>
          </w:p>
        </w:tc>
        <w:tc>
          <w:tcPr>
            <w:tcW w:type="dxa" w:w="16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(slots)</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(lovelace)</w:t>
            </w:r>
          </w:p>
        </w:tc>
        <w:tc>
          <w:tcPr>
            <w:tcW w:type="dxa" w:w="15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Mean batch</w:t>
            </w:r>
          </w:p>
        </w:tc>
        <w:tc>
          <w:tcPr>
            <w:tcW w:type="dxa" w:w="15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Lock share</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p2(N=1) ≡ greedy</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160,439</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3.4</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0.69</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p2(N=4)</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127.0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127,469</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4.9</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0.46</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p2(N=8)</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142.0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113,604</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6.1</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0.37</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p2(N=12)</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156.0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108,876</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6.7</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0.34</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p2(N=20)</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165.0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106,920</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7.0</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0.32</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e2(T=20), tuned</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133.0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131,593</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4.7</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0.50</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e1(M=16), tuned</w:t>
            </w:r>
          </w:p>
        </w:tc>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181.5</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82,986</w:t>
            </w:r>
          </w:p>
        </w:tc>
        <w:tc>
          <w:tcPr>
            <w:tcW w:type="dxa" w:w="15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13.2</w:t>
            </w:r>
          </w:p>
        </w:tc>
        <w:tc>
          <w:tcPr>
            <w:tcW w:type="dxa" w:w="15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0.17</w:t>
            </w:r>
          </w:p>
        </w:tc>
      </w:tr>
    </w:tbl>
    <w:p>
      <w:pPr>
        <w:spacing w:after="160"/>
      </w:pPr>
    </w:p>
    <w:p>
      <w:pPr>
        <w:spacing w:after="120" w:line="336"/>
        <w:jc w:val="both"/>
      </w:pPr>
      <w:r>
        <w:rPr>
          <w:rFonts w:ascii="Times New Roman" w:cs="Times New Roman" w:eastAsia="Times New Roman" w:hAnsi="Times New Roman"/>
          <w:b/>
          <w:bCs/>
        </w:rPr>
        <w:t xml:space="preserve">S2 — zero Gate A violations — passed</w:t>
      </w:r>
      <w:r>
        <w:rPr>
          <w:rFonts w:ascii="Times New Roman" w:cs="Times New Roman" w:eastAsia="Times New Roman" w:hAnsi="Times New Roman"/>
        </w:rPr>
        <w:t xml:space="preserve"> across every policy, arrival rate and episode, by construction. Tuning P2 on tail latency alone selects </w:t>
      </w:r>
      <w:r>
        <w:rPr>
          <w:rFonts w:ascii="Consolas" w:cs="Consolas" w:eastAsia="Consolas" w:hAnsi="Consolas"/>
          <w:sz w:val="20"/>
          <w:szCs w:val="20"/>
        </w:rPr>
        <w:t xml:space="preserve">p2(N=1)</w:t>
      </w:r>
      <w:r>
        <w:rPr>
          <w:rFonts w:ascii="Times New Roman" w:cs="Times New Roman" w:eastAsia="Times New Roman" w:hAnsi="Times New Roman"/>
        </w:rPr>
        <w:t xml:space="preserve">, which is byte-identical to greedy: with Gate B binding about once in 180 blocks, nothing is left to decide. </w:t>
      </w:r>
      <w:r>
        <w:rPr>
          <w:rFonts w:ascii="Times New Roman" w:cs="Times New Roman" w:eastAsia="Times New Roman" w:hAnsi="Times New Roman"/>
          <w:b/>
          <w:bCs/>
        </w:rPr>
        <w:t xml:space="preserve">On a chain where capacity does not bind, the latency-optimal batcher is greedy.</w:t>
      </w:r>
      <w:r>
        <w:rPr>
          <w:rFonts w:ascii="Times New Roman" w:cs="Times New Roman" w:eastAsia="Times New Roman" w:hAnsi="Times New Roman"/>
        </w:rPr>
        <w:t xml:space="preserve"> The informative artefact is therefore the frontier: </w:t>
      </w:r>
      <w:r>
        <w:rPr>
          <w:rFonts w:ascii="Consolas" w:cs="Consolas" w:eastAsia="Consolas" w:hAnsi="Consolas"/>
          <w:sz w:val="20"/>
          <w:szCs w:val="20"/>
        </w:rPr>
        <w:t xml:space="preserve">p2(N=4)</w:t>
      </w:r>
      <w:r>
        <w:rPr>
          <w:rFonts w:ascii="Times New Roman" w:cs="Times New Roman" w:eastAsia="Times New Roman" w:hAnsi="Times New Roman"/>
        </w:rPr>
        <w:t xml:space="preserve"> dominates the tuned </w:t>
      </w:r>
      <w:r>
        <w:rPr>
          <w:rFonts w:ascii="Consolas" w:cs="Consolas" w:eastAsia="Consolas" w:hAnsi="Consolas"/>
          <w:sz w:val="20"/>
          <w:szCs w:val="20"/>
        </w:rPr>
        <w:t xml:space="preserve">e2(T=20)</w:t>
      </w:r>
      <w:r>
        <w:rPr>
          <w:rFonts w:ascii="Times New Roman" w:cs="Times New Roman" w:eastAsia="Times New Roman" w:hAnsi="Times New Roman"/>
        </w:rPr>
        <w:t xml:space="preserve"> on both axes, and no static baseline dominates any P2 point.</w:t>
      </w:r>
    </w:p>
    <w:p>
      <w:pPr>
        <w:pStyle w:val="Heading2"/>
      </w:pPr>
      <w:r>
        <w:t xml:space="preserve">8.6 Pareto Analysis</w:t>
      </w:r>
    </w:p>
    <w:p>
      <w:pPr>
        <w:keepNext/>
        <w:spacing w:before="120"/>
        <w:jc w:val="center"/>
      </w:pPr>
      <w:r>
        <w:drawing>
          <wp:inline distT="0" distB="0" distL="0" distR="0">
            <wp:extent cx="5715000" cy="3724275"/>
            <wp:effectExtent t="0" r="0" b="0" l="0"/>
            <wp:docPr id="1" name="F5_pareto.png" descr="F5 — tail latency against per-user cost, test split, matched rate, with 95 % CIs on both axes" title="F5 — tail latency against per-user cost, test split, matched rate, with 95 % CIs on both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242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8.4: </w:t>
      </w:r>
      <w:r>
        <w:rPr>
          <w:rFonts w:ascii="Times New Roman" w:cs="Times New Roman" w:eastAsia="Times New Roman" w:hAnsi="Times New Roman"/>
          <w:i/>
          <w:iCs/>
          <w:sz w:val="22"/>
          <w:szCs w:val="22"/>
        </w:rPr>
        <w:t xml:space="preserve">F5 — tail latency against per-user cost, test split, matched rate, with 95 % CIs on both axes</w:t>
      </w:r>
    </w:p>
    <w:p>
      <w:pPr>
        <w:spacing w:after="120" w:line="336"/>
        <w:jc w:val="both"/>
      </w:pPr>
      <w:r>
        <w:rPr>
          <w:rFonts w:ascii="Times New Roman" w:cs="Times New Roman" w:eastAsia="Times New Roman" w:hAnsi="Times New Roman"/>
        </w:rPr>
        <w:t xml:space="preserve">At the matched rate the static and proposed policies do not collapse onto one line; they spread along a frontier running from greedy (fastest, most expensive) to E1 (cheapest, slowest). </w:t>
      </w:r>
      <w:r>
        <w:rPr>
          <w:rFonts w:ascii="Times New Roman" w:cs="Times New Roman" w:eastAsia="Times New Roman" w:hAnsi="Times New Roman"/>
          <w:b/>
          <w:bCs/>
        </w:rPr>
        <w:t xml:space="preserve">P2 with N_MIN = 4 Pareto-dominates the tuned E2 by median</w:t>
      </w:r>
      <w:r>
        <w:rPr>
          <w:rFonts w:ascii="Times New Roman" w:cs="Times New Roman" w:eastAsia="Times New Roman" w:hAnsi="Times New Roman"/>
        </w:rPr>
        <w:t xml:space="preserve"> — 125.0 against 130.5 slots and 127,738 against 129,729 lovelace. Paired, the cost saving is significant (−2,894 lovelace) but the latency difference is not (−5.1 slots, CI [−14.5, +0.5]), so the defensible statement is that P2 is </w:t>
      </w:r>
      <w:r>
        <w:rPr>
          <w:rFonts w:ascii="Times New Roman" w:cs="Times New Roman" w:eastAsia="Times New Roman" w:hAnsi="Times New Roman"/>
          <w:b/>
          <w:bCs/>
        </w:rPr>
        <w:t xml:space="preserve">cheaper and no slower</w:t>
      </w:r>
      <w:r>
        <w:rPr>
          <w:rFonts w:ascii="Times New Roman" w:cs="Times New Roman" w:eastAsia="Times New Roman" w:hAnsi="Times New Roman"/>
        </w:rPr>
        <w:t xml:space="preserve"> than E2, not strictly better on both axes. The dominance does not carry to the other rates: at the light rate E2 is 17 slots faster and P2 28,120 lovelace cheaper, and at the heavy rate P2 is 60.5 slots faster but 7,441 lovelace dearer — trade-offs, not dominance.</w:t>
      </w:r>
    </w:p>
    <w:p>
      <w:pPr>
        <w:spacing w:after="120" w:line="336"/>
        <w:jc w:val="both"/>
      </w:pPr>
      <w:r>
        <w:rPr>
          <w:rFonts w:ascii="Times New Roman" w:cs="Times New Roman" w:eastAsia="Times New Roman" w:hAnsi="Times New Roman"/>
          <w:b/>
          <w:bCs/>
        </w:rPr>
        <w:t xml:space="preserve">P3 occupies an operating point no static rule reaches.</w:t>
      </w:r>
      <w:r>
        <w:rPr>
          <w:rFonts w:ascii="Times New Roman" w:cs="Times New Roman" w:eastAsia="Times New Roman" w:hAnsi="Times New Roman"/>
        </w:rPr>
        <w:t xml:space="preserve"> Against E1 it is significantly faster at every rate (23.2 slots at matched) for a modest extra cost (6,884 lovelace); against E2 it is 40,500 lovelace cheaper for 35.8 more slots. Nothing dominates it at the light or matched rate. The ORACLE point sits almost on top of P2: a perfect next-block forecast is worth 1 slot at the matched rate and nothing measurable at the heavy rate — the fourth independent confirmation that forecasting congestion has little to offer </w:t>
      </w:r>
      <w:r>
        <w:rPr>
          <w:rFonts w:ascii="Times New Roman" w:cs="Times New Roman" w:eastAsia="Times New Roman" w:hAnsi="Times New Roman"/>
          <w:i/>
          <w:iCs/>
        </w:rPr>
        <w:t xml:space="preserve">latency</w:t>
      </w:r>
      <w:r>
        <w:rPr>
          <w:rFonts w:ascii="Times New Roman" w:cs="Times New Roman" w:eastAsia="Times New Roman" w:hAnsi="Times New Roman"/>
        </w:rPr>
        <w:t xml:space="preserve"> on this chain. Ablation A2 (Section 8.10) shows where a forecast does matter: in how cheaply P2 can buy larger batches.</w:t>
      </w:r>
    </w:p>
    <w:p>
      <w:pPr>
        <w:spacing w:after="120" w:line="336"/>
        <w:jc w:val="both"/>
      </w:pPr>
      <w:r>
        <w:rPr>
          <w:rFonts w:ascii="Times New Roman" w:cs="Times New Roman" w:eastAsia="Times New Roman" w:hAnsi="Times New Roman"/>
        </w:rPr>
        <w:t xml:space="preserve">The comparison of P3 against the whole P2 sweep below was made on validation; configurations N = 8, 12 and 20 were not carried into the one-shot test run, so that claim is not re-tested here.</w:t>
      </w:r>
    </w:p>
    <w:p>
      <w:pPr>
        <w:keepNext/>
        <w:spacing w:after="200" w:before="60"/>
        <w:jc w:val="center"/>
      </w:pPr>
      <w:r>
        <w:rPr>
          <w:rFonts w:ascii="Times New Roman" w:cs="Times New Roman" w:eastAsia="Times New Roman" w:hAnsi="Times New Roman"/>
          <w:b/>
          <w:bCs/>
          <w:sz w:val="22"/>
          <w:szCs w:val="22"/>
        </w:rPr>
        <w:t xml:space="preserve">Table 8.9: </w:t>
      </w:r>
      <w:r>
        <w:rPr>
          <w:rFonts w:ascii="Times New Roman" w:cs="Times New Roman" w:eastAsia="Times New Roman" w:hAnsi="Times New Roman"/>
          <w:i/>
          <w:iCs/>
          <w:sz w:val="22"/>
          <w:szCs w:val="22"/>
        </w:rPr>
        <w:t xml:space="preserve">P3 (DQN) against the P2 frontier,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Policy</w:t>
            </w:r>
          </w:p>
        </w:tc>
        <w:tc>
          <w:tcPr>
            <w:tcW w:type="dxa" w:w="27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(slots)</w:t>
            </w:r>
          </w:p>
        </w:tc>
        <w:tc>
          <w:tcPr>
            <w:tcW w:type="dxa" w:w="27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(lovelace)</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e3(greedy) ≡ p2(N=1)</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114.0</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150,168</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p2(N=4)</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121.5</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116,759</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p2(N=8)</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131.0</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102,729</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p2(N=12)</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150.3</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98,062</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p2(N=20)</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156.3</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96,457</w:t>
            </w:r>
          </w:p>
        </w:tc>
      </w:tr>
      <w:tr>
        <w:tc>
          <w:tcPr>
            <w:tcW w:type="dxa" w:w="36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P3, mean of 5 seeds</w:t>
            </w:r>
          </w:p>
        </w:tc>
        <w:tc>
          <w:tcPr>
            <w:tcW w:type="dxa" w:w="27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149.0 ± 13.1</w:t>
            </w:r>
          </w:p>
        </w:tc>
        <w:tc>
          <w:tcPr>
            <w:tcW w:type="dxa" w:w="27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87,669 ± 6,211</w:t>
            </w:r>
          </w:p>
        </w:tc>
      </w:tr>
    </w:tbl>
    <w:p>
      <w:pPr>
        <w:spacing w:after="160"/>
      </w:pPr>
    </w:p>
    <w:p>
      <w:pPr>
        <w:spacing w:after="120" w:line="336"/>
        <w:jc w:val="both"/>
      </w:pPr>
      <w:r>
        <w:rPr>
          <w:rFonts w:ascii="Times New Roman" w:cs="Times New Roman" w:eastAsia="Times New Roman" w:hAnsi="Times New Roman"/>
        </w:rPr>
        <w:t xml:space="preserve">On validation, P3 dominated </w:t>
      </w:r>
      <w:r>
        <w:rPr>
          <w:rFonts w:ascii="Consolas" w:cs="Consolas" w:eastAsia="Consolas" w:hAnsi="Consolas"/>
          <w:sz w:val="20"/>
          <w:szCs w:val="20"/>
        </w:rPr>
        <w:t xml:space="preserve">p2(N=12)</w:t>
      </w:r>
      <w:r>
        <w:rPr>
          <w:rFonts w:ascii="Times New Roman" w:cs="Times New Roman" w:eastAsia="Times New Roman" w:hAnsi="Times New Roman"/>
        </w:rPr>
        <w:t xml:space="preserve"> and </w:t>
      </w:r>
      <w:r>
        <w:rPr>
          <w:rFonts w:ascii="Consolas" w:cs="Consolas" w:eastAsia="Consolas" w:hAnsi="Consolas"/>
          <w:sz w:val="20"/>
          <w:szCs w:val="20"/>
        </w:rPr>
        <w:t xml:space="preserve">p2(N=20)</w:t>
      </w:r>
      <w:r>
        <w:rPr>
          <w:rFonts w:ascii="Times New Roman" w:cs="Times New Roman" w:eastAsia="Times New Roman" w:hAnsi="Times New Roman"/>
        </w:rPr>
        <w:t xml:space="preserve"> on both axes and was dominated by nothing, reaching a per-user cost 9 % below any P2 configuration. It thus extends the achievable frontier, at a tenth of the specified training budget. Every seed produced zero Gate A violations and zero expired orders, and none collapsed. Seed variance is real: seed 0 behaves like a different policy (L-p95 123.5, mean batch 8.9 against about 13 for the others).</w:t>
      </w:r>
    </w:p>
    <w:p>
      <w:pPr>
        <w:pStyle w:val="Heading2"/>
      </w:pPr>
      <w:r>
        <w:t xml:space="preserve">8.7 Latency Distributions</w:t>
      </w:r>
    </w:p>
    <w:p>
      <w:pPr>
        <w:keepNext/>
        <w:spacing w:before="120"/>
        <w:jc w:val="center"/>
      </w:pPr>
      <w:r>
        <w:drawing>
          <wp:inline distT="0" distB="0" distL="0" distR="0">
            <wp:extent cx="5715000" cy="3305175"/>
            <wp:effectExtent t="0" r="0" b="0" l="0"/>
            <wp:docPr id="1" name="F6_latency_cdf.png" descr="F6 — confirmation latency CDF, test split, matched rate" title="F6 — confirmation latency CDF, test split, matched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8.5: </w:t>
      </w:r>
      <w:r>
        <w:rPr>
          <w:rFonts w:ascii="Times New Roman" w:cs="Times New Roman" w:eastAsia="Times New Roman" w:hAnsi="Times New Roman"/>
          <w:i/>
          <w:iCs/>
          <w:sz w:val="22"/>
          <w:szCs w:val="22"/>
        </w:rPr>
        <w:t xml:space="preserve">F6 — confirmation latency CDF, test split, matched rate</w:t>
      </w:r>
    </w:p>
    <w:p>
      <w:pPr>
        <w:spacing w:after="120" w:line="336"/>
        <w:jc w:val="both"/>
      </w:pPr>
      <w:r>
        <w:rPr>
          <w:rFonts w:ascii="Times New Roman" w:cs="Times New Roman" w:eastAsia="Times New Roman" w:hAnsi="Times New Roman"/>
        </w:rPr>
        <w:t xml:space="preserve">F6 pools the settled orders of all 100 matched-rate episodes, so its p95 readings (greedy 118, P2 124, E2 143, P3 164 slots) are quantiles of the pooled distribution and differ slightly from the medians of per-episode p95 in Table 8.4. The curves of greedy, P2 and E2 nearly coincide across the whole distribution; the gain of P2 over E2 is a tail effect, consistent with the non-significant paired latency difference. P3’s curve is shifted right at every quantile — it waits deliberately to build larger batches, 11.1 orders on average against 4.9 for P2 — and it carries a thin long tail: 0.73 % of its orders wait more than 600 slots, up to 3,677, close to the 3,600-slot order lifetime. The quantile table behind the figure is written to </w:t>
      </w:r>
      <w:r>
        <w:rPr>
          <w:rFonts w:ascii="Consolas" w:cs="Consolas" w:eastAsia="Consolas" w:hAnsi="Consolas"/>
          <w:sz w:val="20"/>
          <w:szCs w:val="20"/>
        </w:rPr>
        <w:t xml:space="preserve">tables/F6_latency_quantiles.csv</w:t>
      </w:r>
      <w:r>
        <w:rPr>
          <w:rFonts w:ascii="Times New Roman" w:cs="Times New Roman" w:eastAsia="Times New Roman" w:hAnsi="Times New Roman"/>
        </w:rPr>
        <w:t xml:space="preserve">.</w:t>
      </w:r>
    </w:p>
    <w:p>
      <w:pPr>
        <w:pStyle w:val="Heading2"/>
      </w:pPr>
      <w:r>
        <w:t xml:space="preserve">8.8 Does the Agent Adapt?</w:t>
      </w:r>
    </w:p>
    <w:p>
      <w:pPr>
        <w:keepNext/>
        <w:spacing w:before="120"/>
        <w:jc w:val="center"/>
      </w:pPr>
      <w:r>
        <w:drawing>
          <wp:inline distT="0" distB="0" distL="0" distR="0">
            <wp:extent cx="5715000" cy="2981325"/>
            <wp:effectExtent t="0" r="0" b="0" l="0"/>
            <wp:docPr id="1" name="F7_action_distribution.png" descr="F7 — P3 action distribution across congestion deciles" title="F7 — P3 action distribution across congestion dec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813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8.6: </w:t>
      </w:r>
      <w:r>
        <w:rPr>
          <w:rFonts w:ascii="Times New Roman" w:cs="Times New Roman" w:eastAsia="Times New Roman" w:hAnsi="Times New Roman"/>
          <w:i/>
          <w:iCs/>
          <w:sz w:val="22"/>
          <w:szCs w:val="22"/>
        </w:rPr>
        <w:t xml:space="preserve">F7 — P3 action distribution across congestion deciles</w:t>
      </w:r>
    </w:p>
    <w:p>
      <w:pPr>
        <w:spacing w:after="120" w:line="336"/>
        <w:jc w:val="both"/>
      </w:pPr>
      <w:r>
        <w:rPr>
          <w:rFonts w:ascii="Times New Roman" w:cs="Times New Roman" w:eastAsia="Times New Roman" w:hAnsi="Times New Roman"/>
        </w:rPr>
        <w:t xml:space="preserve">F7 is not flat: the submit rate climbs from 7 % in the emptiest decile to 53 % in the fullest. On its own that would suggest congestion reasoning. It is not. Zeroing the forecast inputs at inference time changes L-p95 by a mean of only </w:t>
      </w:r>
      <w:r>
        <w:rPr>
          <w:rFonts w:ascii="Times New Roman" w:cs="Times New Roman" w:eastAsia="Times New Roman" w:hAnsi="Times New Roman"/>
          <w:b/>
          <w:bCs/>
        </w:rPr>
        <w:t xml:space="preserve">2.3 %</w:t>
      </w:r>
      <w:r>
        <w:rPr>
          <w:rFonts w:ascii="Times New Roman" w:cs="Times New Roman" w:eastAsia="Times New Roman" w:hAnsi="Times New Roman"/>
        </w:rPr>
        <w:t xml:space="preserve">, and four of five seeds are slightly </w:t>
      </w:r>
      <w:r>
        <w:rPr>
          <w:rFonts w:ascii="Times New Roman" w:cs="Times New Roman" w:eastAsia="Times New Roman" w:hAnsi="Times New Roman"/>
          <w:i/>
          <w:iCs/>
        </w:rPr>
        <w:t xml:space="preserve">better</w:t>
      </w:r>
      <w:r>
        <w:rPr>
          <w:rFonts w:ascii="Times New Roman" w:cs="Times New Roman" w:eastAsia="Times New Roman" w:hAnsi="Times New Roman"/>
        </w:rPr>
        <w:t xml:space="preserve"> without the forecast. The rising profile is a queue-depth confound: fuller blocks coincide with busier periods, longer slot gaps and deeper queues.</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Finding</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rPr>
        <w:t xml:space="preserve">The agent is queue-aware, not congestion-aware.</w:t>
      </w:r>
      <w:r>
        <w:rPr>
          <w:rFonts w:ascii="Times New Roman" w:cs="Times New Roman" w:eastAsia="Times New Roman" w:hAnsi="Times New Roman"/>
        </w:rPr>
        <w:t xml:space="preserve"> This is the third independent route to the ADR-008 conclusion, after the F4 lag diagnostic and the ORACLE gap. Retraining the agent without the forecast (A3, Section 8.10) costs about 4 % of tail latency and nothing in cost — a small, consistent contribution from the forecast, not congestion reasoning.</w:t>
      </w:r>
    </w:p>
    <w:p>
      <w:pPr>
        <w:spacing w:after="120"/>
      </w:pPr>
    </w:p>
    <w:p>
      <w:pPr>
        <w:pStyle w:val="Heading2"/>
      </w:pPr>
      <w:r>
        <w:t xml:space="preserve">8.9 Robustness Across Arrival Rates</w:t>
      </w:r>
    </w:p>
    <w:p>
      <w:pPr>
        <w:keepNext/>
        <w:spacing w:before="120"/>
        <w:jc w:val="center"/>
      </w:pPr>
      <w:r>
        <w:drawing>
          <wp:inline distT="0" distB="0" distL="0" distR="0">
            <wp:extent cx="5715000" cy="2447925"/>
            <wp:effectExtent t="0" r="0" b="0" l="0"/>
            <wp:docPr id="1" name="F8_robustness.png" descr="F8 — tail latency across arrival rates on one shared scale, test split" title="F8 — tail latency across arrival rates on one shared scal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479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8.7: </w:t>
      </w:r>
      <w:r>
        <w:rPr>
          <w:rFonts w:ascii="Times New Roman" w:cs="Times New Roman" w:eastAsia="Times New Roman" w:hAnsi="Times New Roman"/>
          <w:i/>
          <w:iCs/>
          <w:sz w:val="22"/>
          <w:szCs w:val="22"/>
        </w:rPr>
        <w:t xml:space="preserve">F8 — tail latency across arrival rates on one shared scale, test split</w:t>
      </w:r>
    </w:p>
    <w:p>
      <w:pPr>
        <w:spacing w:after="120" w:line="336"/>
        <w:jc w:val="both"/>
      </w:pPr>
      <w:r>
        <w:rPr>
          <w:rFonts w:ascii="Times New Roman" w:cs="Times New Roman" w:eastAsia="Times New Roman" w:hAnsi="Times New Roman"/>
        </w:rPr>
        <w:t xml:space="preserve">At the light and matched rates every policy stays within a narrow band. At the heavy rate greedy (162.0) and P2 with N_MIN = 4 (164.5) barely move, E2 degrades to 253.5 slots and E1 to 1,203 — the two fixed rules tuned at one rate are the brittle ones. </w:t>
      </w:r>
      <w:r>
        <w:rPr>
          <w:rFonts w:ascii="Times New Roman" w:cs="Times New Roman" w:eastAsia="Times New Roman" w:hAnsi="Times New Roman"/>
          <w:b/>
          <w:bCs/>
        </w:rPr>
        <w:t xml:space="preserve">The adaptive optimizer is the most robust policy across load</w:t>
      </w:r>
      <w:r>
        <w:rPr>
          <w:rFonts w:ascii="Times New Roman" w:cs="Times New Roman" w:eastAsia="Times New Roman" w:hAnsi="Times New Roman"/>
        </w:rPr>
        <w:t xml:space="preserve">: it tracks greedy’s latency at every rate while costing 12–25 % less.</w:t>
      </w:r>
    </w:p>
    <w:p>
      <w:pPr>
        <w:spacing w:after="120" w:line="336"/>
        <w:jc w:val="both"/>
      </w:pPr>
      <w:r>
        <w:rPr>
          <w:rFonts w:ascii="Times New Roman" w:cs="Times New Roman" w:eastAsia="Times New Roman" w:hAnsi="Times New Roman"/>
        </w:rPr>
        <w:t xml:space="preserve">P3’s heavy-rate median of 863 slots is not the behaviour of the agent in general but of </w:t>
      </w:r>
      <w:r>
        <w:rPr>
          <w:rFonts w:ascii="Times New Roman" w:cs="Times New Roman" w:eastAsia="Times New Roman" w:hAnsi="Times New Roman"/>
          <w:b/>
          <w:bCs/>
        </w:rPr>
        <w:t xml:space="preserve">one seed</w:t>
      </w:r>
      <w:r>
        <w:rPr>
          <w:rFonts w:ascii="Times New Roman" w:cs="Times New Roman" w:eastAsia="Times New Roman" w:hAnsi="Times New Roman"/>
        </w:rPr>
        <w:t xml:space="preserve">. Seed 3 reaches a median tail latency of 3,604 slots and lets 34 % of orders expire, with expiry in 65 of 100 episodes; at the matched rate the same seed behaves normally. The other four seeds, pooled, give a tail latency of 186.5 slots [152.5, 253.9], </w:t>
      </w:r>
      <w:r>
        <w:rPr>
          <w:rFonts w:ascii="Times New Roman" w:cs="Times New Roman" w:eastAsia="Times New Roman" w:hAnsi="Times New Roman"/>
          <w:b/>
          <w:bCs/>
        </w:rPr>
        <w:t xml:space="preserve">zero expiry</w:t>
      </w:r>
      <w:r>
        <w:rPr>
          <w:rFonts w:ascii="Times New Roman" w:cs="Times New Roman" w:eastAsia="Times New Roman" w:hAnsi="Times New Roman"/>
        </w:rPr>
        <w:t xml:space="preserve">, fairness 0.77 and a per-user cost of 77,916 lovelace — cheaper than E1 (78,638) at a sixth of its tail latency. Checkpoints were selected on validation at the matched rate, and seed 3 was not distinguishable there, so this is reported as a genuine finding about training brittleness under the reduced budget rather than excluded after the fact.</w:t>
      </w:r>
    </w:p>
    <w:p>
      <w:pPr>
        <w:pStyle w:val="Heading2"/>
      </w:pPr>
      <w:r>
        <w:t xml:space="preserve">8.10 Ablations</w:t>
      </w:r>
    </w:p>
    <w:p>
      <w:pPr>
        <w:pStyle w:val="Heading3"/>
      </w:pPr>
      <w:r>
        <w:t xml:space="preserve">A1 — what forecast error costs</w:t>
      </w:r>
    </w:p>
    <w:p>
      <w:pPr>
        <w:keepNext/>
        <w:spacing w:after="200" w:before="60"/>
        <w:jc w:val="center"/>
      </w:pPr>
      <w:r>
        <w:rPr>
          <w:rFonts w:ascii="Times New Roman" w:cs="Times New Roman" w:eastAsia="Times New Roman" w:hAnsi="Times New Roman"/>
          <w:b/>
          <w:bCs/>
          <w:sz w:val="22"/>
          <w:szCs w:val="22"/>
        </w:rPr>
        <w:t xml:space="preserve">Table 8.10: </w:t>
      </w:r>
      <w:r>
        <w:rPr>
          <w:rFonts w:ascii="Times New Roman" w:cs="Times New Roman" w:eastAsia="Times New Roman" w:hAnsi="Times New Roman"/>
          <w:i/>
          <w:iCs/>
          <w:sz w:val="22"/>
          <w:szCs w:val="22"/>
        </w:rPr>
        <w:t xml:space="preserve">P2 on LightGBM against P2 with the true next-block fill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406"/>
        <w:gridCol w:w="2406"/>
        <w:gridCol w:w="2209"/>
      </w:tblGrid>
      <w:tr>
        <w:trPr>
          <w:tblHeader/>
        </w:trPr>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N_MIN</w:t>
            </w:r>
          </w:p>
        </w:tc>
        <w:tc>
          <w:tcPr>
            <w:tcW w:type="dxa" w:w="2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forecast</w:t>
            </w:r>
          </w:p>
        </w:tc>
        <w:tc>
          <w:tcPr>
            <w:tcW w:type="dxa" w:w="2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oracle</w:t>
            </w:r>
          </w:p>
        </w:tc>
        <w:tc>
          <w:tcPr>
            <w:tcW w:type="dxa" w:w="2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Gap</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127.0</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126.0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0.8 %</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142.0</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134.0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5.6 %</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156.0</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143.0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8.3 %</w:t>
            </w:r>
          </w:p>
        </w:tc>
      </w:tr>
      <w:tr>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165.0</w:t>
            </w:r>
          </w:p>
        </w:tc>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151.0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8.5 %</w:t>
            </w:r>
          </w:p>
        </w:tc>
      </w:tr>
    </w:tbl>
    <w:p>
      <w:pPr>
        <w:spacing w:after="160"/>
      </w:pPr>
    </w:p>
    <w:p>
      <w:pPr>
        <w:spacing w:after="120" w:line="336"/>
        <w:jc w:val="both"/>
      </w:pPr>
      <w:r>
        <w:rPr>
          <w:rFonts w:ascii="Times New Roman" w:cs="Times New Roman" w:eastAsia="Times New Roman" w:hAnsi="Times New Roman"/>
        </w:rPr>
        <w:t xml:space="preserve">A perfect forecast is worth 5–9 % of tail latency at equal cost, and the gap widens as the policy leans on the forecast.</w:t>
      </w:r>
    </w:p>
    <w:p>
      <w:pPr>
        <w:pStyle w:val="Heading3"/>
      </w:pPr>
      <w:r>
        <w:t xml:space="preserve">A2 — naive versus learned forecaster, re-specified</w:t>
      </w:r>
    </w:p>
    <w:p>
      <w:pPr>
        <w:spacing w:after="120" w:line="336"/>
        <w:jc w:val="both"/>
      </w:pPr>
      <w:r>
        <w:rPr>
          <w:rFonts w:ascii="Times New Roman" w:cs="Times New Roman" w:eastAsia="Times New Roman" w:hAnsi="Times New Roman"/>
        </w:rPr>
        <w:t xml:space="preserve">As first run, A2 was confounded. P2 driven by E4 was identical to greedy at every N_MIN, because a moving average is flat across the forecast horizon and the “quieter block predicted” condition compares equal numbers, so it never fires. That compared a flat forecast with a varying one, not a naive forecast with a learned one.</w:t>
      </w:r>
    </w:p>
    <w:p>
      <w:pPr>
        <w:spacing w:after="120" w:line="336"/>
        <w:jc w:val="both"/>
      </w:pPr>
      <w:r>
        <w:rPr>
          <w:rFonts w:ascii="Times New Roman" w:cs="Times New Roman" w:eastAsia="Times New Roman" w:hAnsi="Times New Roman"/>
        </w:rPr>
        <w:t xml:space="preserve">A2 was therefore re-specified with a second naive baseline, </w:t>
      </w:r>
      <w:r>
        <w:rPr>
          <w:rFonts w:ascii="Times New Roman" w:cs="Times New Roman" w:eastAsia="Times New Roman" w:hAnsi="Times New Roman"/>
          <w:b/>
          <w:bCs/>
        </w:rPr>
        <w:t xml:space="preserve">E4b (mean-reverting)</w:t>
      </w:r>
      <w:r>
        <w:rPr>
          <w:rFonts w:ascii="Times New Roman" w:cs="Times New Roman" w:eastAsia="Times New Roman" w:hAnsi="Times New Roman"/>
        </w:rPr>
        <w:t xml:space="preserve">: </w:t>
      </w:r>
      <w:r>
        <w:rPr>
          <w:rFonts w:ascii="Consolas" w:cs="Consolas" w:eastAsia="Consolas" w:hAnsi="Consolas"/>
          <w:sz w:val="20"/>
          <w:szCs w:val="20"/>
        </w:rPr>
        <w:t xml:space="preserve">fill_hat(t+h) = m_t + φ^h · (fill_t − m_t)</w:t>
      </w:r>
      <w:r>
        <w:rPr>
          <w:rFonts w:ascii="Times New Roman" w:cs="Times New Roman" w:eastAsia="Times New Roman" w:hAnsi="Times New Roman"/>
        </w:rPr>
        <w:t xml:space="preserve">, where </w:t>
      </w:r>
      <w:r>
        <w:rPr>
          <w:rFonts w:ascii="Consolas" w:cs="Consolas" w:eastAsia="Consolas" w:hAnsi="Consolas"/>
          <w:sz w:val="20"/>
          <w:szCs w:val="20"/>
        </w:rPr>
        <w:t xml:space="preserve">m_t</w:t>
      </w:r>
      <w:r>
        <w:rPr>
          <w:rFonts w:ascii="Times New Roman" w:cs="Times New Roman" w:eastAsia="Times New Roman" w:hAnsi="Times New Roman"/>
        </w:rPr>
        <w:t xml:space="preserve"> is E4’s 20-block rolling mean and φ the lag-1 autocorrelation of the deviation from it, fitted on the training split. It is as naive as E4 — one fitted number — but varies across the horizon. The configuration was committed before the run, and it used the same 12 validation episodes at the matched rate as the original Phase 4 ablations.</w:t>
      </w:r>
    </w:p>
    <w:p>
      <w:pPr>
        <w:keepNext/>
        <w:spacing w:after="200" w:before="60"/>
        <w:jc w:val="center"/>
      </w:pPr>
      <w:r>
        <w:rPr>
          <w:rFonts w:ascii="Times New Roman" w:cs="Times New Roman" w:eastAsia="Times New Roman" w:hAnsi="Times New Roman"/>
          <w:b/>
          <w:bCs/>
          <w:sz w:val="22"/>
          <w:szCs w:val="22"/>
        </w:rPr>
        <w:t xml:space="preserve">Table 8.11: </w:t>
      </w:r>
      <w:r>
        <w:rPr>
          <w:rFonts w:ascii="Times New Roman" w:cs="Times New Roman" w:eastAsia="Times New Roman" w:hAnsi="Times New Roman"/>
          <w:i/>
          <w:iCs/>
          <w:sz w:val="22"/>
          <w:szCs w:val="22"/>
        </w:rPr>
        <w:t xml:space="preserve">Forecasters on the validation split — whether each can make P2’s quieter-block branch fire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9"/>
        <w:gridCol w:w="1905"/>
        <w:gridCol w:w="1905"/>
        <w:gridCol w:w="1907"/>
      </w:tblGrid>
      <w:tr>
        <w:trPr>
          <w:tblHeader/>
        </w:trPr>
        <w:tc>
          <w:tcPr>
            <w:tcW w:type="dxa" w:w="33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Forecaster</w:t>
            </w:r>
          </w:p>
        </w:tc>
        <w:tc>
          <w:tcPr>
            <w:tcW w:type="dxa" w:w="19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Branch fires</w:t>
            </w:r>
          </w:p>
        </w:tc>
        <w:tc>
          <w:tcPr>
            <w:tcW w:type="dxa" w:w="19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MAE t+1</w:t>
            </w:r>
          </w:p>
        </w:tc>
        <w:tc>
          <w:tcPr>
            <w:tcW w:type="dxa" w:w="19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Directional accuracy</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E4 moving average (flat)</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0.0 %</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0.0586</w:t>
            </w:r>
          </w:p>
        </w:tc>
        <w:tc>
          <w:tcPr>
            <w:tcW w:type="dxa" w:w="19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0.712</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E4b mean-reverting (φ = 0.084)</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36.2 %</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0.0582</w:t>
            </w:r>
          </w:p>
        </w:tc>
        <w:tc>
          <w:tcPr>
            <w:tcW w:type="dxa" w:w="19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0.712</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P1 LightGBM</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67.4 %</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0.0530</w:t>
            </w:r>
          </w:p>
        </w:tc>
        <w:tc>
          <w:tcPr>
            <w:tcW w:type="dxa" w:w="19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0.740</w:t>
            </w:r>
          </w:p>
        </w:tc>
      </w:tr>
      <w:tr>
        <w:tc>
          <w:tcPr>
            <w:tcW w:type="dxa" w:w="3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ORACLE</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64.7 %</w:t>
            </w:r>
          </w:p>
        </w:tc>
        <w:tc>
          <w:tcPr>
            <w:tcW w:type="dxa" w:w="19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w:t>
            </w:r>
          </w:p>
        </w:tc>
        <w:tc>
          <w:tcPr>
            <w:tcW w:type="dxa" w:w="19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1.000</w:t>
            </w:r>
          </w:p>
        </w:tc>
      </w:tr>
    </w:tbl>
    <w:p>
      <w:pPr>
        <w:spacing w:after="160"/>
      </w:pPr>
    </w:p>
    <w:p>
      <w:pPr>
        <w:spacing w:after="120" w:line="336"/>
        <w:jc w:val="both"/>
      </w:pPr>
      <w:r>
        <w:rPr>
          <w:rFonts w:ascii="Times New Roman" w:cs="Times New Roman" w:eastAsia="Times New Roman" w:hAnsi="Times New Roman"/>
        </w:rPr>
        <w:t xml:space="preserve">The zero for E4 confirms the confound directly. The fitted φ is small — deviations from the recent level barely persist — so E4b’s forecasts stay close to the level, but they still vary enough for the branch to fire on about a third of blocks.</w:t>
      </w:r>
    </w:p>
    <w:p>
      <w:pPr>
        <w:keepNext/>
        <w:spacing w:after="200" w:before="60"/>
        <w:jc w:val="center"/>
      </w:pPr>
      <w:r>
        <w:rPr>
          <w:rFonts w:ascii="Times New Roman" w:cs="Times New Roman" w:eastAsia="Times New Roman" w:hAnsi="Times New Roman"/>
          <w:b/>
          <w:bCs/>
          <w:sz w:val="22"/>
          <w:szCs w:val="22"/>
        </w:rPr>
        <w:t xml:space="preserve">Table 8.12: </w:t>
      </w:r>
      <w:r>
        <w:rPr>
          <w:rFonts w:ascii="Times New Roman" w:cs="Times New Roman" w:eastAsia="Times New Roman" w:hAnsi="Times New Roman"/>
          <w:i/>
          <w:iCs/>
          <w:sz w:val="22"/>
          <w:szCs w:val="22"/>
        </w:rPr>
        <w:t xml:space="preserve">P2 by forecaster across N_MIN — median over 12 paired validation episodes (L-p95 slots / C-user lovelace)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2005"/>
        <w:gridCol w:w="2005"/>
        <w:gridCol w:w="2005"/>
        <w:gridCol w:w="2009"/>
      </w:tblGrid>
      <w:tr>
        <w:trPr>
          <w:tblHeader/>
        </w:trPr>
        <w:tc>
          <w:tcPr>
            <w:tcW w:type="dxa" w:w="10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N_MIN</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E4b naive</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P1 LightGBM</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ORACLE</w:t>
            </w:r>
          </w:p>
        </w:tc>
        <w:tc>
          <w:tcPr>
            <w:tcW w:type="dxa" w:w="20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E4 flat</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120.0 / 151,557</w:t>
            </w:r>
          </w:p>
        </w:tc>
        <w:tc>
          <w:tcPr>
            <w:tcW w:type="dxa" w:w="2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123.5 / 137,596</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127.0 / 120,945</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124.5 / 120,608</w:t>
            </w:r>
          </w:p>
        </w:tc>
        <w:tc>
          <w:tcPr>
            <w:tcW w:type="dxa" w:w="2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134.3 / 127,523</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142.5 / 108,672</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135.0 / 108,217</w:t>
            </w:r>
          </w:p>
        </w:tc>
        <w:tc>
          <w:tcPr>
            <w:tcW w:type="dxa" w:w="2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143.4 / 124,229</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156.5 / 103,841</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143.5 / 103,184</w:t>
            </w:r>
          </w:p>
        </w:tc>
        <w:tc>
          <w:tcPr>
            <w:tcW w:type="dxa" w:w="2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r>
      <w:tr>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149.5 / 122,915</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165.5 / 101,747</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148.5 / 101,064</w:t>
            </w:r>
          </w:p>
        </w:tc>
        <w:tc>
          <w:tcPr>
            <w:tcW w:type="dxa" w:w="2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 / 151,557</w:t>
            </w:r>
          </w:p>
        </w:tc>
      </w:tr>
    </w:tbl>
    <w:p>
      <w:pPr>
        <w:spacing w:after="160"/>
      </w:pPr>
    </w:p>
    <w:p>
      <w:pPr>
        <w:keepNext/>
        <w:spacing w:after="200" w:before="60"/>
        <w:jc w:val="center"/>
      </w:pPr>
      <w:r>
        <w:rPr>
          <w:rFonts w:ascii="Times New Roman" w:cs="Times New Roman" w:eastAsia="Times New Roman" w:hAnsi="Times New Roman"/>
          <w:b/>
          <w:bCs/>
          <w:sz w:val="22"/>
          <w:szCs w:val="22"/>
        </w:rPr>
        <w:t xml:space="preserve">Table 8.13: </w:t>
      </w:r>
      <w:r>
        <w:rPr>
          <w:rFonts w:ascii="Times New Roman" w:cs="Times New Roman" w:eastAsia="Times New Roman" w:hAnsi="Times New Roman"/>
          <w:i/>
          <w:iCs/>
          <w:sz w:val="22"/>
          <w:szCs w:val="22"/>
        </w:rPr>
        <w:t xml:space="preserve">A2 — P2 on LightGBM minus P2 on E4b, paired over 12 episodes, Holm–Bonferroni across the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3810"/>
        <w:gridCol w:w="3812"/>
      </w:tblGrid>
      <w:tr>
        <w:trPr>
          <w:tblHeader/>
        </w:trPr>
        <w:tc>
          <w:tcPr>
            <w:tcW w:type="dxa" w:w="14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N_MIN</w:t>
            </w:r>
          </w:p>
        </w:tc>
        <w:tc>
          <w:tcPr>
            <w:tcW w:type="dxa" w:w="38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difference [95 % CI]</w:t>
            </w:r>
          </w:p>
        </w:tc>
        <w:tc>
          <w:tcPr>
            <w:tcW w:type="dxa" w:w="38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difference [95 % CI]</w:t>
            </w:r>
          </w:p>
        </w:tc>
      </w:tr>
      <w:tr>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 [0.0, 0.0]</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 [0, 0]</w:t>
            </w:r>
          </w:p>
        </w:tc>
      </w:tr>
      <w:tr>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 [+1.5, +3.0] *</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−17,186 [−20,785, −14,489] *</w:t>
            </w:r>
          </w:p>
        </w:tc>
      </w:tr>
      <w:tr>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+7.2 [+6.0, +9.0] *</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−21,348 [−25,858, −17,395] *</w:t>
            </w:r>
          </w:p>
        </w:tc>
      </w:tr>
      <w:tr>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+13.0 [+10.4, +15.7] *</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−22,582 [−27,817, −18,148] *</w:t>
            </w:r>
          </w:p>
        </w:tc>
      </w:tr>
      <w:tr>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+15.0 [+12.0, +18.5] *</w:t>
            </w:r>
          </w:p>
        </w:tc>
        <w:tc>
          <w:tcPr>
            <w:tcW w:type="dxa" w:w="38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−23,332 [−28,872, −18,627] *</w:t>
            </w:r>
          </w:p>
        </w:tc>
      </w:tr>
    </w:tbl>
    <w:p>
      <w:pPr>
        <w:spacing w:after="160"/>
      </w:pPr>
    </w:p>
    <w:p>
      <w:pPr>
        <w:spacing w:after="120" w:line="336"/>
        <w:jc w:val="both"/>
      </w:pPr>
      <w:r>
        <w:rPr>
          <w:rFonts w:ascii="Times New Roman" w:cs="Times New Roman" w:eastAsia="Times New Roman" w:hAnsi="Times New Roman"/>
          <w:b/>
          <w:bCs/>
        </w:rPr>
        <w:t xml:space="preserve">At equal N_MIN the two forecasters do not produce a better and a worse policy; they produce different operating points.</w:t>
      </w:r>
      <w:r>
        <w:rPr>
          <w:rFonts w:ascii="Times New Roman" w:cs="Times New Roman" w:eastAsia="Times New Roman" w:hAnsi="Times New Roman"/>
        </w:rPr>
        <w:t xml:space="preserve"> LightGBM lets the branch fire about twice as often, so P2 waits more, builds batches 26–47 % larger, and trades 2–15 slots of tail latency for 17,000–23,000 lovelace less per user — every difference significant. Equal N_MIN is therefore not a like-for-like comparison, and the question A2 asks is answered by the frontier instead.</w:t>
      </w:r>
    </w:p>
    <w:p>
      <w:pPr>
        <w:spacing w:after="120" w:line="336"/>
        <w:jc w:val="both"/>
      </w:pPr>
      <w:r>
        <w:rPr>
          <w:rFonts w:ascii="Times New Roman" w:cs="Times New Roman" w:eastAsia="Times New Roman" w:hAnsi="Times New Roman"/>
          <w:b/>
          <w:bCs/>
        </w:rPr>
        <w:t xml:space="preserve">On the frontier, the learned forecaster helps the policy.</w:t>
      </w:r>
      <w:r>
        <w:rPr>
          <w:rFonts w:ascii="Times New Roman" w:cs="Times New Roman" w:eastAsia="Times New Roman" w:hAnsi="Times New Roman"/>
        </w:rPr>
        <w:t xml:space="preserve"> LightGBM at N_MIN = 4 (127.0 slots, 120,945 lovelace) is at least as fast and cheaper than E4b at N_MIN = 8, 12 and 20, so it dominates three of E4b’s five points; no LightGBM point is dominated by E4b. E4b cannot reach below about 123,000 lovelace at any setting, because its weak reversion rarely justifies a long wait, while LightGBM reaches 101,747. LightGBM also matches ORACLE on per-user cost at every N_MIN, to within 0.7 %; its gap to ORACLE is in tail latency (up to 17 slots at N_MIN = 20), consistent with the lagging forecast of F4.</w:t>
      </w:r>
    </w:p>
    <w:p>
      <w:pPr>
        <w:spacing w:after="120" w:line="336"/>
        <w:jc w:val="both"/>
      </w:pPr>
      <w:r>
        <w:rPr>
          <w:rFonts w:ascii="Times New Roman" w:cs="Times New Roman" w:eastAsia="Times New Roman" w:hAnsi="Times New Roman"/>
        </w:rPr>
        <w:t xml:space="preserve">The answer to A2 is therefore </w:t>
      </w:r>
      <w:r>
        <w:rPr>
          <w:rFonts w:ascii="Times New Roman" w:cs="Times New Roman" w:eastAsia="Times New Roman" w:hAnsi="Times New Roman"/>
          <w:b/>
          <w:bCs/>
        </w:rPr>
        <w:t xml:space="preserve">yes, but only for cost</w:t>
      </w:r>
      <w:r>
        <w:rPr>
          <w:rFonts w:ascii="Times New Roman" w:cs="Times New Roman" w:eastAsia="Times New Roman" w:hAnsi="Times New Roman"/>
        </w:rPr>
        <w:t xml:space="preserve">: a learned forecaster lets P2 buy larger batches more cheaply than a naive one, while contributing nothing to latency — the same division A1, A3 and the test-split ORACLE gap each point to. The frontier comparison rests on medians over 12 validation episodes and is descriptive; the equal-N_MIN paired tests are the formal result.</w:t>
      </w:r>
    </w:p>
    <w:p>
      <w:pPr>
        <w:pStyle w:val="Heading3"/>
      </w:pPr>
      <w:r>
        <w:t xml:space="preserve">A3 and A4 — agent ablations</w:t>
      </w:r>
    </w:p>
    <w:p>
      <w:pPr>
        <w:spacing w:after="120" w:line="336"/>
        <w:jc w:val="both"/>
      </w:pPr>
      <w:r>
        <w:rPr>
          <w:rFonts w:ascii="Times New Roman" w:cs="Times New Roman" w:eastAsia="Times New Roman" w:hAnsi="Times New Roman"/>
        </w:rPr>
        <w:t xml:space="preserve">Both ablations retrain five DQN seeds from scratch with the Phase 5 configuration — 200,000 steps, the same training windows and reward calibration — changing one thing each: </w:t>
      </w:r>
      <w:r>
        <w:rPr>
          <w:rFonts w:ascii="Times New Roman" w:cs="Times New Roman" w:eastAsia="Times New Roman" w:hAnsi="Times New Roman"/>
          <w:b/>
          <w:bCs/>
        </w:rPr>
        <w:t xml:space="preserve">A3</w:t>
      </w:r>
      <w:r>
        <w:rPr>
          <w:rFonts w:ascii="Times New Roman" w:cs="Times New Roman" w:eastAsia="Times New Roman" w:hAnsi="Times New Roman"/>
        </w:rPr>
        <w:t xml:space="preserve"> removes the forecast from the state (the three </w:t>
      </w:r>
      <w:r>
        <w:rPr>
          <w:rFonts w:ascii="Consolas" w:cs="Consolas" w:eastAsia="Consolas" w:hAnsi="Consolas"/>
          <w:sz w:val="20"/>
          <w:szCs w:val="20"/>
        </w:rPr>
        <w:t xml:space="preserve">fill_hat</w:t>
      </w:r>
      <w:r>
        <w:rPr>
          <w:rFonts w:ascii="Times New Roman" w:cs="Times New Roman" w:eastAsia="Times New Roman" w:hAnsi="Times New Roman"/>
        </w:rPr>
        <w:t xml:space="preserve"> inputs are constant zero), and </w:t>
      </w:r>
      <w:r>
        <w:rPr>
          <w:rFonts w:ascii="Times New Roman" w:cs="Times New Roman" w:eastAsia="Times New Roman" w:hAnsi="Times New Roman"/>
          <w:b/>
          <w:bCs/>
        </w:rPr>
        <w:t xml:space="preserve">A4</w:t>
      </w:r>
      <w:r>
        <w:rPr>
          <w:rFonts w:ascii="Times New Roman" w:cs="Times New Roman" w:eastAsia="Times New Roman" w:hAnsi="Times New Roman"/>
        </w:rPr>
        <w:t xml:space="preserve"> replaces the quadratic latency penalty with a linear one, recalibrated to unit scale. All ten agents are scored through the standard metric path on the same four validation episodes as Phase 5; the test split is not used again.</w:t>
      </w:r>
    </w:p>
    <w:p>
      <w:pPr>
        <w:keepNext/>
        <w:spacing w:after="200" w:before="60"/>
        <w:jc w:val="center"/>
      </w:pPr>
      <w:r>
        <w:rPr>
          <w:rFonts w:ascii="Times New Roman" w:cs="Times New Roman" w:eastAsia="Times New Roman" w:hAnsi="Times New Roman"/>
          <w:b/>
          <w:bCs/>
          <w:sz w:val="22"/>
          <w:szCs w:val="22"/>
        </w:rPr>
        <w:t xml:space="preserve">Table 8.14: </w:t>
      </w:r>
      <w:r>
        <w:rPr>
          <w:rFonts w:ascii="Times New Roman" w:cs="Times New Roman" w:eastAsia="Times New Roman" w:hAnsi="Times New Roman"/>
          <w:i/>
          <w:iCs/>
          <w:sz w:val="22"/>
          <w:szCs w:val="22"/>
        </w:rPr>
        <w:t xml:space="preserve">Ablations A3 and A4 against the Phase 5 agent, per seed,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1203"/>
        <w:gridCol w:w="1203"/>
        <w:gridCol w:w="1203"/>
        <w:gridCol w:w="1404"/>
        <w:gridCol w:w="1404"/>
        <w:gridCol w:w="1306"/>
      </w:tblGrid>
      <w:tr>
        <w:trPr>
          <w:tblHeader/>
        </w:trPr>
        <w:tc>
          <w:tcPr>
            <w:tcW w:type="dxa" w:w="13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Seed</w:t>
            </w:r>
          </w:p>
        </w:tc>
        <w:tc>
          <w:tcPr>
            <w:tcW w:type="dxa" w:w="12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P3</w:t>
            </w:r>
          </w:p>
        </w:tc>
        <w:tc>
          <w:tcPr>
            <w:tcW w:type="dxa" w:w="12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A3</w:t>
            </w:r>
          </w:p>
        </w:tc>
        <w:tc>
          <w:tcPr>
            <w:tcW w:type="dxa" w:w="120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L-p95 A4</w:t>
            </w:r>
          </w:p>
        </w:tc>
        <w:tc>
          <w:tcPr>
            <w:tcW w:type="dxa" w:w="14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P3</w:t>
            </w:r>
          </w:p>
        </w:tc>
        <w:tc>
          <w:tcPr>
            <w:tcW w:type="dxa" w:w="140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A3</w:t>
            </w:r>
          </w:p>
        </w:tc>
        <w:tc>
          <w:tcPr>
            <w:tcW w:type="dxa" w:w="13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C-user A4</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123.5</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134.5</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120.5</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99,886</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97,643</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105,808</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157.5</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170.0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169.5</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83,869</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88,197</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84,495</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152.0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156.5</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147.0</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84,089</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82,843</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84,104</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152.0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154.0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152.0</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86,786</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85,285</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87,122</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160.0</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160.5</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155.0</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83,717</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83,147</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86,219</w:t>
            </w:r>
          </w:p>
        </w:tc>
      </w:tr>
      <w:tr>
        <w:tc>
          <w:tcPr>
            <w:tcW w:type="dxa" w:w="13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Mean ± sd</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149.0 ± 13.1</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155.1 ± 11.7</w:t>
            </w:r>
          </w:p>
        </w:tc>
        <w:tc>
          <w:tcPr>
            <w:tcW w:type="dxa" w:w="1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148.8 ± 16.0</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87,669 ± 6,211</w:t>
            </w:r>
          </w:p>
        </w:tc>
        <w:tc>
          <w:tcPr>
            <w:tcW w:type="dxa" w:w="14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87,423 ± 5,457</w:t>
            </w:r>
          </w:p>
        </w:tc>
        <w:tc>
          <w:tcPr>
            <w:tcW w:type="dxa" w:w="13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89,550 ± 8,204</w:t>
            </w:r>
          </w:p>
        </w:tc>
      </w:tr>
    </w:tbl>
    <w:p>
      <w:pPr>
        <w:spacing w:after="160"/>
      </w:pPr>
    </w:p>
    <w:p>
      <w:pPr>
        <w:spacing w:after="120" w:line="336"/>
        <w:jc w:val="both"/>
      </w:pPr>
      <w:r>
        <w:rPr>
          <w:rFonts w:ascii="Times New Roman" w:cs="Times New Roman" w:eastAsia="Times New Roman" w:hAnsi="Times New Roman"/>
        </w:rPr>
        <w:t xml:space="preserve">Every one of the ten agents produced zero Gate A violations and zero expired orders, and none collapsed (action entropy 0.30–0.97).</w:t>
      </w:r>
    </w:p>
    <w:p>
      <w:pPr>
        <w:spacing w:after="120" w:line="336"/>
        <w:jc w:val="both"/>
      </w:pPr>
      <w:r>
        <w:rPr>
          <w:rFonts w:ascii="Times New Roman" w:cs="Times New Roman" w:eastAsia="Times New Roman" w:hAnsi="Times New Roman"/>
          <w:b/>
          <w:bCs/>
        </w:rPr>
        <w:t xml:space="preserve">A3 — the forecast contributes a little, and only to latency.</w:t>
      </w:r>
      <w:r>
        <w:rPr>
          <w:rFonts w:ascii="Times New Roman" w:cs="Times New Roman" w:eastAsia="Times New Roman" w:hAnsi="Times New Roman"/>
        </w:rPr>
        <w:t xml:space="preserve"> Retrained without a forecast, the agent’s tail latency is 4.1 % higher on average (155.1 against 149.0 slots) at an unchanged per-user cost (−0.3 %). The direction is consistent — all five seeds are slower without the forecast, by 0.5 to 12.5 slots — but the mean effect is smaller than the seed-to-seed standard deviation and rests on four validation episodes, so it is suggestive rather than established. The retrained result reverses the sign of the inference-time test in Section 8.8, where zeroing the forecast on an agent trained with it made four of five seeds slightly faster; the retrained comparison is the one the protocol specifies, because an agent trained with the input has never learned to act without it. Either way the effect is a few percent: the verdict remains </w:t>
      </w:r>
      <w:r>
        <w:rPr>
          <w:rFonts w:ascii="Times New Roman" w:cs="Times New Roman" w:eastAsia="Times New Roman" w:hAnsi="Times New Roman"/>
          <w:b/>
          <w:bCs/>
        </w:rPr>
        <w:t xml:space="preserve">queue-aware</w:t>
      </w:r>
      <w:r>
        <w:rPr>
          <w:rFonts w:ascii="Times New Roman" w:cs="Times New Roman" w:eastAsia="Times New Roman" w:hAnsi="Times New Roman"/>
        </w:rPr>
        <w:t xml:space="preserve">, with the forecast as a minor secondary input.</w:t>
      </w:r>
    </w:p>
    <w:p>
      <w:pPr>
        <w:spacing w:after="120" w:line="336"/>
        <w:jc w:val="both"/>
      </w:pPr>
      <w:r>
        <w:rPr>
          <w:rFonts w:ascii="Times New Roman" w:cs="Times New Roman" w:eastAsia="Times New Roman" w:hAnsi="Times New Roman"/>
          <w:b/>
          <w:bCs/>
        </w:rPr>
        <w:t xml:space="preserve">A4 — the quadratic penalty is not what controls the tail.</w:t>
      </w:r>
      <w:r>
        <w:rPr>
          <w:rFonts w:ascii="Times New Roman" w:cs="Times New Roman" w:eastAsia="Times New Roman" w:hAnsi="Times New Roman"/>
        </w:rPr>
        <w:t xml:space="preserve"> With a linear latency penalty, tail latency is unchanged (148.8 against 149.0 slots) and per-user cost is 2.1 % higher, both well inside seed variation. The tail is already bounded structurally by the D_MAX mask, which forbids waiting past the deadline, so reshaping the latency term leaves little for the reward to do. The quadratic form is retained as specified, but the report does not credit it with the agent’s tail behaviour.</w:t>
      </w:r>
    </w:p>
    <w:p>
      <w:pPr>
        <w:pStyle w:val="Heading3"/>
      </w:pPr>
      <w:r>
        <w:t xml:space="preserve">A5 — estimation error against Gate A</w:t>
      </w:r>
    </w:p>
    <w:p>
      <w:pPr>
        <w:keepNext/>
        <w:spacing w:after="200" w:before="60"/>
        <w:jc w:val="center"/>
      </w:pPr>
      <w:r>
        <w:rPr>
          <w:rFonts w:ascii="Times New Roman" w:cs="Times New Roman" w:eastAsia="Times New Roman" w:hAnsi="Times New Roman"/>
          <w:b/>
          <w:bCs/>
          <w:sz w:val="22"/>
          <w:szCs w:val="22"/>
        </w:rPr>
        <w:t xml:space="preserve">Table 8.15: </w:t>
      </w:r>
      <w:r>
        <w:rPr>
          <w:rFonts w:ascii="Times New Roman" w:cs="Times New Roman" w:eastAsia="Times New Roman" w:hAnsi="Times New Roman"/>
          <w:i/>
          <w:iCs/>
          <w:sz w:val="22"/>
          <w:szCs w:val="22"/>
        </w:rPr>
        <w:t xml:space="preserve">Effect of estimation error, validation split at heavy arrival rate (21,359 batches)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True cost vs estimate</w:t>
            </w:r>
          </w:p>
        </w:tc>
        <w:tc>
          <w:tcPr>
            <w:tcW w:type="dxa" w:w="30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Real Gate A cap</w:t>
            </w:r>
          </w:p>
        </w:tc>
        <w:tc>
          <w:tcPr>
            <w:tcW w:type="dxa" w:w="30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Invalid batches</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−10 %, −5 %, 0 %</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24</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+5 %</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22</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8.1 %</w:t>
            </w:r>
          </w:p>
        </w:tc>
      </w:tr>
      <w:tr>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+10 %</w:t>
            </w:r>
          </w:p>
        </w:tc>
        <w:tc>
          <w:tcPr>
            <w:tcW w:type="dxa" w:w="30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21</w:t>
            </w:r>
          </w:p>
        </w:tc>
        <w:tc>
          <w:tcPr>
            <w:tcW w:type="dxa" w:w="30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8.2 %</w:t>
            </w:r>
          </w:p>
        </w:tc>
      </w:tr>
    </w:tbl>
    <w:p>
      <w:pPr>
        <w:spacing w:after="160"/>
      </w:pPr>
    </w:p>
    <w:p>
      <w:pPr>
        <w:spacing w:after="120" w:line="336"/>
        <w:jc w:val="both"/>
      </w:pPr>
      <w:r>
        <w:rPr>
          <w:rFonts w:ascii="Times New Roman" w:cs="Times New Roman" w:eastAsia="Times New Roman" w:hAnsi="Times New Roman"/>
        </w:rPr>
        <w:t xml:space="preserve">S2’s zero is exact only under perfect estimation. Over-estimation is harmless, but a 5 % under-estimate invalidates about one batch in twelve, because heavy-rate batches sit at the cap. A </w:t>
      </w:r>
      <w:r>
        <w:rPr>
          <w:rFonts w:ascii="Times New Roman" w:cs="Times New Roman" w:eastAsia="Times New Roman" w:hAnsi="Times New Roman"/>
          <w:b/>
          <w:bCs/>
        </w:rPr>
        <w:t xml:space="preserve">safety margin of three orders</w:t>
      </w:r>
      <w:r>
        <w:rPr>
          <w:rFonts w:ascii="Times New Roman" w:cs="Times New Roman" w:eastAsia="Times New Roman" w:hAnsi="Times New Roman"/>
        </w:rPr>
        <w:t xml:space="preserve"> below the estimated cap would have kept every batch valid and should be applied in live operation until the estimator is calibrated. The fee replay already showed under-estimation on script-bearing transactions, so this direction of error is not hypothetical.</w:t>
      </w:r>
    </w:p>
    <w:p>
      <w:pPr>
        <w:pStyle w:val="Heading2"/>
      </w:pPr>
      <w:r>
        <w:t xml:space="preserve">8.11 Success Metrics</w:t>
      </w:r>
    </w:p>
    <w:p>
      <w:pPr>
        <w:keepNext/>
        <w:spacing w:after="200" w:before="60"/>
        <w:jc w:val="center"/>
      </w:pPr>
      <w:r>
        <w:rPr>
          <w:rFonts w:ascii="Times New Roman" w:cs="Times New Roman" w:eastAsia="Times New Roman" w:hAnsi="Times New Roman"/>
          <w:b/>
          <w:bCs/>
          <w:sz w:val="22"/>
          <w:szCs w:val="22"/>
        </w:rPr>
        <w:t xml:space="preserve">Table 8.16: </w:t>
      </w:r>
      <w:r>
        <w:rPr>
          <w:rFonts w:ascii="Times New Roman" w:cs="Times New Roman" w:eastAsia="Times New Roman" w:hAnsi="Times New Roman"/>
          <w:i/>
          <w:iCs/>
          <w:sz w:val="22"/>
          <w:szCs w:val="22"/>
        </w:rPr>
        <w:t xml:space="preserve">Success metrics S1–S6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2607"/>
        <w:gridCol w:w="4011"/>
        <w:gridCol w:w="1706"/>
      </w:tblGrid>
      <w:tr>
        <w:trPr>
          <w:tblHeader/>
        </w:trPr>
        <w:tc>
          <w:tcPr>
            <w:tcW w:type="dxa" w:w="70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ID</w:t>
            </w:r>
          </w:p>
        </w:tc>
        <w:tc>
          <w:tcPr>
            <w:tcW w:type="dxa" w:w="26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Criterion</w:t>
            </w:r>
          </w:p>
        </w:tc>
        <w:tc>
          <w:tcPr>
            <w:tcW w:type="dxa" w:w="40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Measured</w:t>
            </w:r>
          </w:p>
        </w:tc>
        <w:tc>
          <w:tcPr>
            <w:tcW w:type="dxa" w:w="17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Verdict</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S1</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P1 MAE below E4 on test</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0.04578 vs 0.05157 (+11.2 %)</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S2</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Zero Gate A violations</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0 across 8 policies × 3 rates × 100 episodes, P3 over 5 seeds</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S3</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L-p95 below best static baseline, significant</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Best static on L-p95 is greedy at every rate. P2 (N=1) identical (diff 0); P2 (N=4) +6.0 slots; P3 +40.2 slots (matched)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Fail at all rates</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S4</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Expiry not worse than baseline</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zero at all rates; P3 zero at light and matched, 0.07 [0.03, 0.10] at heavy (one seed)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for P2; P3 fails at heavy</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S5</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Pareto dominance on (L-p95, C-user)</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P2 (N=4) dominates E2 by median at matched (latency difference not significant); none at light or heavy</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Partial — matched only</w:t>
            </w:r>
          </w:p>
        </w:tc>
      </w:tr>
      <w:tr>
        <w:tc>
          <w:tcPr>
            <w:tcW w:type="dxa" w:w="7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S6</w:t>
            </w:r>
          </w:p>
        </w:tc>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Fairness not worse than baseline</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0.85 / 0.83 / 0.68 overlaps or exceeds best static; P2 (N=4) 0.77 vs E1 0.84 / 0.83 at light / matched</w:t>
            </w:r>
          </w:p>
        </w:tc>
        <w:tc>
          <w:tcPr>
            <w:tcW w:type="dxa" w:w="1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for P3; P2 fails at light and matched</w:t>
            </w:r>
          </w:p>
        </w:tc>
      </w:tr>
    </w:tbl>
    <w:p>
      <w:pPr>
        <w:spacing w:after="160"/>
      </w:pPr>
    </w:p>
    <w:p>
      <w:pPr>
        <w:spacing w:after="120" w:line="336"/>
        <w:jc w:val="both"/>
      </w:pPr>
      <w:r>
        <w:rPr>
          <w:rFonts w:ascii="Times New Roman" w:cs="Times New Roman" w:eastAsia="Times New Roman" w:hAnsi="Times New Roman"/>
        </w:rPr>
        <w:t xml:space="preserve">Read together, the verdicts describe a </w:t>
      </w:r>
      <w:r>
        <w:rPr>
          <w:rFonts w:ascii="Times New Roman" w:cs="Times New Roman" w:eastAsia="Times New Roman" w:hAnsi="Times New Roman"/>
          <w:b/>
          <w:bCs/>
        </w:rPr>
        <w:t xml:space="preserve">trade-off result, not a dominance result</w:t>
      </w:r>
      <w:r>
        <w:rPr>
          <w:rFonts w:ascii="Times New Roman" w:cs="Times New Roman" w:eastAsia="Times New Roman" w:hAnsi="Times New Roman"/>
        </w:rPr>
        <w:t xml:space="preserve">. The one safety criterion, S2, holds without exception. The latency criterion S3 fails for a reason the data predicted: Phase 1 found capacity binding about once in 180 blocks, and in a system where capacity does not bind the latency-optimal batcher is greedy, which no policy can beat by waiting. What the adaptive policies deliver instead is controllable movement along the latency–cost frontier — robustly for the optimizer, with a better fairness profile but seed-level brittleness for the learned agent. S3 failing while S2 holds is, in the evaluation protocol’s own terms, a publishable outcome stated rather than hidden.</w:t>
      </w:r>
    </w:p>
    <w:p>
      <w:pPr>
        <w:pStyle w:val="Heading2"/>
      </w:pPr>
      <w:r>
        <w:t xml:space="preserve">8.12 On-Chain Demonstration</w:t>
      </w:r>
    </w:p>
    <w:p>
      <w:pPr>
        <w:pBdr>
          <w:top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color w:val="1F4E79"/>
        </w:rPr>
        <w:t xml:space="preserve">Status</w:t>
      </w:r>
    </w:p>
    <w:p>
      <w:pPr>
        <w:pBdr>
          <w:bottom w:val="single" w:color="1F4E79" w:sz="4" w:space="6"/>
          <w:left w:val="single" w:color="1F4E79" w:sz="12" w:space="6"/>
        </w:pBdr>
        <w:shd w:fill="EAF1F8" w:color="auto" w:val="clear"/>
        <w:spacing w:after="0" w:line="312"/>
        <w:ind w:left="200" w:right="200"/>
        <w:jc w:val="both"/>
      </w:pPr>
      <w:r>
        <w:rPr>
          <w:rFonts w:ascii="Times New Roman" w:cs="Times New Roman" w:eastAsia="Times New Roman" w:hAnsi="Times New Roman"/>
          <w:b/>
          <w:bCs/>
        </w:rPr>
        <w:t xml:space="preserve">The DEX is deployed on the Cardano preprod test network and has settled its first end-to-end swap (T-O6).</w:t>
      </w:r>
      <w:r>
        <w:rPr>
          <w:rFonts w:ascii="Times New Roman" w:cs="Times New Roman" w:eastAsia="Times New Roman" w:hAnsi="Times New Roman"/>
        </w:rPr>
        <w:t xml:space="preserve"> A user order was placed from a separate key, the live batcher running P2 found it on chain, submitted a batch, held the pool lock until inclusion, and stopped cleanly; the result was verified on chain. Every submission was made only with the team’s explicit approval. The D4 calibration rests on this single one-order batch and is reported as a first measurement, not a calibration.</w:t>
      </w:r>
    </w:p>
    <w:p>
      <w:pPr>
        <w:spacing w:after="120"/>
      </w:pPr>
    </w:p>
    <w:p>
      <w:pPr>
        <w:keepNext/>
        <w:spacing w:after="200" w:before="60"/>
        <w:jc w:val="center"/>
      </w:pPr>
      <w:r>
        <w:rPr>
          <w:rFonts w:ascii="Times New Roman" w:cs="Times New Roman" w:eastAsia="Times New Roman" w:hAnsi="Times New Roman"/>
          <w:b/>
          <w:bCs/>
          <w:sz w:val="22"/>
          <w:szCs w:val="22"/>
        </w:rPr>
        <w:t xml:space="preserve">Table 8.17: </w:t>
      </w:r>
      <w:r>
        <w:rPr>
          <w:rFonts w:ascii="Times New Roman" w:cs="Times New Roman" w:eastAsia="Times New Roman" w:hAnsi="Times New Roman"/>
          <w:i/>
          <w:iCs/>
          <w:sz w:val="22"/>
          <w:szCs w:val="22"/>
        </w:rPr>
        <w:t xml:space="preserve">Preprod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tblHeader/>
        </w:trPr>
        <w:tc>
          <w:tcPr>
            <w:tcW w:type="dxa" w:w="26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Item</w:t>
            </w:r>
          </w:p>
        </w:tc>
        <w:tc>
          <w:tcPr>
            <w:tcW w:type="dxa" w:w="64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Value</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Deployment transaction</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555ee19bd06d2151931035039dac883b560d9f93bb35b3fd1efa24a30f767372</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Block / slot</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5,178,709 / 133,767,575</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Network fee</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181,913 lovelace (0.18 tADA), 603 bytes</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Minted</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10,000,000 TEAM11 and one POOL NFT; minting closed after slot 133,774,747</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 verified on chain</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100 tADA + 1,000,000 TEAM11 + 1 POOL NFT, inline datum equal to the recorded deployment (fee 30 bps)</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 script hash</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2c9aee89dbbc6c7e30f720c2e0e76d7850b1eaf1bb5b53a517a96475</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script hash</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1676fbd256ca880594c30dc1e024439748dca693788786ac54f98567</w:t>
            </w:r>
          </w:p>
        </w:tc>
      </w:tr>
    </w:tbl>
    <w:p>
      <w:pPr>
        <w:spacing w:after="160"/>
      </w:pPr>
    </w:p>
    <w:p>
      <w:pPr>
        <w:spacing w:after="120" w:line="336"/>
        <w:jc w:val="both"/>
      </w:pPr>
      <w:r>
        <w:rPr>
          <w:rFonts w:ascii="Times New Roman" w:cs="Times New Roman" w:eastAsia="Times New Roman" w:hAnsi="Times New Roman"/>
          <w:b/>
          <w:bCs/>
        </w:rPr>
        <w:t xml:space="preserve">The first live read found a defect the offline tests could not.</w:t>
      </w:r>
      <w:r>
        <w:rPr>
          <w:rFonts w:ascii="Times New Roman" w:cs="Times New Roman" w:eastAsia="Times New Roman" w:hAnsi="Times New Roman"/>
        </w:rPr>
        <w:t xml:space="preserve"> Blockfrost returns inline datums as raw CBOR bytes, whereas locally built outputs carry typed Plutus data. The order reader handled only the latter, so every real order would have been treated as undecodable and silently skipped: the live batcher would have watched an apparently empty queue indefinitely. It was caught while verifying the deployed pool’s datum, before any order was placed, fixed, and pinned with a regression test that feeds the builders datums in the form Blockfrost delivers them.</w:t>
      </w:r>
    </w:p>
    <w:p>
      <w:pPr>
        <w:keepNext/>
        <w:spacing w:after="200" w:before="60"/>
        <w:jc w:val="center"/>
      </w:pPr>
      <w:r>
        <w:rPr>
          <w:rFonts w:ascii="Times New Roman" w:cs="Times New Roman" w:eastAsia="Times New Roman" w:hAnsi="Times New Roman"/>
          <w:b/>
          <w:bCs/>
          <w:sz w:val="22"/>
          <w:szCs w:val="22"/>
        </w:rPr>
        <w:t xml:space="preserve">Table 8.18: </w:t>
      </w:r>
      <w:r>
        <w:rPr>
          <w:rFonts w:ascii="Times New Roman" w:cs="Times New Roman" w:eastAsia="Times New Roman" w:hAnsi="Times New Roman"/>
          <w:i/>
          <w:iCs/>
          <w:sz w:val="22"/>
          <w:szCs w:val="22"/>
        </w:rPr>
        <w:t xml:space="preserve">The first end-to-end swap on preprod, verified on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tblHeader/>
        </w:trPr>
        <w:tc>
          <w:tcPr>
            <w:tcW w:type="dxa" w:w="260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Item</w:t>
            </w:r>
          </w:p>
        </w:tc>
        <w:tc>
          <w:tcPr>
            <w:tcW w:type="dxa" w:w="64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Value</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 transaction</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6ffd8101fa74be32c6729f255b7f29e5f6b11edab050d3fc0f07c220a525ac41</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Order</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Sell 10 tADA for at least 85,000 TEAM11; margin 1 tADA; 15 tADA locked</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Batch transaction</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b5201c0a0843f5e258a7c9d9dba4b9b7cb66f88f1c0810baa2e6ad7337c73af1</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Submitted → included</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slot 133,785,075 → slot 133,785,125 (block 5,179,501): 50 slots with the pool locked</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Network fee</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322,697 lovelace, 2,681 bytes</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User received</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90,661 TEAM11 and 3.679758 tADA, in an output tagged with the order’s reference</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User’s charge</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 tADA margin + 0.320242 tADA fee share (n = 1) — at or below the 322,697-lovelace fee the transaction carries, as </w:t>
            </w:r>
            <w:r>
              <w:rPr>
                <w:rFonts w:ascii="Consolas" w:cs="Consolas" w:eastAsia="Consolas" w:hAnsi="Consolas"/>
                <w:sz w:val="20"/>
                <w:szCs w:val="20"/>
              </w:rPr>
              <w:t xml:space="preserve">order.ak</w:t>
            </w:r>
            <w:r>
              <w:rPr>
                <w:rFonts w:ascii="Times New Roman" w:cs="Times New Roman" w:eastAsia="Times New Roman" w:hAnsi="Times New Roman"/>
                <w:sz w:val="20"/>
                <w:szCs w:val="20"/>
              </w:rPr>
              <w:t xml:space="preserve"> requires</w:t>
            </w:r>
          </w:p>
        </w:tc>
      </w:tr>
      <w:tr>
        <w:tc>
          <w:tcPr>
            <w:tcW w:type="dxa" w:w="260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 after</w:t>
            </w:r>
          </w:p>
        </w:tc>
        <w:tc>
          <w:tcPr>
            <w:tcW w:type="dxa" w:w="6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110 tADA and 909,339 TEAM11, NFT carried; no orders left at the order script</w:t>
            </w:r>
          </w:p>
        </w:tc>
      </w:tr>
    </w:tbl>
    <w:p>
      <w:pPr>
        <w:spacing w:after="160"/>
      </w:pPr>
    </w:p>
    <w:p>
      <w:pPr>
        <w:spacing w:after="120" w:line="336"/>
        <w:jc w:val="both"/>
      </w:pPr>
      <w:r>
        <w:rPr>
          <w:rFonts w:ascii="Times New Roman" w:cs="Times New Roman" w:eastAsia="Times New Roman" w:hAnsi="Times New Roman"/>
          <w:b/>
          <w:bCs/>
        </w:rPr>
        <w:t xml:space="preserve">The first live batch then found a second defect</w:t>
      </w:r>
      <w:r>
        <w:rPr>
          <w:rFonts w:ascii="Times New Roman" w:cs="Times New Roman" w:eastAsia="Times New Roman" w:hAnsi="Times New Roman"/>
        </w:rPr>
        <w:t xml:space="preserve"> — and the order validator caught it. The batch was planned with the estimator’s fee of 406,931 lovelace, but the real fee was 320,242; users were therefore overcharged, and </w:t>
      </w:r>
      <w:r>
        <w:rPr>
          <w:rFonts w:ascii="Consolas" w:cs="Consolas" w:eastAsia="Consolas" w:hAnsi="Consolas"/>
          <w:sz w:val="20"/>
          <w:szCs w:val="20"/>
        </w:rPr>
        <w:t xml:space="preserve">order.ak</w:t>
      </w:r>
      <w:r>
        <w:rPr>
          <w:rFonts w:ascii="Times New Roman" w:cs="Times New Roman" w:eastAsia="Times New Roman" w:hAnsi="Times New Roman"/>
        </w:rPr>
        <w:t xml:space="preserve"> refused the transaction during the node’s script evaluation. The fee-settling loop of Section 6.12 could not recover, because evaluation happens </w:t>
      </w:r>
      <w:r>
        <w:rPr>
          <w:rFonts w:ascii="Times New Roman" w:cs="Times New Roman" w:eastAsia="Times New Roman" w:hAnsi="Times New Roman"/>
          <w:i/>
          <w:iCs/>
        </w:rPr>
        <w:t xml:space="preserve">inside</w:t>
      </w:r>
      <w:r>
        <w:rPr>
          <w:rFonts w:ascii="Times New Roman" w:cs="Times New Roman" w:eastAsia="Times New Roman" w:hAnsi="Times New Roman"/>
        </w:rPr>
        <w:t xml:space="preserve"> the build, before any fee is known. Nothing was submitted: the order stayed safely at its script. The builder now works in two passes — a probe charging margins only, which is valid at any fee, to obtain execution units, then a final build with those units fixed and users charged for the real fee — and the daemon logs a failed build instead of stopping. A fake chain that enforces the fee rule during evaluation reproduces the failure and pins the fix. </w:t>
      </w:r>
      <w:r>
        <w:rPr>
          <w:rFonts w:ascii="Times New Roman" w:cs="Times New Roman" w:eastAsia="Times New Roman" w:hAnsi="Times New Roman"/>
          <w:b/>
          <w:bCs/>
        </w:rPr>
        <w:t xml:space="preserve">The validator doing exactly its job against the project’s own batcher is the clearest evidence in the report that the batcher is untrusted for correctness by design.</w:t>
      </w:r>
    </w:p>
    <w:p>
      <w:pPr>
        <w:spacing w:after="120" w:line="336"/>
        <w:jc w:val="both"/>
      </w:pPr>
      <w:r>
        <w:rPr>
          <w:rFonts w:ascii="Times New Roman" w:cs="Times New Roman" w:eastAsia="Times New Roman" w:hAnsi="Times New Roman"/>
        </w:rPr>
        <w:t xml:space="preserve">The demonstration is scripted as five steps, each a dry run until explicitly submitted: deploy the pool and mint its NFT; run the batcher in shadow mode to confirm its decisions on live chain state; place an order from a separate user key; run the batcher live until that order settles; and compare estimated with actual transaction size and execution units from the D4 log.</w:t>
      </w:r>
    </w:p>
    <w:p>
      <w:pPr>
        <w:keepNext/>
        <w:spacing w:after="200" w:before="60"/>
        <w:jc w:val="center"/>
      </w:pPr>
      <w:r>
        <w:rPr>
          <w:rFonts w:ascii="Times New Roman" w:cs="Times New Roman" w:eastAsia="Times New Roman" w:hAnsi="Times New Roman"/>
          <w:b/>
          <w:bCs/>
          <w:sz w:val="22"/>
          <w:szCs w:val="22"/>
        </w:rPr>
        <w:t xml:space="preserve">Table 8.19: </w:t>
      </w:r>
      <w:r>
        <w:rPr>
          <w:rFonts w:ascii="Times New Roman" w:cs="Times New Roman" w:eastAsia="Times New Roman" w:hAnsi="Times New Roman"/>
          <w:i/>
          <w:iCs/>
          <w:sz w:val="22"/>
          <w:szCs w:val="22"/>
        </w:rPr>
        <w:t xml:space="preserve">Phase 7 exit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Criterion</w:t>
            </w:r>
          </w:p>
        </w:tc>
        <w:tc>
          <w:tcPr>
            <w:tcW w:type="dxa" w:w="30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Status</w:t>
            </w:r>
          </w:p>
        </w:tc>
      </w:tr>
      <w:tr>
        <w:tc>
          <w:tcPr>
            <w:tcW w:type="dxa" w:w="6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T-O1 … T-O5, including the security tests T-O2 and T-O3</w:t>
            </w:r>
          </w:p>
        </w:tc>
        <w:tc>
          <w:tcPr>
            <w:tcW w:type="dxa" w:w="3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 — Aiken unit tests</w:t>
            </w:r>
          </w:p>
        </w:tc>
      </w:tr>
      <w:tr>
        <w:tc>
          <w:tcPr>
            <w:tcW w:type="dxa" w:w="6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T-O6 — one swap settles on preprod, transaction hash recorded</w:t>
            </w:r>
          </w:p>
        </w:tc>
        <w:tc>
          <w:tcPr>
            <w:tcW w:type="dxa" w:w="3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Pass</w:t>
            </w:r>
          </w:p>
        </w:tc>
      </w:tr>
      <w:tr>
        <w:tc>
          <w:tcPr>
            <w:tcW w:type="dxa" w:w="6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Estimator within ±5 % on size and ±10 % on execution units against D4</w:t>
            </w:r>
          </w:p>
        </w:tc>
        <w:tc>
          <w:tcPr>
            <w:tcW w:type="dxa" w:w="3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Not met on the one sample — see the calibration table below</w:t>
            </w:r>
          </w:p>
        </w:tc>
      </w:tr>
      <w:tr>
        <w:tc>
          <w:tcPr>
            <w:tcW w:type="dxa" w:w="6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nsolas" w:cs="Consolas" w:eastAsia="Consolas" w:hAnsi="Consolas"/>
                <w:sz w:val="20"/>
                <w:szCs w:val="20"/>
              </w:rPr>
              <w:t xml:space="preserve">07-CONSTRAINTS-COST-MODEL.md</w:t>
            </w:r>
            <w:r>
              <w:rPr>
                <w:rFonts w:ascii="Times New Roman" w:cs="Times New Roman" w:eastAsia="Times New Roman" w:hAnsi="Times New Roman"/>
                <w:sz w:val="20"/>
                <w:szCs w:val="20"/>
              </w:rPr>
              <w:t xml:space="preserve"> §4 per-order costs updated from measurement</w:t>
            </w:r>
          </w:p>
        </w:tc>
        <w:tc>
          <w:tcPr>
            <w:tcW w:type="dxa" w:w="3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Not yet — needs multi-order batches</w:t>
            </w:r>
          </w:p>
        </w:tc>
      </w:tr>
    </w:tbl>
    <w:p>
      <w:pPr>
        <w:spacing w:after="160"/>
      </w:pPr>
    </w:p>
    <w:p>
      <w:pPr>
        <w:keepNext/>
        <w:spacing w:after="200" w:before="60"/>
        <w:jc w:val="center"/>
      </w:pPr>
      <w:r>
        <w:rPr>
          <w:rFonts w:ascii="Times New Roman" w:cs="Times New Roman" w:eastAsia="Times New Roman" w:hAnsi="Times New Roman"/>
          <w:b/>
          <w:bCs/>
          <w:sz w:val="22"/>
          <w:szCs w:val="22"/>
        </w:rPr>
        <w:t xml:space="preserve">Table 8.20: </w:t>
      </w:r>
      <w:r>
        <w:rPr>
          <w:rFonts w:ascii="Times New Roman" w:cs="Times New Roman" w:eastAsia="Times New Roman" w:hAnsi="Times New Roman"/>
          <w:i/>
          <w:iCs/>
          <w:sz w:val="22"/>
          <w:szCs w:val="22"/>
        </w:rPr>
        <w:t xml:space="preserve">First estimator calibration against D4 — one batch, n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2206"/>
        <w:gridCol w:w="2206"/>
        <w:gridCol w:w="2208"/>
      </w:tblGrid>
      <w:tr>
        <w:trPr>
          <w:tblHeader/>
        </w:trPr>
        <w:tc>
          <w:tcPr>
            <w:tcW w:type="dxa" w:w="2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Quantity</w:t>
            </w:r>
          </w:p>
        </w:tc>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Estimated</w:t>
            </w:r>
          </w:p>
        </w:tc>
        <w:tc>
          <w:tcPr>
            <w:tcW w:type="dxa" w:w="22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Actual</w:t>
            </w:r>
          </w:p>
        </w:tc>
        <w:tc>
          <w:tcPr>
            <w:tcW w:type="dxa" w:w="22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Error</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Transaction size</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800 B</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2,682 B</w:t>
            </w:r>
          </w:p>
        </w:tc>
        <w:tc>
          <w:tcPr>
            <w:tcW w:type="dxa" w:w="2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actual 3.4× the estimate</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Execution memory</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2,500,000</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473,756</w:t>
            </w:r>
          </w:p>
        </w:tc>
        <w:tc>
          <w:tcPr>
            <w:tcW w:type="dxa" w:w="2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estimate 5.3× the actual</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Execution steps</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1,000,000,000</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166,037,580</w:t>
            </w:r>
          </w:p>
        </w:tc>
        <w:tc>
          <w:tcPr>
            <w:tcW w:type="dxa" w:w="2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estimate 6.0× the actual</w:t>
            </w:r>
          </w:p>
        </w:tc>
      </w:tr>
      <w:tr>
        <w:tc>
          <w:tcPr>
            <w:tcW w:type="dxa" w:w="24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Network fee</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406,931 lovelace</w:t>
            </w:r>
          </w:p>
        </w:tc>
        <w:tc>
          <w:tcPr>
            <w:tcW w:type="dxa" w:w="22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322,697 lovelace</w:t>
            </w:r>
          </w:p>
        </w:tc>
        <w:tc>
          <w:tcPr>
            <w:tcW w:type="dxa" w:w="2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estimate 26 % high</w:t>
            </w:r>
          </w:p>
        </w:tc>
      </w:tr>
    </w:tbl>
    <w:p>
      <w:pPr>
        <w:spacing w:after="160"/>
      </w:pPr>
    </w:p>
    <w:p>
      <w:pPr>
        <w:spacing w:after="120" w:line="336"/>
        <w:jc w:val="both"/>
      </w:pPr>
      <w:r>
        <w:rPr>
          <w:rFonts w:ascii="Times New Roman" w:cs="Times New Roman" w:eastAsia="Times New Roman" w:hAnsi="Times New Roman"/>
        </w:rPr>
        <w:t xml:space="preserve">The ±5 % / ±10 % criterion is </w:t>
      </w:r>
      <w:r>
        <w:rPr>
          <w:rFonts w:ascii="Times New Roman" w:cs="Times New Roman" w:eastAsia="Times New Roman" w:hAnsi="Times New Roman"/>
          <w:b/>
          <w:bCs/>
        </w:rPr>
        <w:t xml:space="preserve">not met</w:t>
      </w:r>
      <w:r>
        <w:rPr>
          <w:rFonts w:ascii="Times New Roman" w:cs="Times New Roman" w:eastAsia="Times New Roman" w:hAnsi="Times New Roman"/>
        </w:rPr>
        <w:t xml:space="preserve">, and one one-order batch could not calibrate per-order costs even if it were — the flat and marginal components cannot be separated from a single </w:t>
      </w:r>
      <w:r>
        <w:rPr>
          <w:rFonts w:ascii="Consolas" w:cs="Consolas" w:eastAsia="Consolas" w:hAnsi="Consolas"/>
          <w:sz w:val="20"/>
          <w:szCs w:val="20"/>
        </w:rPr>
        <w:t xml:space="preserve">n</w:t>
      </w:r>
      <w:r>
        <w:rPr>
          <w:rFonts w:ascii="Times New Roman" w:cs="Times New Roman" w:eastAsia="Times New Roman" w:hAnsi="Times New Roman"/>
        </w:rPr>
        <w:t xml:space="preserve">. The direction of each error is nonetheless informative. </w:t>
      </w:r>
      <w:r>
        <w:rPr>
          <w:rFonts w:ascii="Times New Roman" w:cs="Times New Roman" w:eastAsia="Times New Roman" w:hAnsi="Times New Roman"/>
          <w:b/>
          <w:bCs/>
        </w:rPr>
        <w:t xml:space="preserve">Execution units are over-estimated about fivefold</w:t>
      </w:r>
      <w:r>
        <w:rPr>
          <w:rFonts w:ascii="Times New Roman" w:cs="Times New Roman" w:eastAsia="Times New Roman" w:hAnsi="Times New Roman"/>
        </w:rPr>
        <w:t xml:space="preserve">, the safe direction for Gate A: the simulator’s cap of 24 orders is conservative on memory, which ADR-006 had feared the on-chain </w:t>
      </w:r>
      <w:r>
        <w:rPr>
          <w:rFonts w:ascii="Consolas" w:cs="Consolas" w:eastAsia="Consolas" w:hAnsi="Consolas"/>
          <w:sz w:val="20"/>
          <w:szCs w:val="20"/>
        </w:rPr>
        <w:t xml:space="preserve">fee / n</w:t>
      </w:r>
      <w:r>
        <w:rPr>
          <w:rFonts w:ascii="Times New Roman" w:cs="Times New Roman" w:eastAsia="Times New Roman" w:hAnsi="Times New Roman"/>
        </w:rPr>
        <w:t xml:space="preserve"> computation would tighten. </w:t>
      </w:r>
      <w:r>
        <w:rPr>
          <w:rFonts w:ascii="Times New Roman" w:cs="Times New Roman" w:eastAsia="Times New Roman" w:hAnsi="Times New Roman"/>
          <w:b/>
          <w:bCs/>
        </w:rPr>
        <w:t xml:space="preserve">Size is under-estimated 3.4-fold</w:t>
      </w:r>
      <w:r>
        <w:rPr>
          <w:rFonts w:ascii="Times New Roman" w:cs="Times New Roman" w:eastAsia="Times New Roman" w:hAnsi="Times New Roman"/>
        </w:rPr>
        <w:t xml:space="preserve">, the unsafe direction — ablation A5 showed a 5 % size under-estimate already invalidates one heavy-rate batch in twelve. The cause is known: the estimator models order and pool bytes but not the roughly 1.8 KB of validator scripts attached to every batch, nor the batcher’s fee input and change output. Referencing the scripts from an on-chain UTxO instead of attaching them removes most of the gap, and multi-order live batches are then needed to fit the marginal cost per order. Until that is done, live batch sizes should be capped with the A5 safety margin.</w:t>
      </w:r>
    </w:p>
    <w:p>
      <w:pPr>
        <w:pStyle w:val="Heading2"/>
      </w:pPr>
      <w:r>
        <w:t xml:space="preserve">8.13 Threats to Validity</w:t>
      </w:r>
    </w:p>
    <w:p>
      <w:pPr>
        <w:keepNext/>
        <w:spacing w:after="200" w:before="60"/>
        <w:jc w:val="center"/>
      </w:pPr>
      <w:r>
        <w:rPr>
          <w:rFonts w:ascii="Times New Roman" w:cs="Times New Roman" w:eastAsia="Times New Roman" w:hAnsi="Times New Roman"/>
          <w:b/>
          <w:bCs/>
          <w:sz w:val="22"/>
          <w:szCs w:val="22"/>
        </w:rPr>
        <w:t xml:space="preserve">Table 8.21: </w:t>
      </w:r>
      <w:r>
        <w:rPr>
          <w:rFonts w:ascii="Times New Roman" w:cs="Times New Roman" w:eastAsia="Times New Roman" w:hAnsi="Times New Roman"/>
          <w:i/>
          <w:iCs/>
          <w:sz w:val="22"/>
          <w:szCs w:val="22"/>
        </w:rPr>
        <w:t xml:space="preserve">Threats to validity and their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tblHeader/>
        </w:trPr>
        <w:tc>
          <w:tcPr>
            <w:tcW w:type="dxa" w:w="32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Threat</w:t>
            </w:r>
          </w:p>
        </w:tc>
        <w:tc>
          <w:tcPr>
            <w:tcW w:type="dxa" w:w="581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Mitigation and residual risk</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Synthetic order arrivals</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Diurnal shape fitted to real D1 transaction counts; sweep across three arrival rates. Absolute latencies depend on the modelled rate</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Counterfactual injection into recorded blocks</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Recorded usage treated as fixed background; conservative direction</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transaction chaining</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Pool lock stricter than reality; measured latency is an upper bound</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Perfect estimation assumed</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Bounded by A5: a 5 % under-estimate invalidates 8 % of heavy-rate batches</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Fee model omits the reference-script surcharge</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Absolute costs understated; rankings unaffected (V4)</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Reduced RL training budget</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200k instead of 2M steps; P3 results are a lower bound</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Overfitting to the test period</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Chronological split enforced by test; test split used exactly once</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Straw-man baselines</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E1 and E2 tuned on validation; values reported</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Single-seed RL result</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Five seeds; mean and standard deviation reported</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Cherry-picked episodes</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Fixed paired episode set, 25 % congested share, fixed before evaluation</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Code provenance of manifests</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Earlier experiments ran from uncommitted code, so their manifests record the parent revision. The test run was launched before its tooling was committed, and its manifest records the revision current when it finished (0a5c7d5, clean tree), not at launch; the evaluated source is believed identical apart from automatic formatting, but the manifest cannot prove it. Data and parameters are pinned by checksum and configuration hash. It is stated rather than re-run, since re-running would spend the test split twice</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Checkpoint selection at one arrival rate</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P3 checkpoints were chosen on validation at the matched rate; one of five seeds fails at the heavy rate. Reported with all five seeds included</w:t>
            </w:r>
          </w:p>
        </w:tc>
      </w:tr>
      <w:tr>
        <w:tc>
          <w:tcPr>
            <w:tcW w:type="dxa" w:w="32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Rollback asymmetry</w:t>
            </w:r>
          </w:p>
        </w:tc>
        <w:tc>
          <w:tcPr>
            <w:tcW w:type="dxa" w:w="58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Simulator models rollback (p = 0.0005 per block); the RL training environment does not</w:t>
            </w:r>
          </w:p>
        </w:tc>
      </w:tr>
    </w:tbl>
    <w:p>
      <w:pPr>
        <w:spacing w:after="160"/>
      </w:pPr>
    </w:p>
    <w:p>
      <w:pPr>
        <w:pStyle w:val="Heading1"/>
        <w:pageBreakBefore/>
      </w:pPr>
      <w:r>
        <w:t xml:space="preserve">Chapter 9: Conclusion and Future Work</w:t>
      </w:r>
    </w:p>
    <w:p>
      <w:pPr>
        <w:pStyle w:val="Heading2"/>
      </w:pPr>
      <w:r>
        <w:t xml:space="preserve">9.1 Summary of Contributions</w:t>
      </w:r>
    </w:p>
    <w:p>
      <w:pPr>
        <w:pStyle w:val="ListParagraph"/>
        <w:numPr>
          <w:ilvl w:val="0"/>
          <w:numId w:val="4"/>
        </w:numPr>
        <w:spacing w:after="60" w:line="312"/>
      </w:pPr>
      <w:r>
        <w:rPr>
          <w:rFonts w:ascii="Times New Roman" w:cs="Times New Roman" w:eastAsia="Times New Roman" w:hAnsi="Times New Roman"/>
          <w:b/>
          <w:bCs/>
        </w:rPr>
        <w:t xml:space="preserve">A measured characterisation of Cardano mainnet block occupancy</w:t>
      </w:r>
      <w:r>
        <w:rPr>
          <w:rFonts w:ascii="Times New Roman" w:cs="Times New Roman" w:eastAsia="Times New Roman" w:hAnsi="Times New Roman"/>
        </w:rPr>
        <w:t xml:space="preserve"> over 92 days and 388,781 blocks, showing that the widely repeated 80–90 % congestion claim does not describe the current chain: median fill is 2.95 %, and the longest congested run is ten blocks.</w:t>
      </w:r>
    </w:p>
    <w:p>
      <w:pPr>
        <w:pStyle w:val="ListParagraph"/>
        <w:numPr>
          <w:ilvl w:val="0"/>
          <w:numId w:val="4"/>
        </w:numPr>
        <w:spacing w:after="60" w:line="312"/>
      </w:pPr>
      <w:r>
        <w:rPr>
          <w:rFonts w:ascii="Times New Roman" w:cs="Times New Roman" w:eastAsia="Times New Roman" w:hAnsi="Times New Roman"/>
          <w:b/>
          <w:bCs/>
        </w:rPr>
        <w:t xml:space="preserve">A corrected constraint and cost model</w:t>
      </w:r>
      <w:r>
        <w:rPr>
          <w:rFonts w:ascii="Times New Roman" w:cs="Times New Roman" w:eastAsia="Times New Roman" w:hAnsi="Times New Roman"/>
        </w:rPr>
        <w:t xml:space="preserve"> for eUTXO batching: batch size bounded by per-transaction limits rather than block capacity; latency and amortized cost, not fees, as the objective; head-of-line blocking rather than rejection as the failure model — each guarded by a permanent regression test.</w:t>
      </w:r>
    </w:p>
    <w:p>
      <w:pPr>
        <w:pStyle w:val="ListParagraph"/>
        <w:numPr>
          <w:ilvl w:val="0"/>
          <w:numId w:val="4"/>
        </w:numPr>
        <w:spacing w:after="60" w:line="312"/>
      </w:pPr>
      <w:r>
        <w:rPr>
          <w:rFonts w:ascii="Times New Roman" w:cs="Times New Roman" w:eastAsia="Times New Roman" w:hAnsi="Times New Roman"/>
          <w:b/>
          <w:bCs/>
        </w:rPr>
        <w:t xml:space="preserve">A validated, deterministic, slot-accurate simulator</w:t>
      </w:r>
      <w:r>
        <w:rPr>
          <w:rFonts w:ascii="Times New Roman" w:cs="Times New Roman" w:eastAsia="Times New Roman" w:hAnsi="Times New Roman"/>
        </w:rPr>
        <w:t xml:space="preserve"> that replays recorded mainnet blocks, with paired episodes, conservation checks and four validation checks including a fee replay against real transactions.</w:t>
      </w:r>
    </w:p>
    <w:p>
      <w:pPr>
        <w:pStyle w:val="ListParagraph"/>
        <w:numPr>
          <w:ilvl w:val="0"/>
          <w:numId w:val="4"/>
        </w:numPr>
        <w:spacing w:after="60" w:line="312"/>
      </w:pPr>
      <w:r>
        <w:rPr>
          <w:rFonts w:ascii="Times New Roman" w:cs="Times New Roman" w:eastAsia="Times New Roman" w:hAnsi="Times New Roman"/>
          <w:b/>
          <w:bCs/>
        </w:rPr>
        <w:t xml:space="preserve">A constrained optimizer and a masked DQN agent</w:t>
      </w:r>
      <w:r>
        <w:rPr>
          <w:rFonts w:ascii="Times New Roman" w:cs="Times New Roman" w:eastAsia="Times New Roman" w:hAnsi="Times New Roman"/>
        </w:rPr>
        <w:t xml:space="preserve"> that never violated a capacity limit, together with an honest analysis showing what drives their behaviour.</w:t>
      </w:r>
    </w:p>
    <w:p>
      <w:pPr>
        <w:pStyle w:val="ListParagraph"/>
        <w:numPr>
          <w:ilvl w:val="0"/>
          <w:numId w:val="4"/>
        </w:numPr>
        <w:spacing w:after="60" w:line="312"/>
      </w:pPr>
      <w:r>
        <w:rPr>
          <w:rFonts w:ascii="Times New Roman" w:cs="Times New Roman" w:eastAsia="Times New Roman" w:hAnsi="Times New Roman"/>
          <w:b/>
          <w:bCs/>
        </w:rPr>
        <w:t xml:space="preserve">A reproducible evaluation pipeline</w:t>
      </w:r>
      <w:r>
        <w:rPr>
          <w:rFonts w:ascii="Times New Roman" w:cs="Times New Roman" w:eastAsia="Times New Roman" w:hAnsi="Times New Roman"/>
        </w:rPr>
        <w:t xml:space="preserve"> with run manifests, checksummed data and pre-registered non-parametric statistics.</w:t>
      </w:r>
    </w:p>
    <w:p>
      <w:pPr>
        <w:pStyle w:val="ListParagraph"/>
        <w:numPr>
          <w:ilvl w:val="0"/>
          <w:numId w:val="4"/>
        </w:numPr>
        <w:spacing w:after="60" w:line="312"/>
      </w:pPr>
      <w:r>
        <w:rPr>
          <w:rFonts w:ascii="Times New Roman" w:cs="Times New Roman" w:eastAsia="Times New Roman" w:hAnsi="Times New Roman"/>
          <w:b/>
          <w:bCs/>
        </w:rPr>
        <w:t xml:space="preserve">A local, read-only dashboard</w:t>
      </w:r>
      <w:r>
        <w:rPr>
          <w:rFonts w:ascii="Times New Roman" w:cs="Times New Roman" w:eastAsia="Times New Roman" w:hAnsi="Times New Roman"/>
        </w:rPr>
        <w:t xml:space="preserve"> that replays a held-out day block by block, re-derives the comparison table from the committed evaluation and reads the deployed pool from preprod, so the work can be demonstrated without a single number being retyped (FR-15).</w:t>
      </w:r>
    </w:p>
    <w:p>
      <w:pPr>
        <w:pStyle w:val="ListParagraph"/>
        <w:numPr>
          <w:ilvl w:val="0"/>
          <w:numId w:val="4"/>
        </w:numPr>
        <w:spacing w:after="60" w:line="312"/>
      </w:pPr>
      <w:r>
        <w:rPr>
          <w:rFonts w:ascii="Times New Roman" w:cs="Times New Roman" w:eastAsia="Times New Roman" w:hAnsi="Times New Roman"/>
          <w:b/>
          <w:bCs/>
        </w:rPr>
        <w:t xml:space="preserve">A minimal on-chain DEX whose validator enforces a pass-through batcher fee</w:t>
      </w:r>
      <w:r>
        <w:rPr>
          <w:rFonts w:ascii="Times New Roman" w:cs="Times New Roman" w:eastAsia="Times New Roman" w:hAnsi="Times New Roman"/>
        </w:rPr>
        <w:t xml:space="preserve">, so amortization reaches users, with each user’s slippage floor and batcher authorisation checked by the ledger; and a live batcher that reuses the simulator’s own decision rules, with a shadow mode for watching a policy on live traffic before it submits.</w:t>
      </w:r>
    </w:p>
    <w:p>
      <w:pPr>
        <w:pStyle w:val="Heading2"/>
      </w:pPr>
      <w:r>
        <w:t xml:space="preserve">9.2 Objectives Revisited</w:t>
      </w:r>
    </w:p>
    <w:p>
      <w:pPr>
        <w:keepNext/>
        <w:spacing w:after="200" w:before="60"/>
        <w:jc w:val="center"/>
      </w:pPr>
      <w:r>
        <w:rPr>
          <w:rFonts w:ascii="Times New Roman" w:cs="Times New Roman" w:eastAsia="Times New Roman" w:hAnsi="Times New Roman"/>
          <w:b/>
          <w:bCs/>
          <w:sz w:val="22"/>
          <w:szCs w:val="22"/>
        </w:rPr>
        <w:t xml:space="preserve">Table 9.1: </w:t>
      </w:r>
      <w:r>
        <w:rPr>
          <w:rFonts w:ascii="Times New Roman" w:cs="Times New Roman" w:eastAsia="Times New Roman" w:hAnsi="Times New Roman"/>
          <w:i/>
          <w:iCs/>
          <w:sz w:val="22"/>
          <w:szCs w:val="22"/>
        </w:rPr>
        <w:t xml:space="preserve">Goals G1–G6 against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8"/>
        <w:gridCol w:w="2005"/>
        <w:gridCol w:w="4113"/>
      </w:tblGrid>
      <w:tr>
        <w:trPr>
          <w:tblHeader/>
        </w:trPr>
        <w:tc>
          <w:tcPr>
            <w:tcW w:type="dxa" w:w="29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Goal</w:t>
            </w:r>
          </w:p>
        </w:tc>
        <w:tc>
          <w:tcPr>
            <w:tcW w:type="dxa" w:w="200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Status</w:t>
            </w:r>
          </w:p>
        </w:tc>
        <w:tc>
          <w:tcPr>
            <w:tcW w:type="dxa" w:w="41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0"/>
                <w:szCs w:val="20"/>
              </w:rPr>
              <w:t xml:space="preserve">Evidence</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G1 Reduce mean and p95 latency vs static batchers</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Partially achieved</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Not against greedy, which is latency-optimal when capacity rarely binds (S3 fails). P2 (N=4) is 60.5 slots faster than tuned E2 at heavy load; P3 is significantly faster than E1 at every rate</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G2 Reduce per-user cost by amortization</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Achieved, as a trade-off</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Test, matched rate: P2 (N=4) −19 % and P3 −43 % per-user cost against greedy, for +5 % and +33 % tail latency; E1 remains cheapest</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G3 Never violate capacity limits</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Achieved, with a stated condition</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Zero Gate A violations across the whole test evaluation; exact only under perfect estimation (A5)</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G4 No order starves</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Partially achieved</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No decision past D_MAX results in WAIT; the wait itself can overshoot D_MAX by up to 114 slots</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G5 Reproducible evaluation</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Partially achieved</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Seeds, checksums and configuration hashes pinned; all five P3 checkpoints reproduce their recorded metrics exactly (T-L5); earlier manifests record the parent code revision</w:t>
            </w:r>
          </w:p>
        </w:tc>
      </w:tr>
      <w:tr>
        <w:tc>
          <w:tcPr>
            <w:tcW w:type="dxa" w:w="29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G6 No change to wallets, CIP-30 or protocol</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Achieved</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sz w:val="20"/>
                <w:szCs w:val="20"/>
              </w:rPr>
              <w:t xml:space="preserve">The batcher interacts only with order UTXOs on chain</w:t>
            </w:r>
          </w:p>
        </w:tc>
      </w:tr>
    </w:tbl>
    <w:p>
      <w:pPr>
        <w:spacing w:after="160"/>
      </w:pPr>
    </w:p>
    <w:p>
      <w:pPr>
        <w:pStyle w:val="Heading2"/>
      </w:pPr>
      <w:r>
        <w:t xml:space="preserve">9.3 Limitations</w:t>
      </w:r>
    </w:p>
    <w:p>
      <w:pPr>
        <w:pStyle w:val="ListParagraph"/>
        <w:numPr>
          <w:ilvl w:val="0"/>
          <w:numId w:val="2"/>
        </w:numPr>
        <w:spacing w:after="60" w:line="312"/>
      </w:pPr>
      <w:r>
        <w:rPr>
          <w:rFonts w:ascii="Times New Roman" w:cs="Times New Roman" w:eastAsia="Times New Roman" w:hAnsi="Times New Roman"/>
          <w:b/>
          <w:bCs/>
        </w:rPr>
        <w:t xml:space="preserve">Single pool, single batcher</w:t>
      </w:r>
      <w:r>
        <w:rPr>
          <w:rFonts w:ascii="Times New Roman" w:cs="Times New Roman" w:eastAsia="Times New Roman" w:hAnsi="Times New Roman"/>
        </w:rPr>
        <w:t xml:space="preserve"> — multi-pool scheduling is a different and harder problem.</w:t>
      </w:r>
    </w:p>
    <w:p>
      <w:pPr>
        <w:pStyle w:val="ListParagraph"/>
        <w:numPr>
          <w:ilvl w:val="0"/>
          <w:numId w:val="2"/>
        </w:numPr>
        <w:spacing w:after="60" w:line="312"/>
      </w:pPr>
      <w:r>
        <w:rPr>
          <w:rFonts w:ascii="Times New Roman" w:cs="Times New Roman" w:eastAsia="Times New Roman" w:hAnsi="Times New Roman"/>
          <w:b/>
          <w:bCs/>
        </w:rPr>
        <w:t xml:space="preserve">Modelled order arrivals</w:t>
      </w:r>
      <w:r>
        <w:rPr>
          <w:rFonts w:ascii="Times New Roman" w:cs="Times New Roman" w:eastAsia="Times New Roman" w:hAnsi="Times New Roman"/>
        </w:rPr>
        <w:t xml:space="preserve"> — no DEX publishes per-order data; mitigated by fitting to D1 and sweeping three rates.</w:t>
      </w:r>
    </w:p>
    <w:p>
      <w:pPr>
        <w:pStyle w:val="ListParagraph"/>
        <w:numPr>
          <w:ilvl w:val="0"/>
          <w:numId w:val="2"/>
        </w:numPr>
        <w:spacing w:after="60" w:line="312"/>
      </w:pPr>
      <w:r>
        <w:rPr>
          <w:rFonts w:ascii="Times New Roman" w:cs="Times New Roman" w:eastAsia="Times New Roman" w:hAnsi="Times New Roman"/>
          <w:b/>
          <w:bCs/>
        </w:rPr>
        <w:t xml:space="preserve">No transaction chaining</w:t>
      </w:r>
      <w:r>
        <w:rPr>
          <w:rFonts w:ascii="Times New Roman" w:cs="Times New Roman" w:eastAsia="Times New Roman" w:hAnsi="Times New Roman"/>
        </w:rPr>
        <w:t xml:space="preserve"> — conservative, but real batchers can exploit it.</w:t>
      </w:r>
    </w:p>
    <w:p>
      <w:pPr>
        <w:pStyle w:val="ListParagraph"/>
        <w:numPr>
          <w:ilvl w:val="0"/>
          <w:numId w:val="2"/>
        </w:numPr>
        <w:spacing w:after="60" w:line="312"/>
      </w:pPr>
      <w:r>
        <w:rPr>
          <w:rFonts w:ascii="Times New Roman" w:cs="Times New Roman" w:eastAsia="Times New Roman" w:hAnsi="Times New Roman"/>
          <w:b/>
          <w:bCs/>
        </w:rPr>
        <w:t xml:space="preserve">Estimator not yet calibrated against live transactions</w:t>
      </w:r>
      <w:r>
        <w:rPr>
          <w:rFonts w:ascii="Times New Roman" w:cs="Times New Roman" w:eastAsia="Times New Roman" w:hAnsi="Times New Roman"/>
        </w:rPr>
        <w:t xml:space="preserve"> — per-order costs are estimates, and the fee formula omits the reference-script surcharge.</w:t>
      </w:r>
    </w:p>
    <w:p>
      <w:pPr>
        <w:pStyle w:val="ListParagraph"/>
        <w:numPr>
          <w:ilvl w:val="0"/>
          <w:numId w:val="2"/>
        </w:numPr>
        <w:spacing w:after="60" w:line="312"/>
      </w:pPr>
      <w:r>
        <w:rPr>
          <w:rFonts w:ascii="Times New Roman" w:cs="Times New Roman" w:eastAsia="Times New Roman" w:hAnsi="Times New Roman"/>
          <w:b/>
          <w:bCs/>
        </w:rPr>
        <w:t xml:space="preserve">Under-trained and brittle agent</w:t>
      </w:r>
      <w:r>
        <w:rPr>
          <w:rFonts w:ascii="Times New Roman" w:cs="Times New Roman" w:eastAsia="Times New Roman" w:hAnsi="Times New Roman"/>
        </w:rPr>
        <w:t xml:space="preserve"> — P3 was trained at a tenth of the specified budget, and one of five seeds fails under heavy load.</w:t>
      </w:r>
    </w:p>
    <w:p>
      <w:pPr>
        <w:pStyle w:val="ListParagraph"/>
        <w:numPr>
          <w:ilvl w:val="0"/>
          <w:numId w:val="2"/>
        </w:numPr>
        <w:spacing w:after="60" w:line="312"/>
      </w:pPr>
      <w:r>
        <w:rPr>
          <w:rFonts w:ascii="Times New Roman" w:cs="Times New Roman" w:eastAsia="Times New Roman" w:hAnsi="Times New Roman"/>
          <w:b/>
          <w:bCs/>
        </w:rPr>
        <w:t xml:space="preserve">One live batch is not a calibration</w:t>
      </w:r>
      <w:r>
        <w:rPr>
          <w:rFonts w:ascii="Times New Roman" w:cs="Times New Roman" w:eastAsia="Times New Roman" w:hAnsi="Times New Roman"/>
        </w:rPr>
        <w:t xml:space="preserve"> — the end-to-end swap settled on preprod, but a single one-order batch cannot separate flat from per-order costs, and the estimator under-estimates transaction size 3.4-fold while scripts are attached inline.</w:t>
      </w:r>
    </w:p>
    <w:p>
      <w:pPr>
        <w:pStyle w:val="ListParagraph"/>
        <w:numPr>
          <w:ilvl w:val="0"/>
          <w:numId w:val="2"/>
        </w:numPr>
        <w:spacing w:after="60" w:line="312"/>
      </w:pPr>
      <w:r>
        <w:rPr>
          <w:rFonts w:ascii="Times New Roman" w:cs="Times New Roman" w:eastAsia="Times New Roman" w:hAnsi="Times New Roman"/>
          <w:b/>
          <w:bCs/>
        </w:rPr>
        <w:t xml:space="preserve">No latency gain over greedy</w:t>
      </w:r>
      <w:r>
        <w:rPr>
          <w:rFonts w:ascii="Times New Roman" w:cs="Times New Roman" w:eastAsia="Times New Roman" w:hAnsi="Times New Roman"/>
        </w:rPr>
        <w:t xml:space="preserve"> — on the current chain no adaptive policy beat greedy on tail latency; the benefit is cost and fairness at a stated latency price.</w:t>
      </w:r>
    </w:p>
    <w:p>
      <w:pPr>
        <w:pStyle w:val="ListParagraph"/>
        <w:numPr>
          <w:ilvl w:val="0"/>
          <w:numId w:val="2"/>
        </w:numPr>
        <w:spacing w:after="60" w:line="312"/>
      </w:pPr>
      <w:r>
        <w:rPr>
          <w:rFonts w:ascii="Times New Roman" w:cs="Times New Roman" w:eastAsia="Times New Roman" w:hAnsi="Times New Roman"/>
          <w:b/>
          <w:bCs/>
        </w:rPr>
        <w:t xml:space="preserve">Replay of the recent past</w:t>
      </w:r>
      <w:r>
        <w:rPr>
          <w:rFonts w:ascii="Times New Roman" w:cs="Times New Roman" w:eastAsia="Times New Roman" w:hAnsi="Times New Roman"/>
        </w:rPr>
        <w:t xml:space="preserve"> — Ouroboros Leios and changing activity will alter block dynamics.</w:t>
      </w:r>
    </w:p>
    <w:p>
      <w:pPr>
        <w:pStyle w:val="Heading2"/>
      </w:pPr>
      <w:r>
        <w:t xml:space="preserve">9.4 Future Work</w:t>
      </w:r>
    </w:p>
    <w:p>
      <w:pPr>
        <w:pStyle w:val="ListParagraph"/>
        <w:numPr>
          <w:ilvl w:val="0"/>
          <w:numId w:val="2"/>
        </w:numPr>
        <w:spacing w:after="60" w:line="312"/>
      </w:pPr>
      <w:r>
        <w:rPr>
          <w:rFonts w:ascii="Times New Roman" w:cs="Times New Roman" w:eastAsia="Times New Roman" w:hAnsi="Times New Roman"/>
        </w:rPr>
        <w:t xml:space="preserve">Checkpoint selection across all three arrival rates, the full 2M-step training budget, and seed ensembling to remove the heavy-load failure of a single seed.</w:t>
      </w:r>
    </w:p>
    <w:p>
      <w:pPr>
        <w:pStyle w:val="ListParagraph"/>
        <w:numPr>
          <w:ilvl w:val="0"/>
          <w:numId w:val="2"/>
        </w:numPr>
        <w:spacing w:after="60" w:line="312"/>
      </w:pPr>
      <w:r>
        <w:rPr>
          <w:rFonts w:ascii="Times New Roman" w:cs="Times New Roman" w:eastAsia="Times New Roman" w:hAnsi="Times New Roman"/>
        </w:rPr>
        <w:t xml:space="preserve">Transaction chaining, relaxing the pool lock (simulator assumption A3).</w:t>
      </w:r>
    </w:p>
    <w:p>
      <w:pPr>
        <w:pStyle w:val="ListParagraph"/>
        <w:numPr>
          <w:ilvl w:val="0"/>
          <w:numId w:val="2"/>
        </w:numPr>
        <w:spacing w:after="60" w:line="312"/>
      </w:pPr>
      <w:r>
        <w:rPr>
          <w:rFonts w:ascii="Times New Roman" w:cs="Times New Roman" w:eastAsia="Times New Roman" w:hAnsi="Times New Roman"/>
        </w:rPr>
        <w:t xml:space="preserve">Joint, end-to-end training of forecaster and policy, or giving the agent raw history instead of a forecast.</w:t>
      </w:r>
    </w:p>
    <w:p>
      <w:pPr>
        <w:pStyle w:val="ListParagraph"/>
        <w:numPr>
          <w:ilvl w:val="0"/>
          <w:numId w:val="2"/>
        </w:numPr>
        <w:spacing w:after="60" w:line="312"/>
      </w:pPr>
      <w:r>
        <w:rPr>
          <w:rFonts w:ascii="Times New Roman" w:cs="Times New Roman" w:eastAsia="Times New Roman" w:hAnsi="Times New Roman"/>
        </w:rPr>
        <w:t xml:space="preserve">Multi-pool scheduling across a DEX.</w:t>
      </w:r>
    </w:p>
    <w:p>
      <w:pPr>
        <w:pStyle w:val="ListParagraph"/>
        <w:numPr>
          <w:ilvl w:val="0"/>
          <w:numId w:val="2"/>
        </w:numPr>
        <w:spacing w:after="60" w:line="312"/>
      </w:pPr>
      <w:r>
        <w:rPr>
          <w:rFonts w:ascii="Times New Roman" w:cs="Times New Roman" w:eastAsia="Times New Roman" w:hAnsi="Times New Roman"/>
        </w:rPr>
        <w:t xml:space="preserve">Fairness-aware and MEV-resistant order selection.</w:t>
      </w:r>
    </w:p>
    <w:p>
      <w:pPr>
        <w:pStyle w:val="ListParagraph"/>
        <w:numPr>
          <w:ilvl w:val="0"/>
          <w:numId w:val="2"/>
        </w:numPr>
        <w:spacing w:after="60" w:line="312"/>
      </w:pPr>
      <w:r>
        <w:rPr>
          <w:rFonts w:ascii="Times New Roman" w:cs="Times New Roman" w:eastAsia="Times New Roman" w:hAnsi="Times New Roman"/>
        </w:rPr>
        <w:t xml:space="preserve">Re-evaluation under Ouroboros Leios block dynamics, and on a historical window with sustained congestion.</w:t>
      </w:r>
    </w:p>
    <w:p>
      <w:pPr>
        <w:pStyle w:val="ListParagraph"/>
        <w:numPr>
          <w:ilvl w:val="0"/>
          <w:numId w:val="2"/>
        </w:numPr>
        <w:spacing w:after="60" w:line="312"/>
      </w:pPr>
      <w:r>
        <w:rPr>
          <w:rFonts w:ascii="Times New Roman" w:cs="Times New Roman" w:eastAsia="Times New Roman" w:hAnsi="Times New Roman"/>
        </w:rPr>
        <w:t xml:space="preserve">Heterogeneous order costs, already supported by the dataset schema.</w:t>
      </w:r>
    </w:p>
    <w:p>
      <w:pPr>
        <w:pStyle w:val="ListParagraph"/>
        <w:numPr>
          <w:ilvl w:val="0"/>
          <w:numId w:val="2"/>
        </w:numPr>
        <w:spacing w:after="60" w:line="312"/>
      </w:pPr>
      <w:r>
        <w:rPr>
          <w:rFonts w:ascii="Times New Roman" w:cs="Times New Roman" w:eastAsia="Times New Roman" w:hAnsi="Times New Roman"/>
        </w:rPr>
        <w:t xml:space="preserve">Calibrate the estimator from multi-order live batches on preprod, separating flat from per-order size and execution costs, and fold in the reference-script fee term.</w:t>
      </w:r>
    </w:p>
    <w:p>
      <w:pPr>
        <w:pStyle w:val="ListParagraph"/>
        <w:numPr>
          <w:ilvl w:val="0"/>
          <w:numId w:val="2"/>
        </w:numPr>
        <w:spacing w:after="60" w:line="312"/>
      </w:pPr>
      <w:r>
        <w:rPr>
          <w:rFonts w:ascii="Times New Roman" w:cs="Times New Roman" w:eastAsia="Times New Roman" w:hAnsi="Times New Roman"/>
        </w:rPr>
        <w:t xml:space="preserve">Reference scripts for the validators, removing roughly 1.8 KB of script bytes from every batch transaction and so raising the Gate A cap.</w:t>
      </w:r>
    </w:p>
    <w:p>
      <w:pPr>
        <w:pStyle w:val="ListParagraph"/>
        <w:numPr>
          <w:ilvl w:val="0"/>
          <w:numId w:val="2"/>
        </w:numPr>
        <w:spacing w:after="60" w:line="312"/>
      </w:pPr>
      <w:r>
        <w:rPr>
          <w:rFonts w:ascii="Times New Roman" w:cs="Times New Roman" w:eastAsia="Times New Roman" w:hAnsi="Times New Roman"/>
        </w:rPr>
        <w:t xml:space="preserve">The LightGBM forecaster in the live loop, which ablation A2 found lets P2 buy larger batches more cheaply than a naive forecast.</w:t>
      </w:r>
    </w:p>
    <w:p>
      <w:pPr>
        <w:pStyle w:val="Heading2"/>
      </w:pPr>
      <w:r>
        <w:t xml:space="preserve">9.5 Concluding Remarks</w:t>
      </w:r>
    </w:p>
    <w:p>
      <w:pPr>
        <w:spacing w:after="120" w:line="336"/>
        <w:jc w:val="both"/>
      </w:pPr>
      <w:r>
        <w:rPr>
          <w:rFonts w:ascii="Times New Roman" w:cs="Times New Roman" w:eastAsia="Times New Roman" w:hAnsi="Times New Roman"/>
        </w:rPr>
        <w:t xml:space="preserve">This project set out to build an AI batcher that predicts congestion. Measurement showed that the congestion it was meant to predict is almost absent from the current chain, while the constraint that makes batching hard — a pool that admits one batch at a time — is present on every block. Reframing around that constraint, and following the evidence where it led, produced results that are more modest in headline but considerably more defensible: a batcher that never breaks a ledger rule, a clear latency–cost frontier that adaptive policies extend, and an honest account of what the learned agent does and does not use. On held-out data the adaptive policies did not beat greedy batching on latency — the expected consequence of capacity that rarely binds — but they gave an operator a controllable, statistically characterised trade-off between latency and per-user cost, and the optimizer held that trade-off across traffic levels at which the fixed rules tuned for one level broke down.</w:t>
      </w:r>
    </w:p>
    <w:p>
      <w:pPr>
        <w:pStyle w:val="Heading1"/>
        <w:pageBreakBefore/>
      </w:pPr>
      <w:r>
        <w:t xml:space="preserve">References</w:t>
      </w:r>
    </w:p>
    <w:p>
      <w:pPr>
        <w:spacing w:after="100" w:line="300"/>
        <w:ind w:left="540" w:hanging="540"/>
      </w:pPr>
      <w:r>
        <w:rPr>
          <w:rFonts w:ascii="Times New Roman" w:cs="Times New Roman" w:eastAsia="Times New Roman" w:hAnsi="Times New Roman"/>
          <w:b/>
          <w:bCs/>
        </w:rPr>
        <w:t xml:space="preserve">[1]  </w:t>
      </w:r>
      <w:r>
        <w:rPr>
          <w:rFonts w:ascii="Times New Roman" w:cs="Times New Roman" w:eastAsia="Times New Roman" w:hAnsi="Times New Roman"/>
        </w:rPr>
        <w:t xml:space="preserve">M. M. T. Chakravarty, J. Chapman, K. MacKenzie, O. Melkonian, M. Peyton Jones, and P. Wadler, “The Extended UTXO Model,” in Financial Cryptography and Data Security (FC 2020) Workshops, Springer, 2020.</w:t>
      </w:r>
    </w:p>
    <w:p>
      <w:pPr>
        <w:spacing w:after="100" w:line="300"/>
        <w:ind w:left="540" w:hanging="540"/>
      </w:pPr>
      <w:r>
        <w:rPr>
          <w:rFonts w:ascii="Times New Roman" w:cs="Times New Roman" w:eastAsia="Times New Roman" w:hAnsi="Times New Roman"/>
          <w:b/>
          <w:bCs/>
        </w:rPr>
        <w:t xml:space="preserve">[2]  </w:t>
      </w:r>
      <w:r>
        <w:rPr>
          <w:rFonts w:ascii="Times New Roman" w:cs="Times New Roman" w:eastAsia="Times New Roman" w:hAnsi="Times New Roman"/>
        </w:rPr>
        <w:t xml:space="preserve">M. M. T. Chakravarty et al., “Native Custom Tokens in the Extended UTXO Model,” in ISoLA 2020, Springer, 2020.</w:t>
      </w:r>
    </w:p>
    <w:p>
      <w:pPr>
        <w:spacing w:after="100" w:line="300"/>
        <w:ind w:left="540" w:hanging="540"/>
      </w:pPr>
      <w:r>
        <w:rPr>
          <w:rFonts w:ascii="Times New Roman" w:cs="Times New Roman" w:eastAsia="Times New Roman" w:hAnsi="Times New Roman"/>
          <w:b/>
          <w:bCs/>
        </w:rPr>
        <w:t xml:space="preserve">[3]  </w:t>
      </w:r>
      <w:r>
        <w:rPr>
          <w:rFonts w:ascii="Times New Roman" w:cs="Times New Roman" w:eastAsia="Times New Roman" w:hAnsi="Times New Roman"/>
        </w:rPr>
        <w:t xml:space="preserve">A. Kiayias, A. Russell, B. David, and R. Oliynykov, “Ouroboros: A Provably Secure Proof-of-Stake Blockchain Protocol,” in CRYPTO 2017, Springer, pp. 357–388.</w:t>
      </w:r>
    </w:p>
    <w:p>
      <w:pPr>
        <w:spacing w:after="100" w:line="300"/>
        <w:ind w:left="540" w:hanging="540"/>
      </w:pPr>
      <w:r>
        <w:rPr>
          <w:rFonts w:ascii="Times New Roman" w:cs="Times New Roman" w:eastAsia="Times New Roman" w:hAnsi="Times New Roman"/>
          <w:b/>
          <w:bCs/>
        </w:rPr>
        <w:t xml:space="preserve">[4]  </w:t>
      </w:r>
      <w:r>
        <w:rPr>
          <w:rFonts w:ascii="Times New Roman" w:cs="Times New Roman" w:eastAsia="Times New Roman" w:hAnsi="Times New Roman"/>
        </w:rPr>
        <w:t xml:space="preserve">Input Output Research, “Ouroboros Leios: Design Goals and Concepts,” technical report.</w:t>
      </w:r>
    </w:p>
    <w:p>
      <w:pPr>
        <w:spacing w:after="100" w:line="300"/>
        <w:ind w:left="540" w:hanging="540"/>
      </w:pPr>
      <w:r>
        <w:rPr>
          <w:rFonts w:ascii="Times New Roman" w:cs="Times New Roman" w:eastAsia="Times New Roman" w:hAnsi="Times New Roman"/>
          <w:b/>
          <w:bCs/>
        </w:rPr>
        <w:t xml:space="preserve">[5]  </w:t>
      </w:r>
      <w:r>
        <w:rPr>
          <w:rFonts w:ascii="Times New Roman" w:cs="Times New Roman" w:eastAsia="Times New Roman" w:hAnsi="Times New Roman"/>
        </w:rPr>
        <w:t xml:space="preserve">H. Nguyen Quang, “Concurrent &amp; Deterministic Batching on the UTXO Ledger,” MELD technical report, 2021.</w:t>
      </w:r>
    </w:p>
    <w:p>
      <w:pPr>
        <w:spacing w:after="100" w:line="300"/>
        <w:ind w:left="540" w:hanging="540"/>
      </w:pPr>
      <w:r>
        <w:rPr>
          <w:rFonts w:ascii="Times New Roman" w:cs="Times New Roman" w:eastAsia="Times New Roman" w:hAnsi="Times New Roman"/>
          <w:b/>
          <w:bCs/>
        </w:rPr>
        <w:t xml:space="preserve">[6]  </w:t>
      </w:r>
      <w:r>
        <w:rPr>
          <w:rFonts w:ascii="Times New Roman" w:cs="Times New Roman" w:eastAsia="Times New Roman" w:hAnsi="Times New Roman"/>
        </w:rPr>
        <w:t xml:space="preserve">P. Brühwiler, “A Concurrent DEX on Cardano: How to Write Scalable Apps on a UTXO Blockchain,” BSc thesis, University of Bern, 2021.</w:t>
      </w:r>
    </w:p>
    <w:p>
      <w:pPr>
        <w:spacing w:after="100" w:line="300"/>
        <w:ind w:left="540" w:hanging="540"/>
      </w:pPr>
      <w:r>
        <w:rPr>
          <w:rFonts w:ascii="Times New Roman" w:cs="Times New Roman" w:eastAsia="Times New Roman" w:hAnsi="Times New Roman"/>
          <w:b/>
          <w:bCs/>
        </w:rPr>
        <w:t xml:space="preserve">[7]  </w:t>
      </w:r>
      <w:r>
        <w:rPr>
          <w:rFonts w:ascii="Times New Roman" w:cs="Times New Roman" w:eastAsia="Times New Roman" w:hAnsi="Times New Roman"/>
        </w:rPr>
        <w:t xml:space="preserve">O. Hryniuk, “Concurrency and all that: Cardano smart contracts and the EUTXO model,” IOHK, 2021.</w:t>
      </w:r>
    </w:p>
    <w:p>
      <w:pPr>
        <w:spacing w:after="100" w:line="300"/>
        <w:ind w:left="540" w:hanging="540"/>
      </w:pPr>
      <w:r>
        <w:rPr>
          <w:rFonts w:ascii="Times New Roman" w:cs="Times New Roman" w:eastAsia="Times New Roman" w:hAnsi="Times New Roman"/>
          <w:b/>
          <w:bCs/>
        </w:rPr>
        <w:t xml:space="preserve">[8]  </w:t>
      </w:r>
      <w:r>
        <w:rPr>
          <w:rFonts w:ascii="Times New Roman" w:cs="Times New Roman" w:eastAsia="Times New Roman" w:hAnsi="Times New Roman"/>
        </w:rPr>
        <w:t xml:space="preserve">G. Angeris and T. Chitra, “Improved Price Oracles: Constant Function Market Makers,” in ACM AFT ’20, 2020, pp. 80–91.</w:t>
      </w:r>
    </w:p>
    <w:p>
      <w:pPr>
        <w:spacing w:after="100" w:line="300"/>
        <w:ind w:left="540" w:hanging="540"/>
      </w:pPr>
      <w:r>
        <w:rPr>
          <w:rFonts w:ascii="Times New Roman" w:cs="Times New Roman" w:eastAsia="Times New Roman" w:hAnsi="Times New Roman"/>
          <w:b/>
          <w:bCs/>
        </w:rPr>
        <w:t xml:space="preserve">[9]  </w:t>
      </w:r>
      <w:r>
        <w:rPr>
          <w:rFonts w:ascii="Times New Roman" w:cs="Times New Roman" w:eastAsia="Times New Roman" w:hAnsi="Times New Roman"/>
        </w:rPr>
        <w:t xml:space="preserve">G. Angeris, H.-T. Kao, R. Chiang, C. Noyes, and T. Chitra, “An Analysis of Uniswap Markets,” Cryptoeconomic Systems, 2020.</w:t>
      </w:r>
    </w:p>
    <w:p>
      <w:pPr>
        <w:spacing w:after="100" w:line="300"/>
        <w:ind w:left="540" w:hanging="540"/>
      </w:pPr>
      <w:r>
        <w:rPr>
          <w:rFonts w:ascii="Times New Roman" w:cs="Times New Roman" w:eastAsia="Times New Roman" w:hAnsi="Times New Roman"/>
          <w:b/>
          <w:bCs/>
        </w:rPr>
        <w:t xml:space="preserve">[10]  </w:t>
      </w:r>
      <w:r>
        <w:rPr>
          <w:rFonts w:ascii="Times New Roman" w:cs="Times New Roman" w:eastAsia="Times New Roman" w:hAnsi="Times New Roman"/>
        </w:rPr>
        <w:t xml:space="preserve">T. Roughgarden, “Transaction Fee Mechanism Design for the Ethereum Blockchain: An Economic Analysis of EIP-1559,” arXiv:2012.00854, 2020.</w:t>
      </w:r>
    </w:p>
    <w:p>
      <w:pPr>
        <w:spacing w:after="100" w:line="300"/>
        <w:ind w:left="540" w:hanging="540"/>
      </w:pPr>
      <w:r>
        <w:rPr>
          <w:rFonts w:ascii="Times New Roman" w:cs="Times New Roman" w:eastAsia="Times New Roman" w:hAnsi="Times New Roman"/>
          <w:b/>
          <w:bCs/>
        </w:rPr>
        <w:t xml:space="preserve">[11]  </w:t>
      </w:r>
      <w:r>
        <w:rPr>
          <w:rFonts w:ascii="Times New Roman" w:cs="Times New Roman" w:eastAsia="Times New Roman" w:hAnsi="Times New Roman"/>
        </w:rPr>
        <w:t xml:space="preserve">“SoK: Preventing Transaction Reordering Manipulations in Decentralized Finance,” arXiv:2203.11520, 2022.</w:t>
      </w:r>
    </w:p>
    <w:p>
      <w:pPr>
        <w:spacing w:after="100" w:line="300"/>
        <w:ind w:left="540" w:hanging="540"/>
      </w:pPr>
      <w:r>
        <w:rPr>
          <w:rFonts w:ascii="Times New Roman" w:cs="Times New Roman" w:eastAsia="Times New Roman" w:hAnsi="Times New Roman"/>
          <w:b/>
          <w:bCs/>
        </w:rPr>
        <w:t xml:space="preserve">[12]  </w:t>
      </w:r>
      <w:r>
        <w:rPr>
          <w:rFonts w:ascii="Times New Roman" w:cs="Times New Roman" w:eastAsia="Times New Roman" w:hAnsi="Times New Roman"/>
        </w:rPr>
        <w:t xml:space="preserve">R. S. Sutton and A. G. Barto, Reinforcement Learning: An Introduction, 2nd ed. MIT Press, 2018.</w:t>
      </w:r>
    </w:p>
    <w:p>
      <w:pPr>
        <w:spacing w:after="100" w:line="300"/>
        <w:ind w:left="540" w:hanging="540"/>
      </w:pPr>
      <w:r>
        <w:rPr>
          <w:rFonts w:ascii="Times New Roman" w:cs="Times New Roman" w:eastAsia="Times New Roman" w:hAnsi="Times New Roman"/>
          <w:b/>
          <w:bCs/>
        </w:rPr>
        <w:t xml:space="preserve">[13]  </w:t>
      </w:r>
      <w:r>
        <w:rPr>
          <w:rFonts w:ascii="Times New Roman" w:cs="Times New Roman" w:eastAsia="Times New Roman" w:hAnsi="Times New Roman"/>
        </w:rPr>
        <w:t xml:space="preserve">V. Mnih et al., “Human-level Control through Deep Reinforcement Learning,” Nature, vol. 518, pp. 529–533, 2015.</w:t>
      </w:r>
    </w:p>
    <w:p>
      <w:pPr>
        <w:spacing w:after="100" w:line="300"/>
        <w:ind w:left="540" w:hanging="540"/>
      </w:pPr>
      <w:r>
        <w:rPr>
          <w:rFonts w:ascii="Times New Roman" w:cs="Times New Roman" w:eastAsia="Times New Roman" w:hAnsi="Times New Roman"/>
          <w:b/>
          <w:bCs/>
        </w:rPr>
        <w:t xml:space="preserve">[14]  </w:t>
      </w:r>
      <w:r>
        <w:rPr>
          <w:rFonts w:ascii="Times New Roman" w:cs="Times New Roman" w:eastAsia="Times New Roman" w:hAnsi="Times New Roman"/>
        </w:rPr>
        <w:t xml:space="preserve">J. Schulman, F. Wolski, P. Dhariwal, A. Radford, and O. Klimov, “Proximal Policy Optimization Algorithms,” arXiv:1707.06347, 2017.</w:t>
      </w:r>
    </w:p>
    <w:p>
      <w:pPr>
        <w:spacing w:after="100" w:line="300"/>
        <w:ind w:left="540" w:hanging="540"/>
      </w:pPr>
      <w:r>
        <w:rPr>
          <w:rFonts w:ascii="Times New Roman" w:cs="Times New Roman" w:eastAsia="Times New Roman" w:hAnsi="Times New Roman"/>
          <w:b/>
          <w:bCs/>
        </w:rPr>
        <w:t xml:space="preserve">[15]  </w:t>
      </w:r>
      <w:r>
        <w:rPr>
          <w:rFonts w:ascii="Times New Roman" w:cs="Times New Roman" w:eastAsia="Times New Roman" w:hAnsi="Times New Roman"/>
        </w:rPr>
        <w:t xml:space="preserve">H. Mao, M. Alizadeh, I. Menache, and S. Kandula, “Resource Management with Deep Reinforcement Learning,” in ACM HotNets ’16, 2016, pp. 50–56.</w:t>
      </w:r>
    </w:p>
    <w:p>
      <w:pPr>
        <w:spacing w:after="100" w:line="300"/>
        <w:ind w:left="540" w:hanging="540"/>
      </w:pPr>
      <w:r>
        <w:rPr>
          <w:rFonts w:ascii="Times New Roman" w:cs="Times New Roman" w:eastAsia="Times New Roman" w:hAnsi="Times New Roman"/>
          <w:b/>
          <w:bCs/>
        </w:rPr>
        <w:t xml:space="preserve">[16]  </w:t>
      </w:r>
      <w:r>
        <w:rPr>
          <w:rFonts w:ascii="Times New Roman" w:cs="Times New Roman" w:eastAsia="Times New Roman" w:hAnsi="Times New Roman"/>
        </w:rPr>
        <w:t xml:space="preserve">H. Mao, M. Schwarzkopf, S. B. Venkatakrishnan, Z. Meng, and M. Alizadeh, “Learning Scheduling Algorithms for Data Processing Clusters,” in ACM SIGCOMM ’19, 2019, pp. 270–288.</w:t>
      </w:r>
    </w:p>
    <w:p>
      <w:pPr>
        <w:spacing w:after="100" w:line="300"/>
        <w:ind w:left="540" w:hanging="540"/>
      </w:pPr>
      <w:r>
        <w:rPr>
          <w:rFonts w:ascii="Times New Roman" w:cs="Times New Roman" w:eastAsia="Times New Roman" w:hAnsi="Times New Roman"/>
          <w:b/>
          <w:bCs/>
        </w:rPr>
        <w:t xml:space="preserve">[17]  </w:t>
      </w:r>
      <w:r>
        <w:rPr>
          <w:rFonts w:ascii="Times New Roman" w:cs="Times New Roman" w:eastAsia="Times New Roman" w:hAnsi="Times New Roman"/>
        </w:rPr>
        <w:t xml:space="preserve">S. Hochreiter and J. Schmidhuber, “Long Short-Term Memory,” Neural Computation, vol. 9, no. 8, pp. 1735–1780, 1997.</w:t>
      </w:r>
    </w:p>
    <w:p>
      <w:pPr>
        <w:spacing w:after="100" w:line="300"/>
        <w:ind w:left="540" w:hanging="540"/>
      </w:pPr>
      <w:r>
        <w:rPr>
          <w:rFonts w:ascii="Times New Roman" w:cs="Times New Roman" w:eastAsia="Times New Roman" w:hAnsi="Times New Roman"/>
          <w:b/>
          <w:bCs/>
        </w:rPr>
        <w:t xml:space="preserve">[18]  </w:t>
      </w:r>
      <w:r>
        <w:rPr>
          <w:rFonts w:ascii="Times New Roman" w:cs="Times New Roman" w:eastAsia="Times New Roman" w:hAnsi="Times New Roman"/>
        </w:rPr>
        <w:t xml:space="preserve">Cardano Foundation, “Protocol parameters guide,” docs.cardano.org.</w:t>
      </w:r>
    </w:p>
    <w:p>
      <w:pPr>
        <w:spacing w:after="100" w:line="300"/>
        <w:ind w:left="540" w:hanging="540"/>
      </w:pPr>
      <w:r>
        <w:rPr>
          <w:rFonts w:ascii="Times New Roman" w:cs="Times New Roman" w:eastAsia="Times New Roman" w:hAnsi="Times New Roman"/>
          <w:b/>
          <w:bCs/>
        </w:rPr>
        <w:t xml:space="preserve">[19]  </w:t>
      </w:r>
      <w:r>
        <w:rPr>
          <w:rFonts w:ascii="Times New Roman" w:cs="Times New Roman" w:eastAsia="Times New Roman" w:hAnsi="Times New Roman"/>
        </w:rPr>
        <w:t xml:space="preserve">Koios, “Koios API documentation,” api.koios.rest.</w:t>
      </w:r>
    </w:p>
    <w:p>
      <w:pPr>
        <w:spacing w:after="120" w:line="336"/>
        <w:jc w:val="both"/>
      </w:pPr>
      <w:r>
        <w:rPr>
          <w:rFonts w:ascii="Times New Roman" w:cs="Times New Roman" w:eastAsia="Times New Roman" w:hAnsi="Times New Roman"/>
          <w:highlight w:val="yellow"/>
          <w:highlightCs w:val="yellow"/>
        </w:rPr>
        <w:t xml:space="preserve">EDIT: verify every entry against the publisher before submission</w:t>
      </w:r>
    </w:p>
    <w:sectPr>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784ff87a6d622d877349e9e2040244fd9ac5d91a.png"/><Relationship Id="rId13" Type="http://schemas.openxmlformats.org/officeDocument/2006/relationships/image" Target="media/5df1e827d30228c6d04156de372b503bb09b3f83.png"/><Relationship Id="rId14" Type="http://schemas.openxmlformats.org/officeDocument/2006/relationships/image" Target="media/af445abc3ff4693dadc7fbfa61f9f62fd4c29c45.png"/><Relationship Id="rId15" Type="http://schemas.openxmlformats.org/officeDocument/2006/relationships/image" Target="media/cc48452d3f2d9f7407d97cb4b3efb2075903cbbd.png"/><Relationship Id="rId16" Type="http://schemas.openxmlformats.org/officeDocument/2006/relationships/image" Target="media/25951ec7bdb35d4d49d3f296e65fb50cdf3098a0.png"/><Relationship Id="rId17" Type="http://schemas.openxmlformats.org/officeDocument/2006/relationships/image" Target="media/05ae3b91ebc6927d07fe4ae4c85a17c12f60652c.png"/><Relationship Id="rId18" Type="http://schemas.openxmlformats.org/officeDocument/2006/relationships/image" Target="media/be10a4216f51fcfe9d5cefcc04275442d0c5ced3.png"/><Relationship Id="rId19" Type="http://schemas.openxmlformats.org/officeDocument/2006/relationships/image" Target="media/7a283298f3f47ae5bb0766654110007e6cebe240.png"/><Relationship Id="rId20" Type="http://schemas.openxmlformats.org/officeDocument/2006/relationships/image" Target="media/5177e912508523abfa6e0883af5850523f184415.png"/><Relationship Id="rId21" Type="http://schemas.openxmlformats.org/officeDocument/2006/relationships/image" Target="media/7fd9069c12c1ed0d07fcca42d06c6784cfff5633.png"/><Relationship Id="rId22" Type="http://schemas.openxmlformats.org/officeDocument/2006/relationships/image" Target="media/307eb289b8cc6bd2c05c1e4122249e4baf253a97.png"/><Relationship Id="rId23" Type="http://schemas.openxmlformats.org/officeDocument/2006/relationships/image" Target="media/ce53bd2051728bd4713ecfd8f87d0b64890fde97.png"/><Relationship Id="rId24" Type="http://schemas.openxmlformats.org/officeDocument/2006/relationships/image" Target="media/72410f2baa6e104c515b08a202ced0193bb59abf.png"/><Relationship Id="rId25" Type="http://schemas.openxmlformats.org/officeDocument/2006/relationships/image" Target="media/7751280bf8e3d74fed886d661337445f88902eb0.png"/><Relationship Id="rId26" Type="http://schemas.openxmlformats.org/officeDocument/2006/relationships/image" Target="media/a27fdb3c1ac3fefa0a234b2a506c8c0656706499.png"/><Relationship Id="rId27" Type="http://schemas.openxmlformats.org/officeDocument/2006/relationships/image" Target="media/21ca40cf8eb346513c3a8c8a60c3686122c2232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Adaptive Transaction Batching for Cardano Decentralized Exchanges</dc:title>
  <dc:creator>Team 11</dc:creator>
  <cp:lastModifiedBy>Un-named</cp:lastModifiedBy>
  <cp:revision>1</cp:revision>
  <dcterms:created xsi:type="dcterms:W3CDTF">2026-09-16T06:12:59.296Z</dcterms:created>
  <dcterms:modified xsi:type="dcterms:W3CDTF">2026-09-16T06:12:59.308Z</dcterms:modified>
</cp:coreProperties>
</file>

<file path=docProps/custom.xml><?xml version="1.0" encoding="utf-8"?>
<Properties xmlns="http://schemas.openxmlformats.org/officeDocument/2006/custom-properties" xmlns:vt="http://schemas.openxmlformats.org/officeDocument/2006/docPropsVTypes"/>
</file>