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60"/>
        <w:jc w:val="center"/>
      </w:pPr>
      <w:r>
        <w:drawing>
          <wp:inline distT="0" distB="0" distL="0" distR="0">
            <wp:extent cx="238125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1123950"/>
                    </a:xfrm>
                    <a:prstGeom prst="rect">
                      <a:avLst/>
                    </a:prstGeom>
                  </pic:spPr>
                </pic:pic>
              </a:graphicData>
            </a:graphic>
          </wp:inline>
        </w:drawing>
      </w:r>
    </w:p>
    <w:p>
      <w:pPr>
        <w:spacing w:after="0" w:before="260"/>
        <w:jc w:val="center"/>
      </w:pPr>
      <w:r>
        <w:rPr>
          <w:rFonts w:ascii="Calibri" w:cs="Calibri" w:eastAsia="Calibri" w:hAnsi="Calibri"/>
          <w:b/>
          <w:bCs/>
          <w:color w:val="5A5A5A"/>
          <w:spacing w:val="80"/>
          <w:sz w:val="20"/>
          <w:szCs w:val="20"/>
        </w:rPr>
        <w:t xml:space="preserve">PROJECT REPORT</w:t>
      </w:r>
    </w:p>
    <w:p>
      <w:pPr>
        <w:spacing w:after="0" w:before="300"/>
        <w:jc w:val="center"/>
      </w:pPr>
      <w:r>
        <w:rPr>
          <w:rFonts w:ascii="Calibri" w:cs="Calibri" w:eastAsia="Calibri" w:hAnsi="Calibri"/>
          <w:b/>
          <w:bCs/>
          <w:color w:val="3E5463"/>
          <w:sz w:val="76"/>
          <w:szCs w:val="76"/>
        </w:rPr>
        <w:t xml:space="preserve">iTantra</w:t>
      </w:r>
    </w:p>
    <w:p>
      <w:pPr>
        <w:spacing w:after="0" w:before="120"/>
        <w:jc w:val="center"/>
      </w:pPr>
      <w:r>
        <w:rPr>
          <w:rFonts w:ascii="Calibri" w:cs="Calibri" w:eastAsia="Calibri" w:hAnsi="Calibri"/>
          <w:color w:val="1A1A1A"/>
          <w:sz w:val="26"/>
          <w:szCs w:val="26"/>
        </w:rPr>
        <w:t xml:space="preserve">Indian Multilingual TTS &amp; STT Aided Neural Transceiver</w:t>
      </w:r>
    </w:p>
    <w:p>
      <w:pPr>
        <w:spacing w:after="0" w:before="40"/>
        <w:jc w:val="center"/>
      </w:pPr>
      <w:r>
        <w:rPr>
          <w:rFonts w:ascii="Calibri" w:cs="Calibri" w:eastAsia="Calibri" w:hAnsi="Calibri"/>
          <w:i/>
          <w:iCs/>
          <w:color w:val="5A5A5A"/>
          <w:sz w:val="26"/>
          <w:szCs w:val="26"/>
        </w:rPr>
        <w:t xml:space="preserve">Radio Access for Low Bitrate Links</w:t>
      </w:r>
    </w:p>
    <w:p>
      <w:pPr>
        <w:pBdr>
          <w:bottom w:val="single" w:color="E8721C" w:sz="12" w:space="2"/>
        </w:pBdr>
        <w:spacing w:after="0" w:before="300"/>
        <w:ind w:left="3500" w:right="3500"/>
        <w:jc w:val="center"/>
      </w:pPr>
      <w:r>
        <w:rPr>
          <w:sz w:val="2"/>
          <w:szCs w:val="2"/>
        </w:rPr>
        <w:t xml:space="preserve"> </w:t>
      </w:r>
    </w:p>
    <w:p>
      <w:pPr>
        <w:spacing w:after="420" w:before="260"/>
        <w:jc w:val="center"/>
      </w:pPr>
      <w:r>
        <w:rPr>
          <w:rFonts w:ascii="Calibri" w:cs="Calibri" w:eastAsia="Calibri" w:hAnsi="Calibri"/>
          <w:i/>
          <w:iCs/>
          <w:color w:val="1A1A1A"/>
          <w:sz w:val="22"/>
          <w:szCs w:val="22"/>
        </w:rPr>
        <w:t xml:space="preserve">Speech goes in one end. Speech comes out the other.</w:t>
      </w:r>
      <w:r>
        <w:rPr>
          <w:rFonts w:ascii="Calibri" w:cs="Calibri" w:eastAsia="Calibri" w:hAnsi="Calibri"/>
          <w:i/>
          <w:iCs/>
          <w:color w:val="5A5A5A"/>
          <w:sz w:val="22"/>
          <w:szCs w:val="22"/>
        </w:rPr>
        <w:t xml:space="preserve">  In between it becomes a few dozen bytes.</w:t>
      </w:r>
    </w:p>
    <w:tbl>
      <w:tblPr>
        <w:tblW w:type="dxa" w:w="9360"/>
        <w:tblBorders>
          <w:top w:val="single" w:color="3E5463" w:sz="6"/>
          <w:left w:val="single" w:color="C4CDD5" w:sz="4"/>
          <w:bottom w:val="single" w:color="3E5463" w:sz="6"/>
          <w:right w:val="single" w:color="C4CDD5" w:sz="4"/>
          <w:insideH w:val="single" w:color="C4CDD5" w:sz="4"/>
          <w:insideV w:val="single" w:color="C4CDD5" w:sz="4"/>
        </w:tblBorders>
      </w:tblPr>
      <w:tblGrid>
        <w:gridCol w:w="3000"/>
        <w:gridCol w:w="6360"/>
      </w:tblGrid>
      <w:tr>
        <w:trPr>
          <w:cantSplit/>
          <w:tblHeader/>
        </w:trPr>
        <w:tc>
          <w:tcPr>
            <w:tcW w:type="dxa" w:w="3000"/>
            <w:shd w:fill="EDF1F4" w:color="auto" w:val="clear"/>
            <w:tcMar>
              <w:top w:type="dxa" w:w="70"/>
              <w:left w:type="dxa" w:w="110"/>
              <w:bottom w:type="dxa" w:w="70"/>
              <w:right w:type="dxa" w:w="110"/>
            </w:tcMar>
          </w:tcPr>
          <w:p>
            <w:pPr>
              <w:spacing w:after="0" w:line="260"/>
            </w:pPr>
            <w:r>
              <w:rPr>
                <w:rFonts w:ascii="Calibri" w:cs="Calibri" w:eastAsia="Calibri" w:hAnsi="Calibri"/>
                <w:b/>
                <w:bCs/>
                <w:color w:val="3E5463"/>
                <w:sz w:val="19"/>
                <w:szCs w:val="19"/>
              </w:rPr>
              <w:t xml:space="preserve">Field</w:t>
            </w:r>
          </w:p>
        </w:tc>
        <w:tc>
          <w:tcPr>
            <w:tcW w:type="dxa" w:w="6360"/>
            <w:shd w:fill="EDF1F4" w:color="auto" w:val="clear"/>
            <w:tcMar>
              <w:top w:type="dxa" w:w="70"/>
              <w:left w:type="dxa" w:w="110"/>
              <w:bottom w:type="dxa" w:w="70"/>
              <w:right w:type="dxa" w:w="110"/>
            </w:tcMar>
          </w:tcPr>
          <w:p>
            <w:pPr>
              <w:spacing w:after="0" w:line="260"/>
            </w:pPr>
            <w:r>
              <w:rPr>
                <w:rFonts w:ascii="Calibri" w:cs="Calibri" w:eastAsia="Calibri" w:hAnsi="Calibri"/>
                <w:b/>
                <w:bCs/>
                <w:color w:val="3E5463"/>
                <w:sz w:val="19"/>
                <w:szCs w:val="19"/>
              </w:rPr>
              <w:t xml:space="preserve">Value</w:t>
            </w:r>
          </w:p>
        </w:tc>
      </w:tr>
      <w:tr>
        <w:trPr>
          <w:cantSplit/>
        </w:trPr>
        <w:tc>
          <w:tcPr>
            <w:tcW w:type="dxa" w:w="30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Problem Statement ID</w:t>
            </w:r>
          </w:p>
        </w:tc>
        <w:tc>
          <w:tcPr>
            <w:tcW w:type="dxa" w:w="636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26173</w:t>
            </w:r>
          </w:p>
        </w:tc>
      </w:tr>
      <w:tr>
        <w:trPr>
          <w:cantSplit/>
        </w:trPr>
        <w:tc>
          <w:tcPr>
            <w:tcW w:type="dxa" w:w="30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Problem Statement Title</w:t>
            </w:r>
          </w:p>
        </w:tc>
        <w:tc>
          <w:tcPr>
            <w:tcW w:type="dxa" w:w="636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iTantra — Indian Multilingual TTS &amp; STT Aided Neural Transceiver Radio Access for low bitrate links</w:t>
            </w:r>
          </w:p>
        </w:tc>
      </w:tr>
      <w:tr>
        <w:trPr>
          <w:cantSplit/>
        </w:trPr>
        <w:tc>
          <w:tcPr>
            <w:tcW w:type="dxa" w:w="30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Organisation</w:t>
            </w:r>
          </w:p>
        </w:tc>
        <w:tc>
          <w:tcPr>
            <w:tcW w:type="dxa" w:w="636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Indian Space Research Organisation (ISRO)</w:t>
            </w:r>
          </w:p>
        </w:tc>
      </w:tr>
      <w:tr>
        <w:trPr>
          <w:cantSplit/>
        </w:trPr>
        <w:tc>
          <w:tcPr>
            <w:tcW w:type="dxa" w:w="30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Department</w:t>
            </w:r>
          </w:p>
        </w:tc>
        <w:tc>
          <w:tcPr>
            <w:tcW w:type="dxa" w:w="636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Department of Space</w:t>
            </w:r>
          </w:p>
        </w:tc>
      </w:tr>
      <w:tr>
        <w:trPr>
          <w:cantSplit/>
        </w:trPr>
        <w:tc>
          <w:tcPr>
            <w:tcW w:type="dxa" w:w="30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Theme</w:t>
            </w:r>
          </w:p>
        </w:tc>
        <w:tc>
          <w:tcPr>
            <w:tcW w:type="dxa" w:w="636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Smart Automation</w:t>
            </w:r>
          </w:p>
        </w:tc>
      </w:tr>
      <w:tr>
        <w:trPr>
          <w:cantSplit/>
        </w:trPr>
        <w:tc>
          <w:tcPr>
            <w:tcW w:type="dxa" w:w="30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PS Category</w:t>
            </w:r>
          </w:p>
        </w:tc>
        <w:tc>
          <w:tcPr>
            <w:tcW w:type="dxa" w:w="636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Software</w:t>
            </w:r>
          </w:p>
        </w:tc>
      </w:tr>
      <w:tr>
        <w:trPr>
          <w:cantSplit/>
        </w:trPr>
        <w:tc>
          <w:tcPr>
            <w:tcW w:type="dxa" w:w="30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Team Name</w:t>
            </w:r>
          </w:p>
        </w:tc>
        <w:tc>
          <w:tcPr>
            <w:tcW w:type="dxa" w:w="636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Taraket</w:t>
            </w:r>
          </w:p>
        </w:tc>
      </w:tr>
      <w:tr>
        <w:trPr>
          <w:cantSplit/>
        </w:trPr>
        <w:tc>
          <w:tcPr>
            <w:tcW w:type="dxa" w:w="30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Team ID</w:t>
            </w:r>
          </w:p>
        </w:tc>
        <w:tc>
          <w:tcPr>
            <w:tcW w:type="dxa" w:w="636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w:t>
            </w:r>
          </w:p>
        </w:tc>
      </w:tr>
      <w:tr>
        <w:trPr>
          <w:cantSplit/>
        </w:trPr>
        <w:tc>
          <w:tcPr>
            <w:tcW w:type="dxa" w:w="30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Report date</w:t>
            </w:r>
          </w:p>
        </w:tc>
        <w:tc>
          <w:tcPr>
            <w:tcW w:type="dxa" w:w="636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22 September 2026</w:t>
            </w:r>
          </w:p>
        </w:tc>
      </w:tr>
      <w:tr>
        <w:trPr>
          <w:cantSplit/>
        </w:trPr>
        <w:tc>
          <w:tcPr>
            <w:tcW w:type="dxa" w:w="30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Repository licence</w:t>
            </w:r>
          </w:p>
        </w:tc>
        <w:tc>
          <w:tcPr>
            <w:tcW w:type="dxa" w:w="636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Apache-2.0</w:t>
            </w:r>
          </w:p>
        </w:tc>
      </w:tr>
    </w:tbl>
    <w:p>
      <w:pPr>
        <w:pBdr>
          <w:top w:val="single" w:color="C9C9C9" w:sz="4" w:space="12"/>
        </w:pBdr>
        <w:spacing w:after="0" w:before="520"/>
        <w:jc w:val="center"/>
      </w:pPr>
      <w:r>
        <w:rPr>
          <w:rFonts w:ascii="Calibri" w:cs="Calibri" w:eastAsia="Calibri" w:hAnsi="Calibri"/>
          <w:color w:val="5A5A5A"/>
          <w:spacing w:val="50"/>
          <w:sz w:val="17"/>
          <w:szCs w:val="17"/>
        </w:rPr>
        <w:t xml:space="preserve">SUBMITTED BY</w:t>
      </w:r>
    </w:p>
    <w:p>
      <w:pPr>
        <w:spacing w:after="0" w:before="90"/>
        <w:jc w:val="center"/>
      </w:pPr>
      <w:r>
        <w:rPr>
          <w:rFonts w:ascii="Calibri" w:cs="Calibri" w:eastAsia="Calibri" w:hAnsi="Calibri"/>
          <w:b/>
          <w:bCs/>
          <w:color w:val="3E5463"/>
          <w:sz w:val="26"/>
          <w:szCs w:val="26"/>
        </w:rPr>
        <w:t xml:space="preserve">Team Taraket</w:t>
      </w:r>
    </w:p>
    <w:p>
      <w:pPr>
        <w:spacing w:after="0" w:before="60"/>
        <w:jc w:val="center"/>
      </w:pPr>
      <w:r>
        <w:rPr>
          <w:rFonts w:ascii="Calibri" w:cs="Calibri" w:eastAsia="Calibri" w:hAnsi="Calibri"/>
          <w:color w:val="5A5A5A"/>
          <w:sz w:val="19"/>
          <w:szCs w:val="19"/>
        </w:rPr>
        <w:t xml:space="preserve">Smart India Hackathon 2026  ·  Problem Statement 26173  ·  Smart Automation</w:t>
      </w:r>
    </w:p>
    <w:p>
      <w:pPr>
        <w:spacing w:after="0" w:before="30"/>
        <w:jc w:val="center"/>
      </w:pPr>
      <w:r>
        <w:rPr>
          <w:rFonts w:ascii="Calibri" w:cs="Calibri" w:eastAsia="Calibri" w:hAnsi="Calibri"/>
          <w:color w:val="5A5A5A"/>
          <w:sz w:val="19"/>
          <w:szCs w:val="19"/>
        </w:rPr>
        <w:t xml:space="preserve">Indian Space Research Organisation, Department of Space</w:t>
      </w:r>
    </w:p>
    <w:p>
      <w:pPr>
        <w:sectPr>
          <w:pgSz w:w="11906" w:h="16838" w:orient="portrait"/>
          <w:pgMar w:top="1300" w:right="1300" w:bottom="1300" w:left="1300" w:header="708" w:footer="708" w:gutter="0"/>
          <w:pgBorders w:display="allPages" w:offsetFrom="page">
            <w:top w:val="single" w:color="3E5463" w:sz="10" w:space="24"/>
            <w:left w:val="single" w:color="3E5463" w:sz="10" w:space="24"/>
            <w:bottom w:val="single" w:color="3E5463" w:sz="10" w:space="24"/>
            <w:right w:val="single" w:color="3E5463" w:sz="10" w:space="24"/>
          </w:pgBorders>
          <w:pgNumType/>
          <w:docGrid w:linePitch="360"/>
        </w:sectPr>
      </w:pPr>
    </w:p>
    <w:p>
      <w:pPr>
        <w:pStyle w:val="Heading1"/>
        <w:keepNext/>
        <w:pBdr>
          <w:bottom w:val="single" w:color="E8721C" w:sz="10" w:space="6"/>
        </w:pBdr>
        <w:spacing w:after="180" w:before="0"/>
      </w:pPr>
      <w:r>
        <w:rPr>
          <w:rFonts w:ascii="Calibri" w:cs="Calibri" w:eastAsia="Calibri" w:hAnsi="Calibri"/>
          <w:b/>
          <w:bCs/>
          <w:color w:val="3E5463"/>
          <w:sz w:val="30"/>
          <w:szCs w:val="30"/>
        </w:rPr>
        <w:t xml:space="preserve">Contents</w:t>
      </w:r>
    </w:p>
    <w:p>
      <w:pPr>
        <w:spacing w:after="30" w:before="40" w:line="264"/>
      </w:pPr>
      <w:r>
        <w:rPr>
          <w:rFonts w:ascii="Calibri" w:cs="Calibri" w:eastAsia="Calibri" w:hAnsi="Calibri"/>
          <w:b/>
          <w:bCs/>
          <w:color w:val="1A1A1A"/>
          <w:sz w:val="21"/>
          <w:szCs w:val="21"/>
        </w:rPr>
        <w:t xml:space="preserve">Abstract</w:t>
      </w:r>
    </w:p>
    <w:p>
      <w:pPr>
        <w:spacing w:after="30" w:before="40" w:line="264"/>
      </w:pPr>
      <w:r>
        <w:rPr>
          <w:rFonts w:ascii="Calibri" w:cs="Calibri" w:eastAsia="Calibri" w:hAnsi="Calibri"/>
          <w:b/>
          <w:bCs/>
          <w:color w:val="1A1A1A"/>
          <w:sz w:val="21"/>
          <w:szCs w:val="21"/>
        </w:rPr>
        <w:t xml:space="preserve">1.  The problem</w:t>
      </w:r>
    </w:p>
    <w:p>
      <w:pPr>
        <w:spacing w:after="16" w:line="252"/>
        <w:ind w:left="360"/>
      </w:pPr>
      <w:r>
        <w:rPr>
          <w:rFonts w:ascii="Calibri" w:cs="Calibri" w:eastAsia="Calibri" w:hAnsi="Calibri"/>
          <w:color w:val="5A5A5A"/>
          <w:sz w:val="20"/>
          <w:szCs w:val="20"/>
        </w:rPr>
        <w:t xml:space="preserve">1.1  What the problem statement asks for</w:t>
      </w:r>
    </w:p>
    <w:p>
      <w:pPr>
        <w:spacing w:after="16" w:line="252"/>
        <w:ind w:left="360"/>
      </w:pPr>
      <w:r>
        <w:rPr>
          <w:rFonts w:ascii="Calibri" w:cs="Calibri" w:eastAsia="Calibri" w:hAnsi="Calibri"/>
          <w:color w:val="5A5A5A"/>
          <w:sz w:val="20"/>
          <w:szCs w:val="20"/>
        </w:rPr>
        <w:t xml:space="preserve">1.2  Why a codec cannot solve it</w:t>
      </w:r>
    </w:p>
    <w:p>
      <w:pPr>
        <w:spacing w:after="30" w:before="40" w:line="264"/>
      </w:pPr>
      <w:r>
        <w:rPr>
          <w:rFonts w:ascii="Calibri" w:cs="Calibri" w:eastAsia="Calibri" w:hAnsi="Calibri"/>
          <w:b/>
          <w:bCs/>
          <w:color w:val="1A1A1A"/>
          <w:sz w:val="21"/>
          <w:szCs w:val="21"/>
        </w:rPr>
        <w:t xml:space="preserve">2.  Proposed solution</w:t>
      </w:r>
    </w:p>
    <w:p>
      <w:pPr>
        <w:spacing w:after="16" w:line="252"/>
        <w:ind w:left="360"/>
      </w:pPr>
      <w:r>
        <w:rPr>
          <w:rFonts w:ascii="Calibri" w:cs="Calibri" w:eastAsia="Calibri" w:hAnsi="Calibri"/>
          <w:color w:val="5A5A5A"/>
          <w:sz w:val="20"/>
          <w:szCs w:val="20"/>
        </w:rPr>
        <w:t xml:space="preserve">2.1  The idea</w:t>
      </w:r>
    </w:p>
    <w:p>
      <w:pPr>
        <w:spacing w:after="16" w:line="252"/>
        <w:ind w:left="360"/>
      </w:pPr>
      <w:r>
        <w:rPr>
          <w:rFonts w:ascii="Calibri" w:cs="Calibri" w:eastAsia="Calibri" w:hAnsi="Calibri"/>
          <w:color w:val="5A5A5A"/>
          <w:sz w:val="20"/>
          <w:szCs w:val="20"/>
        </w:rPr>
        <w:t xml:space="preserve">2.2  Cross-language delivery falls out of the design</w:t>
      </w:r>
    </w:p>
    <w:p>
      <w:pPr>
        <w:spacing w:after="16" w:line="252"/>
        <w:ind w:left="360"/>
      </w:pPr>
      <w:r>
        <w:rPr>
          <w:rFonts w:ascii="Calibri" w:cs="Calibri" w:eastAsia="Calibri" w:hAnsi="Calibri"/>
          <w:color w:val="5A5A5A"/>
          <w:sz w:val="20"/>
          <w:szCs w:val="20"/>
        </w:rPr>
        <w:t xml:space="preserve">2.3  What is novel</w:t>
      </w:r>
    </w:p>
    <w:p>
      <w:pPr>
        <w:spacing w:after="30" w:before="40" w:line="264"/>
      </w:pPr>
      <w:r>
        <w:rPr>
          <w:rFonts w:ascii="Calibri" w:cs="Calibri" w:eastAsia="Calibri" w:hAnsi="Calibri"/>
          <w:b/>
          <w:bCs/>
          <w:color w:val="1A1A1A"/>
          <w:sz w:val="21"/>
          <w:szCs w:val="21"/>
        </w:rPr>
        <w:t xml:space="preserve">3.  System architecture</w:t>
      </w:r>
    </w:p>
    <w:p>
      <w:pPr>
        <w:spacing w:after="16" w:line="252"/>
        <w:ind w:left="360"/>
      </w:pPr>
      <w:r>
        <w:rPr>
          <w:rFonts w:ascii="Calibri" w:cs="Calibri" w:eastAsia="Calibri" w:hAnsi="Calibri"/>
          <w:color w:val="5A5A5A"/>
          <w:sz w:val="20"/>
          <w:szCs w:val="20"/>
        </w:rPr>
        <w:t xml:space="preserve">3.1  The signal path</w:t>
      </w:r>
    </w:p>
    <w:p>
      <w:pPr>
        <w:spacing w:after="30" w:before="40" w:line="264"/>
      </w:pPr>
      <w:r>
        <w:rPr>
          <w:rFonts w:ascii="Calibri" w:cs="Calibri" w:eastAsia="Calibri" w:hAnsi="Calibri"/>
          <w:b/>
          <w:bCs/>
          <w:color w:val="1A1A1A"/>
          <w:sz w:val="21"/>
          <w:szCs w:val="21"/>
        </w:rPr>
        <w:t xml:space="preserve">4.  Wire protocol and compression</w:t>
      </w:r>
    </w:p>
    <w:p>
      <w:pPr>
        <w:spacing w:after="16" w:line="252"/>
        <w:ind w:left="360"/>
      </w:pPr>
      <w:r>
        <w:rPr>
          <w:rFonts w:ascii="Calibri" w:cs="Calibri" w:eastAsia="Calibri" w:hAnsi="Calibri"/>
          <w:color w:val="5A5A5A"/>
          <w:sz w:val="20"/>
          <w:szCs w:val="20"/>
        </w:rPr>
        <w:t xml:space="preserve">4.1  The frame</w:t>
      </w:r>
    </w:p>
    <w:p>
      <w:pPr>
        <w:spacing w:after="16" w:line="252"/>
        <w:ind w:left="360"/>
      </w:pPr>
      <w:r>
        <w:rPr>
          <w:rFonts w:ascii="Calibri" w:cs="Calibri" w:eastAsia="Calibri" w:hAnsi="Calibri"/>
          <w:color w:val="5A5A5A"/>
          <w:sz w:val="20"/>
          <w:szCs w:val="20"/>
        </w:rPr>
        <w:t xml:space="preserve">4.2  Three tiers, chosen per utterance</w:t>
      </w:r>
    </w:p>
    <w:p>
      <w:pPr>
        <w:spacing w:after="16" w:line="252"/>
        <w:ind w:left="360"/>
      </w:pPr>
      <w:r>
        <w:rPr>
          <w:rFonts w:ascii="Calibri" w:cs="Calibri" w:eastAsia="Calibri" w:hAnsi="Calibri"/>
          <w:color w:val="5A5A5A"/>
          <w:sz w:val="20"/>
          <w:szCs w:val="20"/>
        </w:rPr>
        <w:t xml:space="preserve">4.3  Measured compression</w:t>
      </w:r>
    </w:p>
    <w:p>
      <w:pPr>
        <w:spacing w:after="30" w:before="40" w:line="264"/>
      </w:pPr>
      <w:r>
        <w:rPr>
          <w:rFonts w:ascii="Calibri" w:cs="Calibri" w:eastAsia="Calibri" w:hAnsi="Calibri"/>
          <w:b/>
          <w:bCs/>
          <w:color w:val="1A1A1A"/>
          <w:sz w:val="21"/>
          <w:szCs w:val="21"/>
        </w:rPr>
        <w:t xml:space="preserve">5.  Radio transports and the mesh</w:t>
      </w:r>
    </w:p>
    <w:p>
      <w:pPr>
        <w:spacing w:after="30" w:before="40" w:line="264"/>
      </w:pPr>
      <w:r>
        <w:rPr>
          <w:rFonts w:ascii="Calibri" w:cs="Calibri" w:eastAsia="Calibri" w:hAnsi="Calibri"/>
          <w:b/>
          <w:bCs/>
          <w:color w:val="1A1A1A"/>
          <w:sz w:val="21"/>
          <w:szCs w:val="21"/>
        </w:rPr>
        <w:t xml:space="preserve">6.  Security</w:t>
      </w:r>
    </w:p>
    <w:p>
      <w:pPr>
        <w:spacing w:after="30" w:before="40" w:line="264"/>
      </w:pPr>
      <w:r>
        <w:rPr>
          <w:rFonts w:ascii="Calibri" w:cs="Calibri" w:eastAsia="Calibri" w:hAnsi="Calibri"/>
          <w:b/>
          <w:bCs/>
          <w:color w:val="1A1A1A"/>
          <w:sz w:val="21"/>
          <w:szCs w:val="21"/>
        </w:rPr>
        <w:t xml:space="preserve">7.  Implementation</w:t>
      </w:r>
    </w:p>
    <w:p>
      <w:pPr>
        <w:spacing w:after="30" w:before="40" w:line="264"/>
      </w:pPr>
      <w:r>
        <w:rPr>
          <w:rFonts w:ascii="Calibri" w:cs="Calibri" w:eastAsia="Calibri" w:hAnsi="Calibri"/>
          <w:b/>
          <w:bCs/>
          <w:color w:val="1A1A1A"/>
          <w:sz w:val="21"/>
          <w:szCs w:val="21"/>
        </w:rPr>
        <w:t xml:space="preserve">8.  How the numbers are measured</w:t>
      </w:r>
    </w:p>
    <w:p>
      <w:pPr>
        <w:spacing w:after="16" w:line="252"/>
        <w:ind w:left="360"/>
      </w:pPr>
      <w:r>
        <w:rPr>
          <w:rFonts w:ascii="Calibri" w:cs="Calibri" w:eastAsia="Calibri" w:hAnsi="Calibri"/>
          <w:color w:val="5A5A5A"/>
          <w:sz w:val="20"/>
          <w:szCs w:val="20"/>
        </w:rPr>
        <w:t xml:space="preserve">8.1  Not with a stopwatch</w:t>
      </w:r>
    </w:p>
    <w:p>
      <w:pPr>
        <w:spacing w:after="16" w:line="252"/>
        <w:ind w:left="360"/>
      </w:pPr>
      <w:r>
        <w:rPr>
          <w:rFonts w:ascii="Calibri" w:cs="Calibri" w:eastAsia="Calibri" w:hAnsi="Calibri"/>
          <w:color w:val="5A5A5A"/>
          <w:sz w:val="20"/>
          <w:szCs w:val="20"/>
        </w:rPr>
        <w:t xml:space="preserve">8.2  Two end-to-end figures, and why</w:t>
      </w:r>
    </w:p>
    <w:p>
      <w:pPr>
        <w:spacing w:after="16" w:line="252"/>
        <w:ind w:left="360"/>
      </w:pPr>
      <w:r>
        <w:rPr>
          <w:rFonts w:ascii="Calibri" w:cs="Calibri" w:eastAsia="Calibri" w:hAnsi="Calibri"/>
          <w:color w:val="5A5A5A"/>
          <w:sz w:val="20"/>
          <w:szCs w:val="20"/>
        </w:rPr>
        <w:t xml:space="preserve">8.3  What makes a run reportable</w:t>
      </w:r>
    </w:p>
    <w:p>
      <w:pPr>
        <w:spacing w:after="30" w:before="40" w:line="264"/>
      </w:pPr>
      <w:r>
        <w:rPr>
          <w:rFonts w:ascii="Calibri" w:cs="Calibri" w:eastAsia="Calibri" w:hAnsi="Calibri"/>
          <w:b/>
          <w:bCs/>
          <w:color w:val="1A1A1A"/>
          <w:sz w:val="21"/>
          <w:szCs w:val="21"/>
        </w:rPr>
        <w:t xml:space="preserve">9.  Measured results</w:t>
      </w:r>
    </w:p>
    <w:p>
      <w:pPr>
        <w:spacing w:after="16" w:line="252"/>
        <w:ind w:left="360"/>
      </w:pPr>
      <w:r>
        <w:rPr>
          <w:rFonts w:ascii="Calibri" w:cs="Calibri" w:eastAsia="Calibri" w:hAnsi="Calibri"/>
          <w:color w:val="5A5A5A"/>
          <w:sz w:val="20"/>
          <w:szCs w:val="20"/>
        </w:rPr>
        <w:t xml:space="preserve">9.1  Where the time goes</w:t>
      </w:r>
    </w:p>
    <w:p>
      <w:pPr>
        <w:spacing w:after="16" w:line="252"/>
        <w:ind w:left="360"/>
      </w:pPr>
      <w:r>
        <w:rPr>
          <w:rFonts w:ascii="Calibri" w:cs="Calibri" w:eastAsia="Calibri" w:hAnsi="Calibri"/>
          <w:color w:val="5A5A5A"/>
          <w:sz w:val="20"/>
          <w:szCs w:val="20"/>
        </w:rPr>
        <w:t xml:space="preserve">9.2  End to end</w:t>
      </w:r>
    </w:p>
    <w:p>
      <w:pPr>
        <w:spacing w:after="16" w:line="252"/>
        <w:ind w:left="360"/>
      </w:pPr>
      <w:r>
        <w:rPr>
          <w:rFonts w:ascii="Calibri" w:cs="Calibri" w:eastAsia="Calibri" w:hAnsi="Calibri"/>
          <w:color w:val="5A5A5A"/>
          <w:sz w:val="20"/>
          <w:szCs w:val="20"/>
        </w:rPr>
        <w:t xml:space="preserve">9.3  Link characterisation</w:t>
      </w:r>
    </w:p>
    <w:p>
      <w:pPr>
        <w:spacing w:after="16" w:line="252"/>
        <w:ind w:left="360"/>
      </w:pPr>
      <w:r>
        <w:rPr>
          <w:rFonts w:ascii="Calibri" w:cs="Calibri" w:eastAsia="Calibri" w:hAnsi="Calibri"/>
          <w:color w:val="5A5A5A"/>
          <w:sz w:val="20"/>
          <w:szCs w:val="20"/>
        </w:rPr>
        <w:t xml:space="preserve">9.4  A figure we are not quoting</w:t>
      </w:r>
    </w:p>
    <w:p>
      <w:pPr>
        <w:spacing w:after="16" w:line="252"/>
        <w:ind w:left="360"/>
      </w:pPr>
      <w:r>
        <w:rPr>
          <w:rFonts w:ascii="Calibri" w:cs="Calibri" w:eastAsia="Calibri" w:hAnsi="Calibri"/>
          <w:color w:val="5A5A5A"/>
          <w:sz w:val="20"/>
          <w:szCs w:val="20"/>
        </w:rPr>
        <w:t xml:space="preserve">9.5  Footprint</w:t>
      </w:r>
    </w:p>
    <w:p>
      <w:pPr>
        <w:spacing w:after="30" w:before="40" w:line="264"/>
      </w:pPr>
      <w:r>
        <w:rPr>
          <w:rFonts w:ascii="Calibri" w:cs="Calibri" w:eastAsia="Calibri" w:hAnsi="Calibri"/>
          <w:b/>
          <w:bCs/>
          <w:color w:val="1A1A1A"/>
          <w:sz w:val="21"/>
          <w:szCs w:val="21"/>
        </w:rPr>
        <w:t xml:space="preserve">10.  Feasibility and viability</w:t>
      </w:r>
    </w:p>
    <w:p>
      <w:pPr>
        <w:spacing w:after="30" w:before="40" w:line="264"/>
      </w:pPr>
      <w:r>
        <w:rPr>
          <w:rFonts w:ascii="Calibri" w:cs="Calibri" w:eastAsia="Calibri" w:hAnsi="Calibri"/>
          <w:b/>
          <w:bCs/>
          <w:color w:val="1A1A1A"/>
          <w:sz w:val="21"/>
          <w:szCs w:val="21"/>
        </w:rPr>
        <w:t xml:space="preserve">11.  Impact and benefits</w:t>
      </w:r>
    </w:p>
    <w:p>
      <w:pPr>
        <w:spacing w:after="16" w:line="252"/>
        <w:ind w:left="360"/>
      </w:pPr>
      <w:r>
        <w:rPr>
          <w:rFonts w:ascii="Calibri" w:cs="Calibri" w:eastAsia="Calibri" w:hAnsi="Calibri"/>
          <w:color w:val="5A5A5A"/>
          <w:sz w:val="20"/>
          <w:szCs w:val="20"/>
        </w:rPr>
        <w:t xml:space="preserve">11.1  Who it is for</w:t>
      </w:r>
    </w:p>
    <w:p>
      <w:pPr>
        <w:spacing w:after="16" w:line="252"/>
        <w:ind w:left="360"/>
      </w:pPr>
      <w:r>
        <w:rPr>
          <w:rFonts w:ascii="Calibri" w:cs="Calibri" w:eastAsia="Calibri" w:hAnsi="Calibri"/>
          <w:color w:val="5A5A5A"/>
          <w:sz w:val="20"/>
          <w:szCs w:val="20"/>
        </w:rPr>
        <w:t xml:space="preserve">11.2  What changes</w:t>
      </w:r>
    </w:p>
    <w:p>
      <w:pPr>
        <w:spacing w:after="16" w:line="252"/>
        <w:ind w:left="360"/>
      </w:pPr>
      <w:r>
        <w:rPr>
          <w:rFonts w:ascii="Calibri" w:cs="Calibri" w:eastAsia="Calibri" w:hAnsi="Calibri"/>
          <w:color w:val="5A5A5A"/>
          <w:sz w:val="20"/>
          <w:szCs w:val="20"/>
        </w:rPr>
        <w:t xml:space="preserve">11.3  Beyond the problem statement</w:t>
      </w:r>
    </w:p>
    <w:p>
      <w:pPr>
        <w:spacing w:after="30" w:before="40" w:line="264"/>
      </w:pPr>
      <w:r>
        <w:rPr>
          <w:rFonts w:ascii="Calibri" w:cs="Calibri" w:eastAsia="Calibri" w:hAnsi="Calibri"/>
          <w:b/>
          <w:bCs/>
          <w:color w:val="1A1A1A"/>
          <w:sz w:val="21"/>
          <w:szCs w:val="21"/>
        </w:rPr>
        <w:t xml:space="preserve">12.  Limitations and what remains</w:t>
      </w:r>
    </w:p>
    <w:p>
      <w:pPr>
        <w:spacing w:after="30" w:before="40" w:line="264"/>
      </w:pPr>
      <w:r>
        <w:rPr>
          <w:rFonts w:ascii="Calibri" w:cs="Calibri" w:eastAsia="Calibri" w:hAnsi="Calibri"/>
          <w:b/>
          <w:bCs/>
          <w:color w:val="1A1A1A"/>
          <w:sz w:val="21"/>
          <w:szCs w:val="21"/>
        </w:rPr>
        <w:t xml:space="preserve">13.  References</w:t>
      </w:r>
    </w:p>
    <w:p>
      <w:pPr>
        <w:spacing w:after="16" w:line="252"/>
        <w:ind w:left="360"/>
      </w:pPr>
      <w:r>
        <w:rPr>
          <w:rFonts w:ascii="Calibri" w:cs="Calibri" w:eastAsia="Calibri" w:hAnsi="Calibri"/>
          <w:color w:val="5A5A5A"/>
          <w:sz w:val="20"/>
          <w:szCs w:val="20"/>
        </w:rPr>
        <w:t xml:space="preserve">13.1  Models, runtimes and datasets</w:t>
      </w:r>
    </w:p>
    <w:p>
      <w:pPr>
        <w:spacing w:after="16" w:line="252"/>
        <w:ind w:left="360"/>
      </w:pPr>
      <w:r>
        <w:rPr>
          <w:rFonts w:ascii="Calibri" w:cs="Calibri" w:eastAsia="Calibri" w:hAnsi="Calibri"/>
          <w:color w:val="5A5A5A"/>
          <w:sz w:val="20"/>
          <w:szCs w:val="20"/>
        </w:rPr>
        <w:t xml:space="preserve">13.2  Standards and specifications</w:t>
      </w:r>
    </w:p>
    <w:p>
      <w:pPr>
        <w:spacing w:after="16" w:line="252"/>
        <w:ind w:left="360"/>
      </w:pPr>
      <w:r>
        <w:rPr>
          <w:rFonts w:ascii="Calibri" w:cs="Calibri" w:eastAsia="Calibri" w:hAnsi="Calibri"/>
          <w:color w:val="5A5A5A"/>
          <w:sz w:val="20"/>
          <w:szCs w:val="20"/>
        </w:rPr>
        <w:t xml:space="preserve">13.3  Competition</w:t>
      </w:r>
    </w:p>
    <w:p>
      <w:pPr>
        <w:spacing w:after="16" w:line="252"/>
        <w:ind w:left="360"/>
      </w:pPr>
      <w:r>
        <w:rPr>
          <w:rFonts w:ascii="Calibri" w:cs="Calibri" w:eastAsia="Calibri" w:hAnsi="Calibri"/>
          <w:color w:val="5A5A5A"/>
          <w:sz w:val="20"/>
          <w:szCs w:val="20"/>
        </w:rPr>
        <w:t xml:space="preserve">13.4  This project</w:t>
      </w:r>
    </w:p>
    <w:p>
      <w:r>
        <w:br w:type="page"/>
      </w:r>
    </w:p>
    <w:p>
      <w:pPr>
        <w:pStyle w:val="Heading1"/>
        <w:keepNext/>
        <w:pBdr>
          <w:bottom w:val="single" w:color="E8721C" w:sz="10" w:space="6"/>
        </w:pBdr>
        <w:spacing w:after="180" w:before="420"/>
      </w:pPr>
      <w:r>
        <w:rPr>
          <w:rFonts w:ascii="Calibri" w:cs="Calibri" w:eastAsia="Calibri" w:hAnsi="Calibri"/>
          <w:b/>
          <w:bCs/>
          <w:color w:val="3E5463"/>
          <w:sz w:val="30"/>
          <w:szCs w:val="30"/>
        </w:rPr>
        <w:t xml:space="preserve">Abstract</w:t>
      </w:r>
    </w:p>
    <w:p>
      <w:pPr>
        <w:spacing w:after="140" w:before="0" w:line="288"/>
        <w:jc w:val="both"/>
      </w:pPr>
      <w:r>
        <w:rPr>
          <w:rFonts w:ascii="Calibri" w:cs="Calibri" w:eastAsia="Calibri" w:hAnsi="Calibri"/>
          <w:color w:val="1A1A1A"/>
          <w:sz w:val="21"/>
          <w:szCs w:val="21"/>
        </w:rPr>
        <w:t xml:space="preserve">Two people hold two ordinary Android phones. One speaks Hindi; the other hears Hindi a second later. There is no SIM in either handset, no cell tower within reach and no server anywhere in the path — the whole exchange runs in aeroplane mode over Bluetooth.</w:t>
      </w:r>
    </w:p>
    <w:p>
      <w:pPr>
        <w:spacing w:after="140" w:before="0" w:line="288"/>
        <w:jc w:val="both"/>
      </w:pPr>
      <w:r>
        <w:rPr>
          <w:rFonts w:ascii="Calibri" w:cs="Calibri" w:eastAsia="Calibri" w:hAnsi="Calibri"/>
          <w:color w:val="1A1A1A"/>
          <w:sz w:val="21"/>
          <w:szCs w:val="21"/>
        </w:rPr>
        <w:t xml:space="preserve">What crosses the radio link is not audio. iTantra recognises the speech on the sending phone, sends the recognised sentence as a few dozen encrypted bytes, and synthesises it again on the receiving phone. Both people only ever speak and listen; the text in between is machinery they never see.</w:t>
      </w:r>
    </w:p>
    <w:p>
      <w:pPr>
        <w:spacing w:after="140" w:before="0" w:line="288"/>
        <w:jc w:val="both"/>
      </w:pPr>
      <w:r>
        <w:rPr>
          <w:rFonts w:ascii="Calibri" w:cs="Calibri" w:eastAsia="Calibri" w:hAnsi="Calibri"/>
          <w:color w:val="1A1A1A"/>
          <w:sz w:val="21"/>
          <w:szCs w:val="21"/>
        </w:rPr>
        <w:t xml:space="preserve">That single decision is what makes the problem tractable. A voice codec compresses the waveform, and a waveform detailed enough to be understood has an irreducible size — about 6 kbps even with Opus. Meaning has no such floor. Over 36 measured utterances the average frame on the wire was 34 bytes, against 96,000 bytes of raw PCM for the same three seconds of speech.</w:t>
      </w:r>
    </w:p>
    <w:p>
      <w:pPr>
        <w:spacing w:after="140" w:before="0" w:line="288"/>
        <w:jc w:val="both"/>
      </w:pPr>
      <w:r>
        <w:rPr>
          <w:rFonts w:ascii="Calibri" w:cs="Calibri" w:eastAsia="Calibri" w:hAnsi="Calibri"/>
          <w:color w:val="1A1A1A"/>
          <w:sz w:val="21"/>
          <w:szCs w:val="21"/>
        </w:rPr>
        <w:t xml:space="preserve">This report describes the system, the protocol, the measurement method, and what the measurements actually say — including the places where they fall short of the budget and why. Every figure quoted here was produced by the shipped application on two retail handsets and exported from the device as CSV. None of them are estimates.</w:t>
      </w:r>
    </w:p>
    <w:p>
      <w:pPr>
        <w:pStyle w:val="Heading1"/>
        <w:keepNext/>
        <w:pBdr>
          <w:bottom w:val="single" w:color="E8721C" w:sz="10" w:space="6"/>
        </w:pBdr>
        <w:spacing w:after="180" w:before="420"/>
      </w:pPr>
      <w:r>
        <w:rPr>
          <w:rFonts w:ascii="Calibri" w:cs="Calibri" w:eastAsia="Calibri" w:hAnsi="Calibri"/>
          <w:b/>
          <w:bCs/>
          <w:color w:val="3E5463"/>
          <w:sz w:val="30"/>
          <w:szCs w:val="30"/>
        </w:rPr>
        <w:t xml:space="preserve">1. The problem</w:t>
      </w:r>
    </w:p>
    <w:p>
      <w:pPr>
        <w:pStyle w:val="Heading2"/>
        <w:keepNext/>
        <w:spacing w:after="120" w:before="300"/>
      </w:pPr>
      <w:r>
        <w:rPr>
          <w:rFonts w:ascii="Calibri" w:cs="Calibri" w:eastAsia="Calibri" w:hAnsi="Calibri"/>
          <w:b/>
          <w:bCs/>
          <w:color w:val="3E5463"/>
          <w:sz w:val="24"/>
          <w:szCs w:val="24"/>
        </w:rPr>
        <w:t xml:space="preserve">1.1 What the problem statement asks for</w:t>
      </w:r>
    </w:p>
    <w:p>
      <w:pPr>
        <w:spacing w:after="140" w:before="0" w:line="288"/>
        <w:jc w:val="both"/>
      </w:pPr>
      <w:r>
        <w:rPr>
          <w:rFonts w:ascii="Calibri" w:cs="Calibri" w:eastAsia="Calibri" w:hAnsi="Calibri"/>
          <w:color w:val="1A1A1A"/>
          <w:sz w:val="21"/>
          <w:szCs w:val="21"/>
        </w:rPr>
        <w:t xml:space="preserve">Problem Statement 26173 asks for a multilingual speech transceiver that works over low-bitrate links: the kind of link available to a disaster-response team, a border patrol or a remote field station, where a voice call is not an option because the bandwidth does not exist. The requirement is speech in and speech out, across Indian languages, with the delay between the two small enough that people can hold a conversation.</w:t>
      </w:r>
    </w:p>
    <w:p>
      <w:pPr>
        <w:pStyle w:val="Heading2"/>
        <w:keepNext/>
        <w:spacing w:after="120" w:before="300"/>
      </w:pPr>
      <w:r>
        <w:rPr>
          <w:rFonts w:ascii="Calibri" w:cs="Calibri" w:eastAsia="Calibri" w:hAnsi="Calibri"/>
          <w:b/>
          <w:bCs/>
          <w:color w:val="3E5463"/>
          <w:sz w:val="24"/>
          <w:szCs w:val="24"/>
        </w:rPr>
        <w:t xml:space="preserve">1.2 Why a codec cannot solve it</w:t>
      </w:r>
    </w:p>
    <w:p>
      <w:pPr>
        <w:spacing w:after="140" w:before="0" w:line="288"/>
        <w:jc w:val="both"/>
      </w:pPr>
      <w:r>
        <w:rPr>
          <w:rFonts w:ascii="Calibri" w:cs="Calibri" w:eastAsia="Calibri" w:hAnsi="Calibri"/>
          <w:color w:val="1A1A1A"/>
          <w:sz w:val="21"/>
          <w:szCs w:val="21"/>
        </w:rPr>
        <w:t xml:space="preserve">The instinct is to reach for a better audio codec. The arithmetic says no. Three seconds of intelligible speech, sampled at 16 kHz in 16-bit mono, is 96 kB. Opus at its practical floor of 6 kbps brings that to roughly 2.25 kB. On a 300 bps link — the sort of budget an HF or long-range LoRa channel offers — that is still a minute of transmission for three seconds of speech.</w:t>
      </w:r>
    </w:p>
    <w:p>
      <w:pPr>
        <w:spacing w:after="140" w:before="0" w:line="288"/>
        <w:jc w:val="both"/>
      </w:pPr>
      <w:r>
        <w:rPr>
          <w:rFonts w:ascii="Calibri" w:cs="Calibri" w:eastAsia="Calibri" w:hAnsi="Calibri"/>
          <w:color w:val="1A1A1A"/>
          <w:sz w:val="21"/>
          <w:szCs w:val="21"/>
        </w:rPr>
        <w:t xml:space="preserve">The reason is structural. A codec preserves the waveform, and a waveform carries a great deal that a listener does not need: the exact timbre of the speaker, the room, the microphone. Strip all of that and what remains is a sentence. A sentence in an Indian language is a few dozen bytes.</w:t>
      </w:r>
    </w:p>
    <w:p>
      <w:pPr>
        <w:spacing w:after="120"/>
      </w:pPr>
    </w:p>
    <w:tbl>
      <w:tblPr>
        <w:tblW w:type="dxa" w:w="9360"/>
        <w:tblBorders>
          <w:top w:val="single" w:color="3E5463" w:sz="6"/>
          <w:left w:val="single" w:color="C4CDD5" w:sz="4"/>
          <w:bottom w:val="single" w:color="3E5463" w:sz="6"/>
          <w:right w:val="single" w:color="C4CDD5" w:sz="4"/>
          <w:insideH w:val="single" w:color="C4CDD5" w:sz="4"/>
          <w:insideV w:val="single" w:color="C4CDD5" w:sz="4"/>
        </w:tblBorders>
      </w:tblPr>
      <w:tblGrid>
        <w:gridCol w:w="3800"/>
        <w:gridCol w:w="2100"/>
        <w:gridCol w:w="1700"/>
        <w:gridCol w:w="1760"/>
      </w:tblGrid>
      <w:tr>
        <w:trPr>
          <w:cantSplit/>
          <w:tblHeader/>
        </w:trPr>
        <w:tc>
          <w:tcPr>
            <w:tcW w:type="dxa" w:w="3800"/>
            <w:shd w:fill="EDF1F4" w:color="auto" w:val="clear"/>
            <w:tcMar>
              <w:top w:type="dxa" w:w="70"/>
              <w:left w:type="dxa" w:w="110"/>
              <w:bottom w:type="dxa" w:w="70"/>
              <w:right w:type="dxa" w:w="110"/>
            </w:tcMar>
          </w:tcPr>
          <w:p>
            <w:pPr>
              <w:spacing w:after="0" w:line="260"/>
            </w:pPr>
            <w:r>
              <w:rPr>
                <w:rFonts w:ascii="Calibri" w:cs="Calibri" w:eastAsia="Calibri" w:hAnsi="Calibri"/>
                <w:b/>
                <w:bCs/>
                <w:color w:val="3E5463"/>
                <w:sz w:val="19"/>
                <w:szCs w:val="19"/>
              </w:rPr>
              <w:t xml:space="preserve">Representation</w:t>
            </w:r>
          </w:p>
        </w:tc>
        <w:tc>
          <w:tcPr>
            <w:tcW w:type="dxa" w:w="2100"/>
            <w:shd w:fill="EDF1F4" w:color="auto" w:val="clear"/>
            <w:tcMar>
              <w:top w:type="dxa" w:w="70"/>
              <w:left w:type="dxa" w:w="110"/>
              <w:bottom w:type="dxa" w:w="70"/>
              <w:right w:type="dxa" w:w="110"/>
            </w:tcMar>
          </w:tcPr>
          <w:p>
            <w:pPr>
              <w:spacing w:after="0" w:line="260"/>
              <w:jc w:val="right"/>
            </w:pPr>
            <w:r>
              <w:rPr>
                <w:rFonts w:ascii="Calibri" w:cs="Calibri" w:eastAsia="Calibri" w:hAnsi="Calibri"/>
                <w:b/>
                <w:bCs/>
                <w:color w:val="3E5463"/>
                <w:sz w:val="19"/>
                <w:szCs w:val="19"/>
              </w:rPr>
              <w:t xml:space="preserve">3-second sentence</w:t>
            </w:r>
          </w:p>
        </w:tc>
        <w:tc>
          <w:tcPr>
            <w:tcW w:type="dxa" w:w="1700"/>
            <w:shd w:fill="EDF1F4" w:color="auto" w:val="clear"/>
            <w:tcMar>
              <w:top w:type="dxa" w:w="70"/>
              <w:left w:type="dxa" w:w="110"/>
              <w:bottom w:type="dxa" w:w="70"/>
              <w:right w:type="dxa" w:w="110"/>
            </w:tcMar>
          </w:tcPr>
          <w:p>
            <w:pPr>
              <w:spacing w:after="0" w:line="260"/>
              <w:jc w:val="right"/>
            </w:pPr>
            <w:r>
              <w:rPr>
                <w:rFonts w:ascii="Calibri" w:cs="Calibri" w:eastAsia="Calibri" w:hAnsi="Calibri"/>
                <w:b/>
                <w:bCs/>
                <w:color w:val="3E5463"/>
                <w:sz w:val="19"/>
                <w:szCs w:val="19"/>
              </w:rPr>
              <w:t xml:space="preserve">Ratio</w:t>
            </w:r>
          </w:p>
        </w:tc>
        <w:tc>
          <w:tcPr>
            <w:tcW w:type="dxa" w:w="1760"/>
            <w:shd w:fill="EDF1F4" w:color="auto" w:val="clear"/>
            <w:tcMar>
              <w:top w:type="dxa" w:w="70"/>
              <w:left w:type="dxa" w:w="110"/>
              <w:bottom w:type="dxa" w:w="70"/>
              <w:right w:type="dxa" w:w="110"/>
            </w:tcMar>
          </w:tcPr>
          <w:p>
            <w:pPr>
              <w:spacing w:after="0" w:line="260"/>
            </w:pPr>
            <w:r>
              <w:rPr>
                <w:rFonts w:ascii="Calibri" w:cs="Calibri" w:eastAsia="Calibri" w:hAnsi="Calibri"/>
                <w:b/>
                <w:bCs/>
                <w:color w:val="3E5463"/>
                <w:sz w:val="19"/>
                <w:szCs w:val="19"/>
              </w:rPr>
              <w:t xml:space="preserve">Fits 300 bps?</w:t>
            </w:r>
          </w:p>
        </w:tc>
      </w:tr>
      <w:tr>
        <w:trPr>
          <w:cantSplit/>
        </w:trPr>
        <w:tc>
          <w:tcPr>
            <w:tcW w:type="dxa" w:w="38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Raw PCM, 16 kHz 16-bit mono</w:t>
            </w:r>
          </w:p>
        </w:tc>
        <w:tc>
          <w:tcPr>
            <w:tcW w:type="dxa" w:w="2100"/>
            <w:tcMar>
              <w:top w:type="dxa" w:w="70"/>
              <w:left w:type="dxa" w:w="110"/>
              <w:bottom w:type="dxa" w:w="70"/>
              <w:right w:type="dxa" w:w="110"/>
            </w:tcMar>
          </w:tcPr>
          <w:p>
            <w:pPr>
              <w:spacing w:after="0" w:line="260"/>
              <w:jc w:val="right"/>
            </w:pPr>
            <w:r>
              <w:rPr>
                <w:rFonts w:ascii="Calibri" w:cs="Calibri" w:eastAsia="Calibri" w:hAnsi="Calibri"/>
                <w:color w:val="1A1A1A"/>
                <w:sz w:val="19"/>
                <w:szCs w:val="19"/>
              </w:rPr>
              <w:t xml:space="preserve">96,000 B</w:t>
            </w:r>
          </w:p>
        </w:tc>
        <w:tc>
          <w:tcPr>
            <w:tcW w:type="dxa" w:w="1700"/>
            <w:tcMar>
              <w:top w:type="dxa" w:w="70"/>
              <w:left w:type="dxa" w:w="110"/>
              <w:bottom w:type="dxa" w:w="70"/>
              <w:right w:type="dxa" w:w="110"/>
            </w:tcMar>
          </w:tcPr>
          <w:p>
            <w:pPr>
              <w:spacing w:after="0" w:line="260"/>
              <w:jc w:val="right"/>
            </w:pPr>
            <w:r>
              <w:rPr>
                <w:rFonts w:ascii="Calibri" w:cs="Calibri" w:eastAsia="Calibri" w:hAnsi="Calibri"/>
                <w:color w:val="1A1A1A"/>
                <w:sz w:val="19"/>
                <w:szCs w:val="19"/>
              </w:rPr>
              <w:t xml:space="preserve">1×</w:t>
            </w:r>
          </w:p>
        </w:tc>
        <w:tc>
          <w:tcPr>
            <w:tcW w:type="dxa" w:w="176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No — 43 minutes</w:t>
            </w:r>
          </w:p>
        </w:tc>
      </w:tr>
      <w:tr>
        <w:trPr>
          <w:cantSplit/>
        </w:trPr>
        <w:tc>
          <w:tcPr>
            <w:tcW w:type="dxa" w:w="38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Opus at 6 kbps (practical floor)</w:t>
            </w:r>
          </w:p>
        </w:tc>
        <w:tc>
          <w:tcPr>
            <w:tcW w:type="dxa" w:w="2100"/>
            <w:tcMar>
              <w:top w:type="dxa" w:w="70"/>
              <w:left w:type="dxa" w:w="110"/>
              <w:bottom w:type="dxa" w:w="70"/>
              <w:right w:type="dxa" w:w="110"/>
            </w:tcMar>
          </w:tcPr>
          <w:p>
            <w:pPr>
              <w:spacing w:after="0" w:line="260"/>
              <w:jc w:val="right"/>
            </w:pPr>
            <w:r>
              <w:rPr>
                <w:rFonts w:ascii="Calibri" w:cs="Calibri" w:eastAsia="Calibri" w:hAnsi="Calibri"/>
                <w:color w:val="1A1A1A"/>
                <w:sz w:val="19"/>
                <w:szCs w:val="19"/>
              </w:rPr>
              <w:t xml:space="preserve">2,250 B</w:t>
            </w:r>
          </w:p>
        </w:tc>
        <w:tc>
          <w:tcPr>
            <w:tcW w:type="dxa" w:w="1700"/>
            <w:tcMar>
              <w:top w:type="dxa" w:w="70"/>
              <w:left w:type="dxa" w:w="110"/>
              <w:bottom w:type="dxa" w:w="70"/>
              <w:right w:type="dxa" w:w="110"/>
            </w:tcMar>
          </w:tcPr>
          <w:p>
            <w:pPr>
              <w:spacing w:after="0" w:line="260"/>
              <w:jc w:val="right"/>
            </w:pPr>
            <w:r>
              <w:rPr>
                <w:rFonts w:ascii="Calibri" w:cs="Calibri" w:eastAsia="Calibri" w:hAnsi="Calibri"/>
                <w:color w:val="1A1A1A"/>
                <w:sz w:val="19"/>
                <w:szCs w:val="19"/>
              </w:rPr>
              <w:t xml:space="preserve">43×</w:t>
            </w:r>
          </w:p>
        </w:tc>
        <w:tc>
          <w:tcPr>
            <w:tcW w:type="dxa" w:w="176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No — 60 seconds</w:t>
            </w:r>
          </w:p>
        </w:tc>
      </w:tr>
      <w:tr>
        <w:trPr>
          <w:cantSplit/>
        </w:trPr>
        <w:tc>
          <w:tcPr>
            <w:tcW w:type="dxa" w:w="38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iTantra, packed and encrypted</w:t>
            </w:r>
          </w:p>
        </w:tc>
        <w:tc>
          <w:tcPr>
            <w:tcW w:type="dxa" w:w="2100"/>
            <w:tcMar>
              <w:top w:type="dxa" w:w="70"/>
              <w:left w:type="dxa" w:w="110"/>
              <w:bottom w:type="dxa" w:w="70"/>
              <w:right w:type="dxa" w:w="110"/>
            </w:tcMar>
          </w:tcPr>
          <w:p>
            <w:pPr>
              <w:spacing w:after="0" w:line="260"/>
              <w:jc w:val="right"/>
            </w:pPr>
            <w:r>
              <w:rPr>
                <w:rFonts w:ascii="Calibri" w:cs="Calibri" w:eastAsia="Calibri" w:hAnsi="Calibri"/>
                <w:color w:val="1A1A1A"/>
                <w:sz w:val="19"/>
                <w:szCs w:val="19"/>
              </w:rPr>
              <w:t xml:space="preserve">52 B</w:t>
            </w:r>
          </w:p>
        </w:tc>
        <w:tc>
          <w:tcPr>
            <w:tcW w:type="dxa" w:w="1700"/>
            <w:tcMar>
              <w:top w:type="dxa" w:w="70"/>
              <w:left w:type="dxa" w:w="110"/>
              <w:bottom w:type="dxa" w:w="70"/>
              <w:right w:type="dxa" w:w="110"/>
            </w:tcMar>
          </w:tcPr>
          <w:p>
            <w:pPr>
              <w:spacing w:after="0" w:line="260"/>
              <w:jc w:val="right"/>
            </w:pPr>
            <w:r>
              <w:rPr>
                <w:rFonts w:ascii="Calibri" w:cs="Calibri" w:eastAsia="Calibri" w:hAnsi="Calibri"/>
                <w:color w:val="1A1A1A"/>
                <w:sz w:val="19"/>
                <w:szCs w:val="19"/>
              </w:rPr>
              <w:t xml:space="preserve">1,846×</w:t>
            </w:r>
          </w:p>
        </w:tc>
        <w:tc>
          <w:tcPr>
            <w:tcW w:type="dxa" w:w="176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Yes — 1.4 s</w:t>
            </w:r>
          </w:p>
        </w:tc>
      </w:tr>
      <w:tr>
        <w:trPr>
          <w:cantSplit/>
        </w:trPr>
        <w:tc>
          <w:tcPr>
            <w:tcW w:type="dxa" w:w="38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iTantra template code, encrypted</w:t>
            </w:r>
          </w:p>
        </w:tc>
        <w:tc>
          <w:tcPr>
            <w:tcW w:type="dxa" w:w="2100"/>
            <w:tcMar>
              <w:top w:type="dxa" w:w="70"/>
              <w:left w:type="dxa" w:w="110"/>
              <w:bottom w:type="dxa" w:w="70"/>
              <w:right w:type="dxa" w:w="110"/>
            </w:tcMar>
          </w:tcPr>
          <w:p>
            <w:pPr>
              <w:spacing w:after="0" w:line="260"/>
              <w:jc w:val="right"/>
            </w:pPr>
            <w:r>
              <w:rPr>
                <w:rFonts w:ascii="Calibri" w:cs="Calibri" w:eastAsia="Calibri" w:hAnsi="Calibri"/>
                <w:color w:val="1A1A1A"/>
                <w:sz w:val="19"/>
                <w:szCs w:val="19"/>
              </w:rPr>
              <w:t xml:space="preserve">21 B</w:t>
            </w:r>
          </w:p>
        </w:tc>
        <w:tc>
          <w:tcPr>
            <w:tcW w:type="dxa" w:w="1700"/>
            <w:tcMar>
              <w:top w:type="dxa" w:w="70"/>
              <w:left w:type="dxa" w:w="110"/>
              <w:bottom w:type="dxa" w:w="70"/>
              <w:right w:type="dxa" w:w="110"/>
            </w:tcMar>
          </w:tcPr>
          <w:p>
            <w:pPr>
              <w:spacing w:after="0" w:line="260"/>
              <w:jc w:val="right"/>
            </w:pPr>
            <w:r>
              <w:rPr>
                <w:rFonts w:ascii="Calibri" w:cs="Calibri" w:eastAsia="Calibri" w:hAnsi="Calibri"/>
                <w:color w:val="1A1A1A"/>
                <w:sz w:val="19"/>
                <w:szCs w:val="19"/>
              </w:rPr>
              <w:t xml:space="preserve">4,571×</w:t>
            </w:r>
          </w:p>
        </w:tc>
        <w:tc>
          <w:tcPr>
            <w:tcW w:type="dxa" w:w="176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Yes — 0.6 s</w:t>
            </w:r>
          </w:p>
        </w:tc>
      </w:tr>
    </w:tbl>
    <w:p>
      <w:pPr>
        <w:spacing w:after="120"/>
      </w:pPr>
    </w:p>
    <w:p>
      <w:pPr>
        <w:pBdr>
          <w:left w:val="single" w:color="7A93AC" w:sz="14" w:space="12"/>
        </w:pBdr>
        <w:spacing w:after="200" w:before="180" w:line="300"/>
        <w:ind w:left="360"/>
      </w:pPr>
      <w:r>
        <w:rPr>
          <w:rFonts w:ascii="Calibri" w:cs="Calibri" w:eastAsia="Calibri" w:hAnsi="Calibri"/>
          <w:i/>
          <w:iCs/>
          <w:color w:val="1A1A1A"/>
          <w:sz w:val="22"/>
          <w:szCs w:val="22"/>
        </w:rPr>
        <w:t xml:space="preserve">We are not transmitting audio. We are transmitting meaning — and meaning is small.</w:t>
      </w:r>
    </w:p>
    <w:p>
      <w:pPr>
        <w:pStyle w:val="Heading1"/>
        <w:keepNext/>
        <w:pBdr>
          <w:bottom w:val="single" w:color="E8721C" w:sz="10" w:space="6"/>
        </w:pBdr>
        <w:spacing w:after="180" w:before="420"/>
      </w:pPr>
      <w:r>
        <w:rPr>
          <w:rFonts w:ascii="Calibri" w:cs="Calibri" w:eastAsia="Calibri" w:hAnsi="Calibri"/>
          <w:b/>
          <w:bCs/>
          <w:color w:val="3E5463"/>
          <w:sz w:val="30"/>
          <w:szCs w:val="30"/>
        </w:rPr>
        <w:t xml:space="preserve">2. Proposed solution</w:t>
      </w:r>
    </w:p>
    <w:p>
      <w:pPr>
        <w:pStyle w:val="Heading2"/>
        <w:keepNext/>
        <w:spacing w:after="120" w:before="300"/>
      </w:pPr>
      <w:r>
        <w:rPr>
          <w:rFonts w:ascii="Calibri" w:cs="Calibri" w:eastAsia="Calibri" w:hAnsi="Calibri"/>
          <w:b/>
          <w:bCs/>
          <w:color w:val="3E5463"/>
          <w:sz w:val="24"/>
          <w:szCs w:val="24"/>
        </w:rPr>
        <w:t xml:space="preserve">2.1 The idea</w:t>
      </w:r>
    </w:p>
    <w:p>
      <w:pPr>
        <w:spacing w:after="140" w:before="0" w:line="288"/>
        <w:jc w:val="both"/>
      </w:pPr>
      <w:r>
        <w:rPr>
          <w:rFonts w:ascii="Calibri" w:cs="Calibri" w:eastAsia="Calibri" w:hAnsi="Calibri"/>
          <w:color w:val="1A1A1A"/>
          <w:sz w:val="21"/>
          <w:szCs w:val="21"/>
        </w:rPr>
        <w:t xml:space="preserve">The sending handset runs an offline speech recogniser. The recognised sentence is packed, sealed and put on the radio. The receiving handset unpacks it, and an offline voice reads it aloud. Neither operator ever sees text unless they want to; the interface is a push-to-talk button and a speaker.</w:t>
      </w:r>
    </w:p>
    <w:p>
      <w:pPr>
        <w:spacing w:after="140" w:before="0" w:line="288"/>
        <w:jc w:val="both"/>
      </w:pPr>
      <w:r>
        <w:rPr>
          <w:rFonts w:ascii="Calibri" w:cs="Calibri" w:eastAsia="Calibri" w:hAnsi="Calibri"/>
          <w:color w:val="1A1A1A"/>
          <w:sz w:val="21"/>
          <w:szCs w:val="21"/>
        </w:rPr>
        <w:t xml:space="preserve">Every model runs on the device. There is no network call at runtime, which is not a privacy flourish — it is the requirement. A system that needs a server to translate speech is useless in exactly the situation this problem statement describes.</w:t>
      </w:r>
    </w:p>
    <w:p>
      <w:pPr>
        <w:pStyle w:val="Heading2"/>
        <w:keepNext/>
        <w:spacing w:after="120" w:before="300"/>
      </w:pPr>
      <w:r>
        <w:rPr>
          <w:rFonts w:ascii="Calibri" w:cs="Calibri" w:eastAsia="Calibri" w:hAnsi="Calibri"/>
          <w:b/>
          <w:bCs/>
          <w:color w:val="3E5463"/>
          <w:sz w:val="24"/>
          <w:szCs w:val="24"/>
        </w:rPr>
        <w:t xml:space="preserve">2.2 Cross-language delivery falls out of the design</w:t>
      </w:r>
    </w:p>
    <w:p>
      <w:pPr>
        <w:spacing w:after="140" w:before="0" w:line="288"/>
        <w:jc w:val="both"/>
      </w:pPr>
      <w:r>
        <w:rPr>
          <w:rFonts w:ascii="Calibri" w:cs="Calibri" w:eastAsia="Calibri" w:hAnsi="Calibri"/>
          <w:color w:val="1A1A1A"/>
          <w:sz w:val="21"/>
          <w:szCs w:val="21"/>
        </w:rPr>
        <w:t xml:space="preserve">Because what travels is a sentence rather than a sound, the receiving handset can synthesise it in whichever voice it has. For the fixed alert vocabulary this goes further: an alert is sent as a one-byte template code, and the receiving phone renders that code from its own table, in its own language. A Tamil speaker sending an evacuation order reaches a Hindi speaker in Hindi, with no translation model anywhere in the system, because the two handsets share a numbered table rather than a string.</w:t>
      </w:r>
    </w:p>
    <w:p>
      <w:pPr>
        <w:spacing w:after="140" w:before="0" w:line="288"/>
        <w:jc w:val="both"/>
      </w:pPr>
      <w:r>
        <w:rPr>
          <w:rFonts w:ascii="Calibri" w:cs="Calibri" w:eastAsia="Calibri" w:hAnsi="Calibri"/>
          <w:color w:val="1A1A1A"/>
          <w:sz w:val="21"/>
          <w:szCs w:val="21"/>
        </w:rPr>
        <w:t xml:space="preserve">This is the most interesting property the architecture has, and it costs one byte on the wire.</w:t>
      </w:r>
    </w:p>
    <w:p>
      <w:pPr>
        <w:pStyle w:val="Heading2"/>
        <w:keepNext/>
        <w:spacing w:after="120" w:before="300"/>
      </w:pPr>
      <w:r>
        <w:rPr>
          <w:rFonts w:ascii="Calibri" w:cs="Calibri" w:eastAsia="Calibri" w:hAnsi="Calibri"/>
          <w:b/>
          <w:bCs/>
          <w:color w:val="3E5463"/>
          <w:sz w:val="24"/>
          <w:szCs w:val="24"/>
        </w:rPr>
        <w:t xml:space="preserve">2.3 What is novel</w:t>
      </w:r>
    </w:p>
    <w:p>
      <w:pPr>
        <w:pStyle w:val="ListParagraph"/>
        <w:numPr>
          <w:ilvl w:val="0"/>
          <w:numId w:val="2"/>
        </w:numPr>
        <w:spacing w:after="80" w:line="288"/>
      </w:pPr>
      <w:r>
        <w:rPr>
          <w:rFonts w:ascii="Calibri" w:cs="Calibri" w:eastAsia="Calibri" w:hAnsi="Calibri"/>
          <w:color w:val="1A1A1A"/>
          <w:sz w:val="21"/>
          <w:szCs w:val="21"/>
        </w:rPr>
        <w:t xml:space="preserve">Semantic transport rather than waveform transport, which is what makes a sub-kilobit link usable for speech at all.</w:t>
      </w:r>
    </w:p>
    <w:p>
      <w:pPr>
        <w:pStyle w:val="ListParagraph"/>
        <w:numPr>
          <w:ilvl w:val="0"/>
          <w:numId w:val="2"/>
        </w:numPr>
        <w:spacing w:after="80" w:line="288"/>
      </w:pPr>
      <w:r>
        <w:rPr>
          <w:rFonts w:ascii="Calibri" w:cs="Calibri" w:eastAsia="Calibri" w:hAnsi="Calibri"/>
          <w:color w:val="1A1A1A"/>
          <w:sz w:val="21"/>
          <w:szCs w:val="21"/>
        </w:rPr>
        <w:t xml:space="preserve">Template codes that are language-independent by construction, giving cross-language alerts without translation.</w:t>
      </w:r>
    </w:p>
    <w:p>
      <w:pPr>
        <w:pStyle w:val="ListParagraph"/>
        <w:numPr>
          <w:ilvl w:val="0"/>
          <w:numId w:val="2"/>
        </w:numPr>
        <w:spacing w:after="80" w:line="288"/>
      </w:pPr>
      <w:r>
        <w:rPr>
          <w:rFonts w:ascii="Calibri" w:cs="Calibri" w:eastAsia="Calibri" w:hAnsi="Calibri"/>
          <w:color w:val="1A1A1A"/>
          <w:sz w:val="21"/>
          <w:szCs w:val="21"/>
        </w:rPr>
        <w:t xml:space="preserve">A three-tier compression ladder — template code, script-packed text, raw UTF-8 — chosen per utterance, so the common case is cheap and the rare case still works.</w:t>
      </w:r>
    </w:p>
    <w:p>
      <w:pPr>
        <w:pStyle w:val="ListParagraph"/>
        <w:numPr>
          <w:ilvl w:val="0"/>
          <w:numId w:val="2"/>
        </w:numPr>
        <w:spacing w:after="80" w:line="288"/>
      </w:pPr>
      <w:r>
        <w:rPr>
          <w:rFonts w:ascii="Calibri" w:cs="Calibri" w:eastAsia="Calibri" w:hAnsi="Calibri"/>
          <w:color w:val="1A1A1A"/>
          <w:sz w:val="21"/>
          <w:szCs w:val="21"/>
        </w:rPr>
        <w:t xml:space="preserve">Measurement built into the shipped application: the product exports its own evidence, and refuses to label it reportable when the conditions were not met.</w:t>
      </w:r>
    </w:p>
    <w:p>
      <w:pPr>
        <w:pStyle w:val="Heading1"/>
        <w:keepNext/>
        <w:pBdr>
          <w:bottom w:val="single" w:color="E8721C" w:sz="10" w:space="6"/>
        </w:pBdr>
        <w:spacing w:after="180" w:before="420"/>
      </w:pPr>
      <w:r>
        <w:rPr>
          <w:rFonts w:ascii="Calibri" w:cs="Calibri" w:eastAsia="Calibri" w:hAnsi="Calibri"/>
          <w:b/>
          <w:bCs/>
          <w:color w:val="3E5463"/>
          <w:sz w:val="30"/>
          <w:szCs w:val="30"/>
        </w:rPr>
        <w:t xml:space="preserve">3. System architecture</w:t>
      </w:r>
    </w:p>
    <w:p>
      <w:pPr>
        <w:spacing w:after="140" w:before="0" w:line="288"/>
        <w:jc w:val="both"/>
      </w:pPr>
      <w:r>
        <w:rPr>
          <w:rFonts w:ascii="Calibri" w:cs="Calibri" w:eastAsia="Calibri" w:hAnsi="Calibri"/>
          <w:color w:val="1A1A1A"/>
          <w:sz w:val="21"/>
          <w:szCs w:val="21"/>
        </w:rPr>
        <w:t xml:space="preserve">The application is a Kotlin multi-module Android project. Eight modules, 132 source files and 79 test files. The separation is not cosmetic — the wire format, the recogniser and the radio each have to be testable without the other two, and most of the test suite runs on a plain JVM with no device attached.</w:t>
      </w:r>
    </w:p>
    <w:p>
      <w:pPr>
        <w:spacing w:after="120"/>
      </w:pPr>
    </w:p>
    <w:tbl>
      <w:tblPr>
        <w:tblW w:type="dxa" w:w="9360"/>
        <w:tblBorders>
          <w:top w:val="single" w:color="3E5463" w:sz="6"/>
          <w:left w:val="single" w:color="C4CDD5" w:sz="4"/>
          <w:bottom w:val="single" w:color="3E5463" w:sz="6"/>
          <w:right w:val="single" w:color="C4CDD5" w:sz="4"/>
          <w:insideH w:val="single" w:color="C4CDD5" w:sz="4"/>
          <w:insideV w:val="single" w:color="C4CDD5" w:sz="4"/>
        </w:tblBorders>
      </w:tblPr>
      <w:tblGrid>
        <w:gridCol w:w="1700"/>
        <w:gridCol w:w="3100"/>
        <w:gridCol w:w="4560"/>
      </w:tblGrid>
      <w:tr>
        <w:trPr>
          <w:cantSplit/>
          <w:tblHeader/>
        </w:trPr>
        <w:tc>
          <w:tcPr>
            <w:tcW w:type="dxa" w:w="1700"/>
            <w:shd w:fill="EDF1F4" w:color="auto" w:val="clear"/>
            <w:tcMar>
              <w:top w:type="dxa" w:w="70"/>
              <w:left w:type="dxa" w:w="110"/>
              <w:bottom w:type="dxa" w:w="70"/>
              <w:right w:type="dxa" w:w="110"/>
            </w:tcMar>
          </w:tcPr>
          <w:p>
            <w:pPr>
              <w:spacing w:after="0" w:line="260"/>
            </w:pPr>
            <w:r>
              <w:rPr>
                <w:rFonts w:ascii="Calibri" w:cs="Calibri" w:eastAsia="Calibri" w:hAnsi="Calibri"/>
                <w:b/>
                <w:bCs/>
                <w:color w:val="3E5463"/>
                <w:sz w:val="19"/>
                <w:szCs w:val="19"/>
              </w:rPr>
              <w:t xml:space="preserve">Module</w:t>
            </w:r>
          </w:p>
        </w:tc>
        <w:tc>
          <w:tcPr>
            <w:tcW w:type="dxa" w:w="3100"/>
            <w:shd w:fill="EDF1F4" w:color="auto" w:val="clear"/>
            <w:tcMar>
              <w:top w:type="dxa" w:w="70"/>
              <w:left w:type="dxa" w:w="110"/>
              <w:bottom w:type="dxa" w:w="70"/>
              <w:right w:type="dxa" w:w="110"/>
            </w:tcMar>
          </w:tcPr>
          <w:p>
            <w:pPr>
              <w:spacing w:after="0" w:line="260"/>
            </w:pPr>
            <w:r>
              <w:rPr>
                <w:rFonts w:ascii="Calibri" w:cs="Calibri" w:eastAsia="Calibri" w:hAnsi="Calibri"/>
                <w:b/>
                <w:bCs/>
                <w:color w:val="3E5463"/>
                <w:sz w:val="19"/>
                <w:szCs w:val="19"/>
              </w:rPr>
              <w:t xml:space="preserve">Responsibility</w:t>
            </w:r>
          </w:p>
        </w:tc>
        <w:tc>
          <w:tcPr>
            <w:tcW w:type="dxa" w:w="4560"/>
            <w:shd w:fill="EDF1F4" w:color="auto" w:val="clear"/>
            <w:tcMar>
              <w:top w:type="dxa" w:w="70"/>
              <w:left w:type="dxa" w:w="110"/>
              <w:bottom w:type="dxa" w:w="70"/>
              <w:right w:type="dxa" w:w="110"/>
            </w:tcMar>
          </w:tcPr>
          <w:p>
            <w:pPr>
              <w:spacing w:after="0" w:line="260"/>
            </w:pPr>
            <w:r>
              <w:rPr>
                <w:rFonts w:ascii="Calibri" w:cs="Calibri" w:eastAsia="Calibri" w:hAnsi="Calibri"/>
                <w:b/>
                <w:bCs/>
                <w:color w:val="3E5463"/>
                <w:sz w:val="19"/>
                <w:szCs w:val="19"/>
              </w:rPr>
              <w:t xml:space="preserve">Contents</w:t>
            </w:r>
          </w:p>
        </w:tc>
      </w:tr>
      <w:tr>
        <w:trPr>
          <w:cantSplit/>
        </w:trPr>
        <w:tc>
          <w:tcPr>
            <w:tcW w:type="dxa" w:w="17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app</w:t>
            </w:r>
          </w:p>
        </w:tc>
        <w:tc>
          <w:tcPr>
            <w:tcW w:type="dxa" w:w="31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Interface and orchestration</w:t>
            </w:r>
          </w:p>
        </w:tc>
        <w:tc>
          <w:tcPr>
            <w:tcW w:type="dxa" w:w="456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Compose screens, push-to-talk control, roster, settings, instrumentation strip, foreground service</w:t>
            </w:r>
          </w:p>
        </w:tc>
      </w:tr>
      <w:tr>
        <w:trPr>
          <w:cantSplit/>
        </w:trPr>
        <w:tc>
          <w:tcPr>
            <w:tcW w:type="dxa" w:w="17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core-audio</w:t>
            </w:r>
          </w:p>
        </w:tc>
        <w:tc>
          <w:tcPr>
            <w:tcW w:type="dxa" w:w="31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Capture and playback</w:t>
            </w:r>
          </w:p>
        </w:tc>
        <w:tc>
          <w:tcPr>
            <w:tcW w:type="dxa" w:w="456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AudioRecord/AudioTrack wrappers, ring buffers, gain, alert audio policy, focus handling</w:t>
            </w:r>
          </w:p>
        </w:tc>
      </w:tr>
      <w:tr>
        <w:trPr>
          <w:cantSplit/>
        </w:trPr>
        <w:tc>
          <w:tcPr>
            <w:tcW w:type="dxa" w:w="17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core-asr</w:t>
            </w:r>
          </w:p>
        </w:tc>
        <w:tc>
          <w:tcPr>
            <w:tcW w:type="dxa" w:w="31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Speech to text</w:t>
            </w:r>
          </w:p>
        </w:tc>
        <w:tc>
          <w:tcPr>
            <w:tcW w:type="dxa" w:w="456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sherpa-onnx binding, endpointing, hotword and gazetteer biasing, confidence scoring</w:t>
            </w:r>
          </w:p>
        </w:tc>
      </w:tr>
      <w:tr>
        <w:trPr>
          <w:cantSplit/>
        </w:trPr>
        <w:tc>
          <w:tcPr>
            <w:tcW w:type="dxa" w:w="17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core-tts</w:t>
            </w:r>
          </w:p>
        </w:tc>
        <w:tc>
          <w:tcPr>
            <w:tcW w:type="dxa" w:w="31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Text to speech</w:t>
            </w:r>
          </w:p>
        </w:tc>
        <w:tc>
          <w:tcPr>
            <w:tcW w:type="dxa" w:w="456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Per-language normalisation, phrase shaping, chunked synthesis, playout scheduling</w:t>
            </w:r>
          </w:p>
        </w:tc>
      </w:tr>
      <w:tr>
        <w:trPr>
          <w:cantSplit/>
        </w:trPr>
        <w:tc>
          <w:tcPr>
            <w:tcW w:type="dxa" w:w="17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core-link</w:t>
            </w:r>
          </w:p>
        </w:tc>
        <w:tc>
          <w:tcPr>
            <w:tcW w:type="dxa" w:w="31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Transport</w:t>
            </w:r>
          </w:p>
        </w:tc>
        <w:tc>
          <w:tcPr>
            <w:tcW w:type="dxa" w:w="456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One Link interface over RFCOMM, BLE broadcast, Wi-Fi and serial; discovery, reconnection, air buffer</w:t>
            </w:r>
          </w:p>
        </w:tc>
      </w:tr>
      <w:tr>
        <w:trPr>
          <w:cantSplit/>
        </w:trPr>
        <w:tc>
          <w:tcPr>
            <w:tcW w:type="dxa" w:w="17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core-proto</w:t>
            </w:r>
          </w:p>
        </w:tc>
        <w:tc>
          <w:tcPr>
            <w:tcW w:type="dxa" w:w="31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Wire format</w:t>
            </w:r>
          </w:p>
        </w:tc>
        <w:tc>
          <w:tcPr>
            <w:tcW w:type="dxa" w:w="456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Frame encode/decode, CRC-16, AES-GCM, script packing, template tables, replay window, relay logic</w:t>
            </w:r>
          </w:p>
        </w:tc>
      </w:tr>
      <w:tr>
        <w:trPr>
          <w:cantSplit/>
        </w:trPr>
        <w:tc>
          <w:tcPr>
            <w:tcW w:type="dxa" w:w="17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core-models</w:t>
            </w:r>
          </w:p>
        </w:tc>
        <w:tc>
          <w:tcPr>
            <w:tcW w:type="dxa" w:w="31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Asset management</w:t>
            </w:r>
          </w:p>
        </w:tc>
        <w:tc>
          <w:tcPr>
            <w:tcW w:type="dxa" w:w="456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Pack manifest, checksum verification, resumable download, storage accounting</w:t>
            </w:r>
          </w:p>
        </w:tc>
      </w:tr>
      <w:tr>
        <w:trPr>
          <w:cantSplit/>
        </w:trPr>
        <w:tc>
          <w:tcPr>
            <w:tcW w:type="dxa" w:w="17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bench</w:t>
            </w:r>
          </w:p>
        </w:tc>
        <w:tc>
          <w:tcPr>
            <w:tcW w:type="dxa" w:w="31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Evaluation</w:t>
            </w:r>
          </w:p>
        </w:tc>
        <w:tc>
          <w:tcPr>
            <w:tcW w:type="dxa" w:w="456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WER harness, latency logger and stage decomposition, noise mixing, CSV and scorecard export</w:t>
            </w:r>
          </w:p>
        </w:tc>
      </w:tr>
    </w:tbl>
    <w:p>
      <w:pPr>
        <w:spacing w:after="120"/>
      </w:pPr>
    </w:p>
    <w:p>
      <w:pPr>
        <w:pStyle w:val="Heading2"/>
        <w:keepNext/>
        <w:spacing w:after="120" w:before="300"/>
      </w:pPr>
      <w:r>
        <w:rPr>
          <w:rFonts w:ascii="Calibri" w:cs="Calibri" w:eastAsia="Calibri" w:hAnsi="Calibri"/>
          <w:b/>
          <w:bCs/>
          <w:color w:val="3E5463"/>
          <w:sz w:val="24"/>
          <w:szCs w:val="24"/>
        </w:rPr>
        <w:t xml:space="preserve">3.1 The signal path</w:t>
      </w:r>
    </w:p>
    <w:p>
      <w:pPr>
        <w:spacing w:after="140" w:before="0" w:line="288"/>
        <w:jc w:val="both"/>
      </w:pPr>
      <w:r>
        <w:rPr>
          <w:rFonts w:ascii="Calibri" w:cs="Calibri" w:eastAsia="Calibri" w:hAnsi="Calibri"/>
          <w:color w:val="1A1A1A"/>
          <w:sz w:val="21"/>
          <w:szCs w:val="21"/>
        </w:rPr>
        <w:t xml:space="preserve">One utterance, end to end, touches every module in order:</w:t>
      </w:r>
    </w:p>
    <w:p>
      <w:pPr>
        <w:spacing w:after="160" w:before="60" w:line="260"/>
      </w:pPr>
      <w:r>
        <w:rPr>
          <w:rFonts w:ascii="Consolas" w:cs="Consolas" w:eastAsia="Consolas" w:hAnsi="Consolas"/>
          <w:color w:val="1A1A1A"/>
          <w:sz w:val="18"/>
          <w:szCs w:val="18"/>
        </w:rPr>
        <w:t xml:space="preserve">  press  →  capture  →  recognise  →  pack  →  seal  →  radio
                                                                 ↓
  speaker  ←  synthesise  ←  normalise  ←  open  ←  de-frame  ←  radio</w:t>
      </w:r>
    </w:p>
    <w:p>
      <w:pPr>
        <w:spacing w:after="140" w:before="0" w:line="288"/>
        <w:jc w:val="both"/>
      </w:pPr>
      <w:r>
        <w:rPr>
          <w:rFonts w:ascii="Calibri" w:cs="Calibri" w:eastAsia="Calibri" w:hAnsi="Calibri"/>
          <w:color w:val="1A1A1A"/>
          <w:sz w:val="21"/>
          <w:szCs w:val="21"/>
        </w:rPr>
        <w:t xml:space="preserve">The push-to-talk control sends on release rather than on press, mirroring radio practice: the message is what was said while the control was held, so it goes when the operator lets go. The operator, not an endpointing algorithm, decides where the sentence ends.</w:t>
      </w:r>
    </w:p>
    <w:p>
      <w:pPr>
        <w:pStyle w:val="Heading1"/>
        <w:keepNext/>
        <w:pBdr>
          <w:bottom w:val="single" w:color="E8721C" w:sz="10" w:space="6"/>
        </w:pBdr>
        <w:spacing w:after="180" w:before="420"/>
      </w:pPr>
      <w:r>
        <w:rPr>
          <w:rFonts w:ascii="Calibri" w:cs="Calibri" w:eastAsia="Calibri" w:hAnsi="Calibri"/>
          <w:b/>
          <w:bCs/>
          <w:color w:val="3E5463"/>
          <w:sz w:val="30"/>
          <w:szCs w:val="30"/>
        </w:rPr>
        <w:t xml:space="preserve">4. Wire protocol and compression</w:t>
      </w:r>
    </w:p>
    <w:p>
      <w:pPr>
        <w:pStyle w:val="Heading2"/>
        <w:keepNext/>
        <w:spacing w:after="120" w:before="300"/>
      </w:pPr>
      <w:r>
        <w:rPr>
          <w:rFonts w:ascii="Calibri" w:cs="Calibri" w:eastAsia="Calibri" w:hAnsi="Calibri"/>
          <w:b/>
          <w:bCs/>
          <w:color w:val="3E5463"/>
          <w:sz w:val="24"/>
          <w:szCs w:val="24"/>
        </w:rPr>
        <w:t xml:space="preserve">4.1 The frame</w:t>
      </w:r>
    </w:p>
    <w:p>
      <w:pPr>
        <w:spacing w:after="140" w:before="0" w:line="288"/>
        <w:jc w:val="both"/>
      </w:pPr>
      <w:r>
        <w:rPr>
          <w:rFonts w:ascii="Calibri" w:cs="Calibri" w:eastAsia="Calibri" w:hAnsi="Calibri"/>
          <w:color w:val="1A1A1A"/>
          <w:sz w:val="21"/>
          <w:szCs w:val="21"/>
        </w:rPr>
        <w:t xml:space="preserve">Every frame carries a ten-byte header — magic and version, type and language, sequence, flags, length, source node, key identifier and a hop count — followed by the payload and a CRC-16 trailer. The header is deliberately small because on a 300 bps link the header is not free.</w:t>
      </w:r>
    </w:p>
    <w:p>
      <w:pPr>
        <w:pStyle w:val="Heading2"/>
        <w:keepNext/>
        <w:spacing w:after="120" w:before="300"/>
      </w:pPr>
      <w:r>
        <w:rPr>
          <w:rFonts w:ascii="Calibri" w:cs="Calibri" w:eastAsia="Calibri" w:hAnsi="Calibri"/>
          <w:b/>
          <w:bCs/>
          <w:color w:val="3E5463"/>
          <w:sz w:val="24"/>
          <w:szCs w:val="24"/>
        </w:rPr>
        <w:t xml:space="preserve">4.2 Three tiers, chosen per utterance</w:t>
      </w:r>
    </w:p>
    <w:p>
      <w:pPr>
        <w:spacing w:after="140" w:before="0" w:line="288"/>
        <w:jc w:val="both"/>
      </w:pPr>
      <w:r>
        <w:rPr>
          <w:rFonts w:ascii="Calibri" w:cs="Calibri" w:eastAsia="Calibri" w:hAnsi="Calibri"/>
          <w:color w:val="1A1A1A"/>
          <w:sz w:val="21"/>
          <w:szCs w:val="21"/>
        </w:rPr>
        <w:t xml:space="preserve">The sender picks the cheapest representation that carries the sentence:</w:t>
      </w:r>
    </w:p>
    <w:p>
      <w:pPr>
        <w:pStyle w:val="ListParagraph"/>
        <w:numPr>
          <w:ilvl w:val="0"/>
          <w:numId w:val="2"/>
        </w:numPr>
        <w:spacing w:after="80" w:line="288"/>
      </w:pPr>
      <w:r>
        <w:rPr>
          <w:rFonts w:ascii="Calibri" w:cs="Calibri" w:eastAsia="Calibri" w:hAnsi="Calibri"/>
          <w:color w:val="1A1A1A"/>
          <w:sz w:val="21"/>
          <w:szCs w:val="21"/>
        </w:rPr>
        <w:t xml:space="preserve">Template code — one byte, when the sentence matches the shared alert table. This is the tier that gives cross-language delivery.</w:t>
      </w:r>
    </w:p>
    <w:p>
      <w:pPr>
        <w:pStyle w:val="ListParagraph"/>
        <w:numPr>
          <w:ilvl w:val="0"/>
          <w:numId w:val="2"/>
        </w:numPr>
        <w:spacing w:after="80" w:line="288"/>
      </w:pPr>
      <w:r>
        <w:rPr>
          <w:rFonts w:ascii="Calibri" w:cs="Calibri" w:eastAsia="Calibri" w:hAnsi="Calibri"/>
          <w:color w:val="1A1A1A"/>
          <w:sz w:val="21"/>
          <w:szCs w:val="21"/>
        </w:rPr>
        <w:t xml:space="preserve">Script-packed text — Indic scripts occupy a contiguous Unicode block, so a codepoint in a declared script fits in one byte instead of the three UTF-8 would spend on it.</w:t>
      </w:r>
    </w:p>
    <w:p>
      <w:pPr>
        <w:pStyle w:val="ListParagraph"/>
        <w:numPr>
          <w:ilvl w:val="0"/>
          <w:numId w:val="2"/>
        </w:numPr>
        <w:spacing w:after="80" w:line="288"/>
      </w:pPr>
      <w:r>
        <w:rPr>
          <w:rFonts w:ascii="Calibri" w:cs="Calibri" w:eastAsia="Calibri" w:hAnsi="Calibri"/>
          <w:color w:val="1A1A1A"/>
          <w:sz w:val="21"/>
          <w:szCs w:val="21"/>
        </w:rPr>
        <w:t xml:space="preserve">Raw UTF-8 — the fallback, when neither of the above applies.</w:t>
      </w:r>
    </w:p>
    <w:p>
      <w:pPr>
        <w:spacing w:after="140" w:before="0" w:line="288"/>
        <w:jc w:val="both"/>
      </w:pPr>
      <w:r>
        <w:rPr>
          <w:rFonts w:ascii="Calibri" w:cs="Calibri" w:eastAsia="Calibri" w:hAnsi="Calibri"/>
          <w:color w:val="1A1A1A"/>
          <w:sz w:val="21"/>
          <w:szCs w:val="21"/>
        </w:rPr>
        <w:t xml:space="preserve">The frame is then sealed with AES-256-GCM. Authentication costs sixteen bytes of tag, and on the slowest links that is a real fraction of the frame, so the protocol also defines a truncated eight-byte tag admitted only on transports that rate-limit authentication failures.</w:t>
      </w:r>
    </w:p>
    <w:p>
      <w:pPr>
        <w:pStyle w:val="Heading2"/>
        <w:keepNext/>
        <w:spacing w:after="120" w:before="300"/>
      </w:pPr>
      <w:r>
        <w:rPr>
          <w:rFonts w:ascii="Calibri" w:cs="Calibri" w:eastAsia="Calibri" w:hAnsi="Calibri"/>
          <w:b/>
          <w:bCs/>
          <w:color w:val="3E5463"/>
          <w:sz w:val="24"/>
          <w:szCs w:val="24"/>
        </w:rPr>
        <w:t xml:space="preserve">4.3 Measured compression</w:t>
      </w:r>
    </w:p>
    <w:p>
      <w:pPr>
        <w:spacing w:after="140" w:before="0" w:line="288"/>
        <w:jc w:val="both"/>
      </w:pPr>
      <w:r>
        <w:rPr>
          <w:rFonts w:ascii="Calibri" w:cs="Calibri" w:eastAsia="Calibri" w:hAnsi="Calibri"/>
          <w:color w:val="1A1A1A"/>
          <w:sz w:val="21"/>
          <w:szCs w:val="21"/>
        </w:rPr>
        <w:t xml:space="preserve">From the 36-utterance run exported on 22 September 2026, on the shipped release build:</w:t>
      </w:r>
    </w:p>
    <w:p>
      <w:pPr>
        <w:spacing w:after="120"/>
      </w:pPr>
    </w:p>
    <w:tbl>
      <w:tblPr>
        <w:tblW w:type="dxa" w:w="9360"/>
        <w:tblBorders>
          <w:top w:val="single" w:color="3E5463" w:sz="6"/>
          <w:left w:val="single" w:color="C4CDD5" w:sz="4"/>
          <w:bottom w:val="single" w:color="3E5463" w:sz="6"/>
          <w:right w:val="single" w:color="C4CDD5" w:sz="4"/>
          <w:insideH w:val="single" w:color="C4CDD5" w:sz="4"/>
          <w:insideV w:val="single" w:color="C4CDD5" w:sz="4"/>
        </w:tblBorders>
      </w:tblPr>
      <w:tblGrid>
        <w:gridCol w:w="4600"/>
        <w:gridCol w:w="2380"/>
        <w:gridCol w:w="2380"/>
      </w:tblGrid>
      <w:tr>
        <w:trPr>
          <w:cantSplit/>
          <w:tblHeader/>
        </w:trPr>
        <w:tc>
          <w:tcPr>
            <w:tcW w:type="dxa" w:w="4600"/>
            <w:shd w:fill="EDF1F4" w:color="auto" w:val="clear"/>
            <w:tcMar>
              <w:top w:type="dxa" w:w="70"/>
              <w:left w:type="dxa" w:w="110"/>
              <w:bottom w:type="dxa" w:w="70"/>
              <w:right w:type="dxa" w:w="110"/>
            </w:tcMar>
          </w:tcPr>
          <w:p>
            <w:pPr>
              <w:spacing w:after="0" w:line="260"/>
            </w:pPr>
            <w:r>
              <w:rPr>
                <w:rFonts w:ascii="Calibri" w:cs="Calibri" w:eastAsia="Calibri" w:hAnsi="Calibri"/>
                <w:b/>
                <w:bCs/>
                <w:color w:val="3E5463"/>
                <w:sz w:val="19"/>
                <w:szCs w:val="19"/>
              </w:rPr>
              <w:t xml:space="preserve">Measure</w:t>
            </w:r>
          </w:p>
        </w:tc>
        <w:tc>
          <w:tcPr>
            <w:tcW w:type="dxa" w:w="2380"/>
            <w:shd w:fill="EDF1F4" w:color="auto" w:val="clear"/>
            <w:tcMar>
              <w:top w:type="dxa" w:w="70"/>
              <w:left w:type="dxa" w:w="110"/>
              <w:bottom w:type="dxa" w:w="70"/>
              <w:right w:type="dxa" w:w="110"/>
            </w:tcMar>
          </w:tcPr>
          <w:p>
            <w:pPr>
              <w:spacing w:after="0" w:line="260"/>
              <w:jc w:val="right"/>
            </w:pPr>
            <w:r>
              <w:rPr>
                <w:rFonts w:ascii="Calibri" w:cs="Calibri" w:eastAsia="Calibri" w:hAnsi="Calibri"/>
                <w:b/>
                <w:bCs/>
                <w:color w:val="3E5463"/>
                <w:sz w:val="19"/>
                <w:szCs w:val="19"/>
              </w:rPr>
              <w:t xml:space="preserve">Value</w:t>
            </w:r>
          </w:p>
        </w:tc>
        <w:tc>
          <w:tcPr>
            <w:tcW w:type="dxa" w:w="2380"/>
            <w:shd w:fill="EDF1F4" w:color="auto" w:val="clear"/>
            <w:tcMar>
              <w:top w:type="dxa" w:w="70"/>
              <w:left w:type="dxa" w:w="110"/>
              <w:bottom w:type="dxa" w:w="70"/>
              <w:right w:type="dxa" w:w="110"/>
            </w:tcMar>
          </w:tcPr>
          <w:p>
            <w:pPr>
              <w:spacing w:after="0" w:line="260"/>
            </w:pPr>
            <w:r>
              <w:rPr>
                <w:rFonts w:ascii="Calibri" w:cs="Calibri" w:eastAsia="Calibri" w:hAnsi="Calibri"/>
                <w:b/>
                <w:bCs/>
                <w:color w:val="3E5463"/>
                <w:sz w:val="19"/>
                <w:szCs w:val="19"/>
              </w:rPr>
              <w:t xml:space="preserve">Basis</w:t>
            </w:r>
          </w:p>
        </w:tc>
      </w:tr>
      <w:tr>
        <w:trPr>
          <w:cantSplit/>
        </w:trPr>
        <w:tc>
          <w:tcPr>
            <w:tcW w:type="dxa" w:w="46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Mean frame on the wire</w:t>
            </w:r>
          </w:p>
        </w:tc>
        <w:tc>
          <w:tcPr>
            <w:tcW w:type="dxa" w:w="2380"/>
            <w:tcMar>
              <w:top w:type="dxa" w:w="70"/>
              <w:left w:type="dxa" w:w="110"/>
              <w:bottom w:type="dxa" w:w="70"/>
              <w:right w:type="dxa" w:w="110"/>
            </w:tcMar>
          </w:tcPr>
          <w:p>
            <w:pPr>
              <w:spacing w:after="0" w:line="260"/>
              <w:jc w:val="right"/>
            </w:pPr>
            <w:r>
              <w:rPr>
                <w:rFonts w:ascii="Calibri" w:cs="Calibri" w:eastAsia="Calibri" w:hAnsi="Calibri"/>
                <w:color w:val="1A1A1A"/>
                <w:sz w:val="19"/>
                <w:szCs w:val="19"/>
              </w:rPr>
              <w:t xml:space="preserve">34.2 B</w:t>
            </w:r>
          </w:p>
        </w:tc>
        <w:tc>
          <w:tcPr>
            <w:tcW w:type="dxa" w:w="238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36 utterances, Hindi and English</w:t>
            </w:r>
          </w:p>
        </w:tc>
      </w:tr>
      <w:tr>
        <w:trPr>
          <w:cantSplit/>
        </w:trPr>
        <w:tc>
          <w:tcPr>
            <w:tcW w:type="dxa" w:w="46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Best observed ratio</w:t>
            </w:r>
          </w:p>
        </w:tc>
        <w:tc>
          <w:tcPr>
            <w:tcW w:type="dxa" w:w="2380"/>
            <w:tcMar>
              <w:top w:type="dxa" w:w="70"/>
              <w:left w:type="dxa" w:w="110"/>
              <w:bottom w:type="dxa" w:w="70"/>
              <w:right w:type="dxa" w:w="110"/>
            </w:tcMar>
          </w:tcPr>
          <w:p>
            <w:pPr>
              <w:spacing w:after="0" w:line="260"/>
              <w:jc w:val="right"/>
            </w:pPr>
            <w:r>
              <w:rPr>
                <w:rFonts w:ascii="Calibri" w:cs="Calibri" w:eastAsia="Calibri" w:hAnsi="Calibri"/>
                <w:color w:val="1A1A1A"/>
                <w:sz w:val="19"/>
                <w:szCs w:val="19"/>
              </w:rPr>
              <w:t xml:space="preserve">3,310×</w:t>
            </w:r>
          </w:p>
        </w:tc>
        <w:tc>
          <w:tcPr>
            <w:tcW w:type="dxa" w:w="238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against 96 kB of raw PCM</w:t>
            </w:r>
          </w:p>
        </w:tc>
      </w:tr>
      <w:tr>
        <w:trPr>
          <w:cantSplit/>
        </w:trPr>
        <w:tc>
          <w:tcPr>
            <w:tcW w:type="dxa" w:w="46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Smallest frame observed</w:t>
            </w:r>
          </w:p>
        </w:tc>
        <w:tc>
          <w:tcPr>
            <w:tcW w:type="dxa" w:w="2380"/>
            <w:tcMar>
              <w:top w:type="dxa" w:w="70"/>
              <w:left w:type="dxa" w:w="110"/>
              <w:bottom w:type="dxa" w:w="70"/>
              <w:right w:type="dxa" w:w="110"/>
            </w:tcMar>
          </w:tcPr>
          <w:p>
            <w:pPr>
              <w:spacing w:after="0" w:line="260"/>
              <w:jc w:val="right"/>
            </w:pPr>
            <w:r>
              <w:rPr>
                <w:rFonts w:ascii="Calibri" w:cs="Calibri" w:eastAsia="Calibri" w:hAnsi="Calibri"/>
                <w:color w:val="1A1A1A"/>
                <w:sz w:val="19"/>
                <w:szCs w:val="19"/>
              </w:rPr>
              <w:t xml:space="preserve">30 B</w:t>
            </w:r>
          </w:p>
        </w:tc>
        <w:tc>
          <w:tcPr>
            <w:tcW w:type="dxa" w:w="238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short Hindi sentence, packed</w:t>
            </w:r>
          </w:p>
        </w:tc>
      </w:tr>
      <w:tr>
        <w:trPr>
          <w:cantSplit/>
        </w:trPr>
        <w:tc>
          <w:tcPr>
            <w:tcW w:type="dxa" w:w="46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Largest frame observed</w:t>
            </w:r>
          </w:p>
        </w:tc>
        <w:tc>
          <w:tcPr>
            <w:tcW w:type="dxa" w:w="2380"/>
            <w:tcMar>
              <w:top w:type="dxa" w:w="70"/>
              <w:left w:type="dxa" w:w="110"/>
              <w:bottom w:type="dxa" w:w="70"/>
              <w:right w:type="dxa" w:w="110"/>
            </w:tcMar>
          </w:tcPr>
          <w:p>
            <w:pPr>
              <w:spacing w:after="0" w:line="260"/>
              <w:jc w:val="right"/>
            </w:pPr>
            <w:r>
              <w:rPr>
                <w:rFonts w:ascii="Calibri" w:cs="Calibri" w:eastAsia="Calibri" w:hAnsi="Calibri"/>
                <w:color w:val="1A1A1A"/>
                <w:sz w:val="19"/>
                <w:szCs w:val="19"/>
              </w:rPr>
              <w:t xml:space="preserve">44 B</w:t>
            </w:r>
          </w:p>
        </w:tc>
        <w:tc>
          <w:tcPr>
            <w:tcW w:type="dxa" w:w="238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longer sentence, packed</w:t>
            </w:r>
          </w:p>
        </w:tc>
      </w:tr>
    </w:tbl>
    <w:p>
      <w:pPr>
        <w:spacing w:after="120"/>
      </w:pPr>
    </w:p>
    <w:p>
      <w:pPr>
        <w:spacing w:after="140" w:before="0" w:line="288"/>
        <w:jc w:val="both"/>
      </w:pPr>
      <w:r>
        <w:rPr>
          <w:rFonts w:ascii="Calibri" w:cs="Calibri" w:eastAsia="Calibri" w:hAnsi="Calibri"/>
          <w:color w:val="1A1A1A"/>
          <w:sz w:val="21"/>
          <w:szCs w:val="21"/>
        </w:rPr>
        <w:t xml:space="preserve">The design figures quoted in the documentation — 2,182× unauthenticated, 1,600× authenticated, 43× against the Opus floor, and 7,385× for a template code — are computed against a fixed three-second reference. The measured numbers above are from live traffic and sit in the same range, which is the point of quoting both.</w:t>
      </w:r>
    </w:p>
    <w:p>
      <w:pPr>
        <w:pStyle w:val="Heading1"/>
        <w:keepNext/>
        <w:pBdr>
          <w:bottom w:val="single" w:color="E8721C" w:sz="10" w:space="6"/>
        </w:pBdr>
        <w:spacing w:after="180" w:before="420"/>
      </w:pPr>
      <w:r>
        <w:rPr>
          <w:rFonts w:ascii="Calibri" w:cs="Calibri" w:eastAsia="Calibri" w:hAnsi="Calibri"/>
          <w:b/>
          <w:bCs/>
          <w:color w:val="3E5463"/>
          <w:sz w:val="30"/>
          <w:szCs w:val="30"/>
        </w:rPr>
        <w:t xml:space="preserve">5. Radio transports and the mesh</w:t>
      </w:r>
    </w:p>
    <w:p>
      <w:pPr>
        <w:spacing w:after="140" w:before="0" w:line="288"/>
        <w:jc w:val="both"/>
      </w:pPr>
      <w:r>
        <w:rPr>
          <w:rFonts w:ascii="Calibri" w:cs="Calibri" w:eastAsia="Calibri" w:hAnsi="Calibri"/>
          <w:color w:val="1A1A1A"/>
          <w:sz w:val="21"/>
          <w:szCs w:val="21"/>
        </w:rPr>
        <w:t xml:space="preserve">Four transports sit behind one interface, and the application runs as many of them as the handset has. A frame that arrives twice, by two roads, is delivered once — the replay window above the link discards the second copy.</w:t>
      </w:r>
    </w:p>
    <w:p>
      <w:pPr>
        <w:spacing w:after="120"/>
      </w:pPr>
    </w:p>
    <w:tbl>
      <w:tblPr>
        <w:tblW w:type="dxa" w:w="9360"/>
        <w:tblBorders>
          <w:top w:val="single" w:color="3E5463" w:sz="6"/>
          <w:left w:val="single" w:color="C4CDD5" w:sz="4"/>
          <w:bottom w:val="single" w:color="3E5463" w:sz="6"/>
          <w:right w:val="single" w:color="C4CDD5" w:sz="4"/>
          <w:insideH w:val="single" w:color="C4CDD5" w:sz="4"/>
          <w:insideV w:val="single" w:color="C4CDD5" w:sz="4"/>
        </w:tblBorders>
      </w:tblPr>
      <w:tblGrid>
        <w:gridCol w:w="2200"/>
        <w:gridCol w:w="2000"/>
        <w:gridCol w:w="2400"/>
        <w:gridCol w:w="2760"/>
      </w:tblGrid>
      <w:tr>
        <w:trPr>
          <w:cantSplit/>
          <w:tblHeader/>
        </w:trPr>
        <w:tc>
          <w:tcPr>
            <w:tcW w:type="dxa" w:w="2200"/>
            <w:shd w:fill="EDF1F4" w:color="auto" w:val="clear"/>
            <w:tcMar>
              <w:top w:type="dxa" w:w="70"/>
              <w:left w:type="dxa" w:w="110"/>
              <w:bottom w:type="dxa" w:w="70"/>
              <w:right w:type="dxa" w:w="110"/>
            </w:tcMar>
          </w:tcPr>
          <w:p>
            <w:pPr>
              <w:spacing w:after="0" w:line="260"/>
            </w:pPr>
            <w:r>
              <w:rPr>
                <w:rFonts w:ascii="Calibri" w:cs="Calibri" w:eastAsia="Calibri" w:hAnsi="Calibri"/>
                <w:b/>
                <w:bCs/>
                <w:color w:val="3E5463"/>
                <w:sz w:val="19"/>
                <w:szCs w:val="19"/>
              </w:rPr>
              <w:t xml:space="preserve">Transport</w:t>
            </w:r>
          </w:p>
        </w:tc>
        <w:tc>
          <w:tcPr>
            <w:tcW w:type="dxa" w:w="2000"/>
            <w:shd w:fill="EDF1F4" w:color="auto" w:val="clear"/>
            <w:tcMar>
              <w:top w:type="dxa" w:w="70"/>
              <w:left w:type="dxa" w:w="110"/>
              <w:bottom w:type="dxa" w:w="70"/>
              <w:right w:type="dxa" w:w="110"/>
            </w:tcMar>
          </w:tcPr>
          <w:p>
            <w:pPr>
              <w:spacing w:after="0" w:line="260"/>
            </w:pPr>
            <w:r>
              <w:rPr>
                <w:rFonts w:ascii="Calibri" w:cs="Calibri" w:eastAsia="Calibri" w:hAnsi="Calibri"/>
                <w:b/>
                <w:bCs/>
                <w:color w:val="3E5463"/>
                <w:sz w:val="19"/>
                <w:szCs w:val="19"/>
              </w:rPr>
              <w:t xml:space="preserve">Design range</w:t>
            </w:r>
          </w:p>
        </w:tc>
        <w:tc>
          <w:tcPr>
            <w:tcW w:type="dxa" w:w="2400"/>
            <w:shd w:fill="EDF1F4" w:color="auto" w:val="clear"/>
            <w:tcMar>
              <w:top w:type="dxa" w:w="70"/>
              <w:left w:type="dxa" w:w="110"/>
              <w:bottom w:type="dxa" w:w="70"/>
              <w:right w:type="dxa" w:w="110"/>
            </w:tcMar>
          </w:tcPr>
          <w:p>
            <w:pPr>
              <w:spacing w:after="0" w:line="260"/>
            </w:pPr>
            <w:r>
              <w:rPr>
                <w:rFonts w:ascii="Calibri" w:cs="Calibri" w:eastAsia="Calibri" w:hAnsi="Calibri"/>
                <w:b/>
                <w:bCs/>
                <w:color w:val="3E5463"/>
                <w:sz w:val="19"/>
                <w:szCs w:val="19"/>
              </w:rPr>
              <w:t xml:space="preserve">Field-measured</w:t>
            </w:r>
          </w:p>
        </w:tc>
        <w:tc>
          <w:tcPr>
            <w:tcW w:type="dxa" w:w="2760"/>
            <w:shd w:fill="EDF1F4" w:color="auto" w:val="clear"/>
            <w:tcMar>
              <w:top w:type="dxa" w:w="70"/>
              <w:left w:type="dxa" w:w="110"/>
              <w:bottom w:type="dxa" w:w="70"/>
              <w:right w:type="dxa" w:w="110"/>
            </w:tcMar>
          </w:tcPr>
          <w:p>
            <w:pPr>
              <w:spacing w:after="0" w:line="260"/>
            </w:pPr>
            <w:r>
              <w:rPr>
                <w:rFonts w:ascii="Calibri" w:cs="Calibri" w:eastAsia="Calibri" w:hAnsi="Calibri"/>
                <w:b/>
                <w:bCs/>
                <w:color w:val="3E5463"/>
                <w:sz w:val="19"/>
                <w:szCs w:val="19"/>
              </w:rPr>
              <w:t xml:space="preserve">Note</w:t>
            </w:r>
          </w:p>
        </w:tc>
      </w:tr>
      <w:tr>
        <w:trPr>
          <w:cantSplit/>
        </w:trPr>
        <w:tc>
          <w:tcPr>
            <w:tcW w:type="dxa" w:w="22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Bluetooth Classic (RFCOMM)</w:t>
            </w:r>
          </w:p>
        </w:tc>
        <w:tc>
          <w:tcPr>
            <w:tcW w:type="dxa" w:w="20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10–30 m</w:t>
            </w:r>
          </w:p>
        </w:tc>
        <w:tc>
          <w:tcPr>
            <w:tcW w:type="dxa" w:w="24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w:t>
            </w:r>
          </w:p>
        </w:tc>
        <w:tc>
          <w:tcPr>
            <w:tcW w:type="dxa" w:w="276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Point to point, needs pairing</w:t>
            </w:r>
          </w:p>
        </w:tc>
      </w:tr>
      <w:tr>
        <w:trPr>
          <w:cantSplit/>
        </w:trPr>
        <w:tc>
          <w:tcPr>
            <w:tcW w:type="dxa" w:w="22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BLE broadcast</w:t>
            </w:r>
          </w:p>
        </w:tc>
        <w:tc>
          <w:tcPr>
            <w:tcW w:type="dxa" w:w="20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10–50 m</w:t>
            </w:r>
          </w:p>
        </w:tc>
        <w:tc>
          <w:tcPr>
            <w:tcW w:type="dxa" w:w="24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 60 m</w:t>
            </w:r>
          </w:p>
        </w:tc>
        <w:tc>
          <w:tcPr>
            <w:tcW w:type="dxa" w:w="276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No pairing; the road that needs nothing arranged</w:t>
            </w:r>
          </w:p>
        </w:tc>
      </w:tr>
      <w:tr>
        <w:trPr>
          <w:cantSplit/>
        </w:trPr>
        <w:tc>
          <w:tcPr>
            <w:tcW w:type="dxa" w:w="22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Wi-Fi / Wi-Fi Direct</w:t>
            </w:r>
          </w:p>
        </w:tc>
        <w:tc>
          <w:tcPr>
            <w:tcW w:type="dxa" w:w="20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50–150 m</w:t>
            </w:r>
          </w:p>
        </w:tc>
        <w:tc>
          <w:tcPr>
            <w:tcW w:type="dxa" w:w="24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160–200 m</w:t>
            </w:r>
          </w:p>
        </w:tc>
        <w:tc>
          <w:tcPr>
            <w:tcW w:type="dxa" w:w="276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Highest throughput; group formation</w:t>
            </w:r>
          </w:p>
        </w:tc>
      </w:tr>
      <w:tr>
        <w:trPr>
          <w:cantSplit/>
        </w:trPr>
        <w:tc>
          <w:tcPr>
            <w:tcW w:type="dxa" w:w="22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Serial to LoRa or HF</w:t>
            </w:r>
          </w:p>
        </w:tc>
        <w:tc>
          <w:tcPr>
            <w:tcW w:type="dxa" w:w="20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2–15 km</w:t>
            </w:r>
          </w:p>
        </w:tc>
        <w:tc>
          <w:tcPr>
            <w:tcW w:type="dxa" w:w="24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w:t>
            </w:r>
          </w:p>
        </w:tc>
        <w:tc>
          <w:tcPr>
            <w:tcW w:type="dxa" w:w="276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For kilometre range; ~290 bps at SF12</w:t>
            </w:r>
          </w:p>
        </w:tc>
      </w:tr>
    </w:tbl>
    <w:p>
      <w:pPr>
        <w:spacing w:after="120"/>
      </w:pPr>
    </w:p>
    <w:p>
      <w:pPr>
        <w:spacing w:after="140" w:before="0" w:line="288"/>
        <w:jc w:val="both"/>
      </w:pPr>
      <w:r>
        <w:rPr>
          <w:rFonts w:ascii="Calibri" w:cs="Calibri" w:eastAsia="Calibri" w:hAnsi="Calibri"/>
          <w:color w:val="1A1A1A"/>
          <w:sz w:val="21"/>
          <w:szCs w:val="21"/>
        </w:rPr>
        <w:t xml:space="preserve">The field-measured column is from our own range tests on the two handsets, not from a datasheet. Both radios beat their design figures outdoors. We also confirmed a relay hop working over 150 m through an obstruction that broke the direct path — a unit out of range is reached by rebroadcast through one that is not, with the hop count set by the operator and defaulting to three.</w:t>
      </w:r>
    </w:p>
    <w:p>
      <w:pPr>
        <w:spacing w:after="140" w:before="0" w:line="288"/>
        <w:jc w:val="both"/>
      </w:pPr>
      <w:r>
        <w:rPr>
          <w:rFonts w:ascii="Calibri" w:cs="Calibri" w:eastAsia="Calibri" w:hAnsi="Calibri"/>
          <w:color w:val="1A1A1A"/>
          <w:sz w:val="21"/>
          <w:szCs w:val="21"/>
        </w:rPr>
        <w:t xml:space="preserve">BLE broadcast deserves a note because it turned out to shape the latency more than anything on the device. An advertisement is not a packet; it is a chance, repeated every advertising interval, and the scanner on the other handset takes only some of those chances. So the advertisement carries everything the unit has said recently and stays on the air continuously, rather than putting each frame up alone and taking it down. A receiver that hears any advertisement inside the window gets the whole buffer.</w:t>
      </w:r>
    </w:p>
    <w:p>
      <w:pPr>
        <w:pStyle w:val="Heading1"/>
        <w:keepNext/>
        <w:pBdr>
          <w:bottom w:val="single" w:color="E8721C" w:sz="10" w:space="6"/>
        </w:pBdr>
        <w:spacing w:after="180" w:before="420"/>
      </w:pPr>
      <w:r>
        <w:rPr>
          <w:rFonts w:ascii="Calibri" w:cs="Calibri" w:eastAsia="Calibri" w:hAnsi="Calibri"/>
          <w:b/>
          <w:bCs/>
          <w:color w:val="3E5463"/>
          <w:sz w:val="30"/>
          <w:szCs w:val="30"/>
        </w:rPr>
        <w:t xml:space="preserve">6. Security</w:t>
      </w:r>
    </w:p>
    <w:p>
      <w:pPr>
        <w:spacing w:after="140" w:before="0" w:line="288"/>
        <w:jc w:val="both"/>
      </w:pPr>
      <w:r>
        <w:rPr>
          <w:rFonts w:ascii="Calibri" w:cs="Calibri" w:eastAsia="Calibri" w:hAnsi="Calibri"/>
          <w:color w:val="1A1A1A"/>
          <w:sz w:val="21"/>
          <w:szCs w:val="21"/>
        </w:rPr>
        <w:t xml:space="preserve">A radio net that carries evacuation orders has an obvious attack: inject a false one. Every frame is therefore sealed with AES-256-GCM under a pre-shared key, and a frame that fails its tag is discarded before anything else looks at it.</w:t>
      </w:r>
    </w:p>
    <w:p>
      <w:pPr>
        <w:pStyle w:val="ListParagraph"/>
        <w:numPr>
          <w:ilvl w:val="0"/>
          <w:numId w:val="2"/>
        </w:numPr>
        <w:spacing w:after="80" w:line="288"/>
      </w:pPr>
      <w:r>
        <w:rPr>
          <w:rFonts w:ascii="Calibri" w:cs="Calibri" w:eastAsia="Calibri" w:hAnsi="Calibri"/>
          <w:color w:val="1A1A1A"/>
          <w:sz w:val="21"/>
          <w:szCs w:val="21"/>
        </w:rPr>
        <w:t xml:space="preserve">Authenticated encryption on every frame, including heartbeats and control traffic.</w:t>
      </w:r>
    </w:p>
    <w:p>
      <w:pPr>
        <w:pStyle w:val="ListParagraph"/>
        <w:numPr>
          <w:ilvl w:val="0"/>
          <w:numId w:val="2"/>
        </w:numPr>
        <w:spacing w:after="80" w:line="288"/>
      </w:pPr>
      <w:r>
        <w:rPr>
          <w:rFonts w:ascii="Calibri" w:cs="Calibri" w:eastAsia="Calibri" w:hAnsi="Calibri"/>
          <w:color w:val="1A1A1A"/>
          <w:sz w:val="21"/>
          <w:szCs w:val="21"/>
        </w:rPr>
        <w:t xml:space="preserve">A replay window per sender and epoch, so a captured frame cannot be re-sent later.</w:t>
      </w:r>
    </w:p>
    <w:p>
      <w:pPr>
        <w:pStyle w:val="ListParagraph"/>
        <w:numPr>
          <w:ilvl w:val="0"/>
          <w:numId w:val="2"/>
        </w:numPr>
        <w:spacing w:after="80" w:line="288"/>
      </w:pPr>
      <w:r>
        <w:rPr>
          <w:rFonts w:ascii="Calibri" w:cs="Calibri" w:eastAsia="Calibri" w:hAnsi="Calibri"/>
          <w:color w:val="1A1A1A"/>
          <w:sz w:val="21"/>
          <w:szCs w:val="21"/>
        </w:rPr>
        <w:t xml:space="preserve">Authentication-failure rate limiting, which is also what admits the truncated tag on slow links.</w:t>
      </w:r>
    </w:p>
    <w:p>
      <w:pPr>
        <w:pStyle w:val="ListParagraph"/>
        <w:numPr>
          <w:ilvl w:val="0"/>
          <w:numId w:val="2"/>
        </w:numPr>
        <w:spacing w:after="80" w:line="288"/>
      </w:pPr>
      <w:r>
        <w:rPr>
          <w:rFonts w:ascii="Calibri" w:cs="Calibri" w:eastAsia="Calibri" w:hAnsi="Calibri"/>
          <w:color w:val="1A1A1A"/>
          <w:sz w:val="21"/>
          <w:szCs w:val="21"/>
        </w:rPr>
        <w:t xml:space="preserve">Key provisioning by QR code, so joining a net does not require typing a key.</w:t>
      </w:r>
    </w:p>
    <w:p>
      <w:pPr>
        <w:spacing w:after="140" w:before="0" w:line="288"/>
        <w:jc w:val="both"/>
      </w:pPr>
      <w:r>
        <w:rPr>
          <w:rFonts w:ascii="Calibri" w:cs="Calibri" w:eastAsia="Calibri" w:hAnsi="Calibri"/>
          <w:color w:val="1A1A1A"/>
          <w:sz w:val="21"/>
          <w:szCs w:val="21"/>
        </w:rPr>
        <w:t xml:space="preserve">The build shipped for testing carries a development key and says so on screen in red — an unmissable banner reading UNSECURED. That is deliberate: a demonstration build that looks secure and is not is worse than one that admits it.</w:t>
      </w:r>
    </w:p>
    <w:p>
      <w:pPr>
        <w:pStyle w:val="Heading1"/>
        <w:keepNext/>
        <w:pBdr>
          <w:bottom w:val="single" w:color="E8721C" w:sz="10" w:space="6"/>
        </w:pBdr>
        <w:spacing w:after="180" w:before="420"/>
      </w:pPr>
      <w:r>
        <w:rPr>
          <w:rFonts w:ascii="Calibri" w:cs="Calibri" w:eastAsia="Calibri" w:hAnsi="Calibri"/>
          <w:b/>
          <w:bCs/>
          <w:color w:val="3E5463"/>
          <w:sz w:val="30"/>
          <w:szCs w:val="30"/>
        </w:rPr>
        <w:t xml:space="preserve">7. Implementation</w:t>
      </w:r>
    </w:p>
    <w:p>
      <w:pPr>
        <w:spacing w:after="120"/>
      </w:pPr>
    </w:p>
    <w:tbl>
      <w:tblPr>
        <w:tblW w:type="dxa" w:w="9360"/>
        <w:tblBorders>
          <w:top w:val="single" w:color="3E5463" w:sz="6"/>
          <w:left w:val="single" w:color="C4CDD5" w:sz="4"/>
          <w:bottom w:val="single" w:color="3E5463" w:sz="6"/>
          <w:right w:val="single" w:color="C4CDD5" w:sz="4"/>
          <w:insideH w:val="single" w:color="C4CDD5" w:sz="4"/>
          <w:insideV w:val="single" w:color="C4CDD5" w:sz="4"/>
        </w:tblBorders>
      </w:tblPr>
      <w:tblGrid>
        <w:gridCol w:w="3200"/>
        <w:gridCol w:w="6160"/>
      </w:tblGrid>
      <w:tr>
        <w:trPr>
          <w:cantSplit/>
          <w:tblHeader/>
        </w:trPr>
        <w:tc>
          <w:tcPr>
            <w:tcW w:type="dxa" w:w="3200"/>
            <w:shd w:fill="EDF1F4" w:color="auto" w:val="clear"/>
            <w:tcMar>
              <w:top w:type="dxa" w:w="70"/>
              <w:left w:type="dxa" w:w="110"/>
              <w:bottom w:type="dxa" w:w="70"/>
              <w:right w:type="dxa" w:w="110"/>
            </w:tcMar>
          </w:tcPr>
          <w:p>
            <w:pPr>
              <w:spacing w:after="0" w:line="260"/>
            </w:pPr>
            <w:r>
              <w:rPr>
                <w:rFonts w:ascii="Calibri" w:cs="Calibri" w:eastAsia="Calibri" w:hAnsi="Calibri"/>
                <w:b/>
                <w:bCs/>
                <w:color w:val="3E5463"/>
                <w:sz w:val="19"/>
                <w:szCs w:val="19"/>
              </w:rPr>
              <w:t xml:space="preserve">Aspect</w:t>
            </w:r>
          </w:p>
        </w:tc>
        <w:tc>
          <w:tcPr>
            <w:tcW w:type="dxa" w:w="6160"/>
            <w:shd w:fill="EDF1F4" w:color="auto" w:val="clear"/>
            <w:tcMar>
              <w:top w:type="dxa" w:w="70"/>
              <w:left w:type="dxa" w:w="110"/>
              <w:bottom w:type="dxa" w:w="70"/>
              <w:right w:type="dxa" w:w="110"/>
            </w:tcMar>
          </w:tcPr>
          <w:p>
            <w:pPr>
              <w:spacing w:after="0" w:line="260"/>
            </w:pPr>
            <w:r>
              <w:rPr>
                <w:rFonts w:ascii="Calibri" w:cs="Calibri" w:eastAsia="Calibri" w:hAnsi="Calibri"/>
                <w:b/>
                <w:bCs/>
                <w:color w:val="3E5463"/>
                <w:sz w:val="19"/>
                <w:szCs w:val="19"/>
              </w:rPr>
              <w:t xml:space="preserve">Detail</w:t>
            </w:r>
          </w:p>
        </w:tc>
      </w:tr>
      <w:tr>
        <w:trPr>
          <w:cantSplit/>
        </w:trPr>
        <w:tc>
          <w:tcPr>
            <w:tcW w:type="dxa" w:w="32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Language and UI</w:t>
            </w:r>
          </w:p>
        </w:tc>
        <w:tc>
          <w:tcPr>
            <w:tcW w:type="dxa" w:w="616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Kotlin, Jetpack Compose, coroutines</w:t>
            </w:r>
          </w:p>
        </w:tc>
      </w:tr>
      <w:tr>
        <w:trPr>
          <w:cantSplit/>
        </w:trPr>
        <w:tc>
          <w:tcPr>
            <w:tcW w:type="dxa" w:w="32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Minimum Android</w:t>
            </w:r>
          </w:p>
        </w:tc>
        <w:tc>
          <w:tcPr>
            <w:tcW w:type="dxa" w:w="616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8.0 (API 26)</w:t>
            </w:r>
          </w:p>
        </w:tc>
      </w:tr>
      <w:tr>
        <w:trPr>
          <w:cantSplit/>
        </w:trPr>
        <w:tc>
          <w:tcPr>
            <w:tcW w:type="dxa" w:w="32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Speech recognition</w:t>
            </w:r>
          </w:p>
        </w:tc>
        <w:tc>
          <w:tcPr>
            <w:tcW w:type="dxa" w:w="616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AI4Bharat IndicConformer, exported to sherpa-onnx and quantised to int8 — one ~120 MB multilingual model covering all ten languages, not one per language</w:t>
            </w:r>
          </w:p>
        </w:tc>
      </w:tr>
      <w:tr>
        <w:trPr>
          <w:cantSplit/>
        </w:trPr>
        <w:tc>
          <w:tcPr>
            <w:tcW w:type="dxa" w:w="32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Speech synthesis</w:t>
            </w:r>
          </w:p>
        </w:tc>
        <w:tc>
          <w:tcPr>
            <w:tcW w:type="dxa" w:w="616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Piper / VITS voices, 20–60 MB per language, fetched on demand and checksum-verified</w:t>
            </w:r>
          </w:p>
        </w:tc>
      </w:tr>
      <w:tr>
        <w:trPr>
          <w:cantSplit/>
        </w:trPr>
        <w:tc>
          <w:tcPr>
            <w:tcW w:type="dxa" w:w="32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Languages</w:t>
            </w:r>
          </w:p>
        </w:tc>
        <w:tc>
          <w:tcPr>
            <w:tcW w:type="dxa" w:w="616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English, Hindi, Bengali, Marathi, Telugu, Tamil, Gujarati, Kannada, Malayalam, Odia</w:t>
            </w:r>
          </w:p>
        </w:tc>
      </w:tr>
      <w:tr>
        <w:trPr>
          <w:cantSplit/>
        </w:trPr>
        <w:tc>
          <w:tcPr>
            <w:tcW w:type="dxa" w:w="32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Installer size</w:t>
            </w:r>
          </w:p>
        </w:tc>
        <w:tc>
          <w:tcPr>
            <w:tcW w:type="dxa" w:w="616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28.8 MB release APK, arm64-v8a, R8 minified and resource-shrunk</w:t>
            </w:r>
          </w:p>
        </w:tc>
      </w:tr>
      <w:tr>
        <w:trPr>
          <w:cantSplit/>
        </w:trPr>
        <w:tc>
          <w:tcPr>
            <w:tcW w:type="dxa" w:w="32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Codebase</w:t>
            </w:r>
          </w:p>
        </w:tc>
        <w:tc>
          <w:tcPr>
            <w:tcW w:type="dxa" w:w="616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8 modules · 132 source files · 79 test files · 1,627 automated tests passing</w:t>
            </w:r>
          </w:p>
        </w:tc>
      </w:tr>
      <w:tr>
        <w:trPr>
          <w:cantSplit/>
        </w:trPr>
        <w:tc>
          <w:tcPr>
            <w:tcW w:type="dxa" w:w="32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Runtime network use</w:t>
            </w:r>
          </w:p>
        </w:tc>
        <w:tc>
          <w:tcPr>
            <w:tcW w:type="dxa" w:w="616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None. Models are fetched once at setup; the application makes no network call while running</w:t>
            </w:r>
          </w:p>
        </w:tc>
      </w:tr>
      <w:tr>
        <w:trPr>
          <w:cantSplit/>
        </w:trPr>
        <w:tc>
          <w:tcPr>
            <w:tcW w:type="dxa" w:w="32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Licence</w:t>
            </w:r>
          </w:p>
        </w:tc>
        <w:tc>
          <w:tcPr>
            <w:tcW w:type="dxa" w:w="616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Apache-2.0, with espeak-ng (GPL-3.0) and Meta MMS (CC-BY-NC) disclosed with their consequences</w:t>
            </w:r>
          </w:p>
        </w:tc>
      </w:tr>
    </w:tbl>
    <w:p>
      <w:pPr>
        <w:spacing w:after="120"/>
      </w:pPr>
    </w:p>
    <w:p>
      <w:pPr>
        <w:spacing w:after="140" w:before="0" w:line="288"/>
        <w:jc w:val="both"/>
      </w:pPr>
      <w:r>
        <w:rPr>
          <w:rFonts w:ascii="Calibri" w:cs="Calibri" w:eastAsia="Calibri" w:hAnsi="Calibri"/>
          <w:color w:val="1A1A1A"/>
          <w:sz w:val="21"/>
          <w:szCs w:val="21"/>
        </w:rPr>
        <w:t xml:space="preserve">The 30 MB installer cap is a hard constraint and it was met with room to spare only after auditing which native libraries the application actually loads: the sherpa-onnx AAR ships four, and the Kotlin binding reaches the engine through JNI and touches two of them. Excluding the other two recovered 4.7 MB — the whole distance between 30.9 MB and the target.</w:t>
      </w:r>
    </w:p>
    <w:p>
      <w:pPr>
        <w:pStyle w:val="Heading1"/>
        <w:keepNext/>
        <w:pBdr>
          <w:bottom w:val="single" w:color="E8721C" w:sz="10" w:space="6"/>
        </w:pBdr>
        <w:spacing w:after="180" w:before="420"/>
      </w:pPr>
      <w:r>
        <w:rPr>
          <w:rFonts w:ascii="Calibri" w:cs="Calibri" w:eastAsia="Calibri" w:hAnsi="Calibri"/>
          <w:b/>
          <w:bCs/>
          <w:color w:val="3E5463"/>
          <w:sz w:val="30"/>
          <w:szCs w:val="30"/>
        </w:rPr>
        <w:t xml:space="preserve">8. How the numbers are measured</w:t>
      </w:r>
    </w:p>
    <w:p>
      <w:pPr>
        <w:spacing w:after="140" w:before="0" w:line="288"/>
        <w:jc w:val="both"/>
      </w:pPr>
      <w:r>
        <w:rPr>
          <w:rFonts w:ascii="Calibri" w:cs="Calibri" w:eastAsia="Calibri" w:hAnsi="Calibri"/>
          <w:color w:val="1A1A1A"/>
          <w:sz w:val="21"/>
          <w:szCs w:val="21"/>
        </w:rPr>
        <w:t xml:space="preserve">This section exists because most of the marks in this competition are for measurement, and because a figure without a method behind it is a claim.</w:t>
      </w:r>
    </w:p>
    <w:p>
      <w:pPr>
        <w:pStyle w:val="Heading2"/>
        <w:keepNext/>
        <w:spacing w:after="120" w:before="300"/>
      </w:pPr>
      <w:r>
        <w:rPr>
          <w:rFonts w:ascii="Calibri" w:cs="Calibri" w:eastAsia="Calibri" w:hAnsi="Calibri"/>
          <w:b/>
          <w:bCs/>
          <w:color w:val="3E5463"/>
          <w:sz w:val="24"/>
          <w:szCs w:val="24"/>
        </w:rPr>
        <w:t xml:space="preserve">8.1 Not with a stopwatch</w:t>
      </w:r>
    </w:p>
    <w:p>
      <w:pPr>
        <w:spacing w:after="140" w:before="0" w:line="288"/>
        <w:jc w:val="both"/>
      </w:pPr>
      <w:r>
        <w:rPr>
          <w:rFonts w:ascii="Calibri" w:cs="Calibri" w:eastAsia="Calibri" w:hAnsi="Calibri"/>
          <w:color w:val="1A1A1A"/>
          <w:sz w:val="21"/>
          <w:szCs w:val="21"/>
        </w:rPr>
        <w:t xml:space="preserve">The headline figure is a delay measured across two devices: audio leaving the speaker on the receiver, minus the microphone opening on the sender. Two Android handsets do not share a clock, so subtracting one timestamp from the other is meaningless. Human reaction time is about 250 ms against a target budget of 800 ms, so timing the demonstration by hand would make the instrument a third of the measurement.</w:t>
      </w:r>
    </w:p>
    <w:p>
      <w:pPr>
        <w:spacing w:after="140" w:before="0" w:line="288"/>
        <w:jc w:val="both"/>
      </w:pPr>
      <w:r>
        <w:rPr>
          <w:rFonts w:ascii="Calibri" w:cs="Calibri" w:eastAsia="Calibri" w:hAnsi="Calibri"/>
          <w:color w:val="1A1A1A"/>
          <w:sz w:val="21"/>
          <w:szCs w:val="21"/>
        </w:rPr>
        <w:t xml:space="preserve">Instead the two handsets establish a common reference by exchanging timestamped round trips over the radio link, and the receiver’s timestamps are converted onto the sender’s clock before any difference is taken. The offset is the median over the round trips that were not delayed in transit — a queued round trip inherits the delay asymmetrically and would poison the offset. Both figures are written to the CSV for every utterance.</w:t>
      </w:r>
    </w:p>
    <w:p>
      <w:pPr>
        <w:pStyle w:val="Heading2"/>
        <w:keepNext/>
        <w:spacing w:after="120" w:before="300"/>
      </w:pPr>
      <w:r>
        <w:rPr>
          <w:rFonts w:ascii="Calibri" w:cs="Calibri" w:eastAsia="Calibri" w:hAnsi="Calibri"/>
          <w:b/>
          <w:bCs/>
          <w:color w:val="3E5463"/>
          <w:sz w:val="24"/>
          <w:szCs w:val="24"/>
        </w:rPr>
        <w:t xml:space="preserve">8.2 Two end-to-end figures, and why</w:t>
      </w:r>
    </w:p>
    <w:p>
      <w:pPr>
        <w:spacing w:after="140" w:before="0" w:line="288"/>
        <w:jc w:val="both"/>
      </w:pPr>
      <w:r>
        <w:rPr>
          <w:rFonts w:ascii="Calibri" w:cs="Calibri" w:eastAsia="Calibri" w:hAnsi="Calibri"/>
          <w:color w:val="1A1A1A"/>
          <w:sz w:val="21"/>
          <w:szCs w:val="21"/>
        </w:rPr>
        <w:t xml:space="preserve">The literal figure runs from the microphone opening, so on push-to-talk it necessarily contains however long the operator held the control. A three-second sentence makes it read about 3,700 ms — and the gap is the operator’s speech, not the system’s delay. The comparable figure runs from the release of the control to the first sound on the other handset, which is exactly what the stage budget is a sum of. Both are exported; the second is what the application puts in its headline.</w:t>
      </w:r>
    </w:p>
    <w:p>
      <w:pPr>
        <w:pStyle w:val="Heading2"/>
        <w:keepNext/>
        <w:spacing w:after="120" w:before="300"/>
      </w:pPr>
      <w:r>
        <w:rPr>
          <w:rFonts w:ascii="Calibri" w:cs="Calibri" w:eastAsia="Calibri" w:hAnsi="Calibri"/>
          <w:b/>
          <w:bCs/>
          <w:color w:val="3E5463"/>
          <w:sz w:val="24"/>
          <w:szCs w:val="24"/>
        </w:rPr>
        <w:t xml:space="preserve">8.3 What makes a run reportable</w:t>
      </w:r>
    </w:p>
    <w:p>
      <w:pPr>
        <w:spacing w:after="140" w:before="0" w:line="288"/>
        <w:jc w:val="both"/>
      </w:pPr>
      <w:r>
        <w:rPr>
          <w:rFonts w:ascii="Calibri" w:cs="Calibri" w:eastAsia="Calibri" w:hAnsi="Calibri"/>
          <w:color w:val="1A1A1A"/>
          <w:sz w:val="21"/>
          <w:szCs w:val="21"/>
        </w:rPr>
        <w:t xml:space="preserve">The evaluation rules require a release build, an entry-tier handset off charge, a thirty-minute thermal soak and at least a hundred utterances before a median may be quoted. The application checks all of that itself. A run that falls short still writes its files — a measurement you are forbidden to read is not rigour — but every file opens with NOT REPORTABLE and a line naming each condition that failed. The caveat is inside the file, where a rename cannot remove it.</w:t>
      </w:r>
    </w:p>
    <w:p>
      <w:pPr>
        <w:pStyle w:val="Heading1"/>
        <w:keepNext/>
        <w:pBdr>
          <w:bottom w:val="single" w:color="E8721C" w:sz="10" w:space="6"/>
        </w:pBdr>
        <w:spacing w:after="180" w:before="420"/>
      </w:pPr>
      <w:r>
        <w:rPr>
          <w:rFonts w:ascii="Calibri" w:cs="Calibri" w:eastAsia="Calibri" w:hAnsi="Calibri"/>
          <w:b/>
          <w:bCs/>
          <w:color w:val="3E5463"/>
          <w:sz w:val="30"/>
          <w:szCs w:val="30"/>
        </w:rPr>
        <w:t xml:space="preserve">9. Measured results</w:t>
      </w:r>
    </w:p>
    <w:p>
      <w:pPr>
        <w:spacing w:after="140" w:before="0" w:line="288"/>
        <w:jc w:val="both"/>
      </w:pPr>
      <w:r>
        <w:rPr>
          <w:rFonts w:ascii="Calibri" w:cs="Calibri" w:eastAsia="Calibri" w:hAnsi="Calibri"/>
          <w:color w:val="1A1A1A"/>
          <w:sz w:val="21"/>
          <w:szCs w:val="21"/>
        </w:rPr>
        <w:t xml:space="preserve">The run below is from two retail Samsung handsets — an entry-tier SM-E066B and an SM-S947B — talking to each other over BLE broadcast on the release build, on 22 September 2026. Thirty-six utterances were timed and thirty-one completed a full round trip. The run is explicitly not reportable under the project’s own rules: an 11-minute soak against a 30-minute requirement, handsets on charge, and 31 utterances against a hundred. It is shown because it is real, and labelled because it is short.</w:t>
      </w:r>
    </w:p>
    <w:p>
      <w:pPr>
        <w:pStyle w:val="Heading2"/>
        <w:keepNext/>
        <w:spacing w:after="120" w:before="300"/>
      </w:pPr>
      <w:r>
        <w:rPr>
          <w:rFonts w:ascii="Calibri" w:cs="Calibri" w:eastAsia="Calibri" w:hAnsi="Calibri"/>
          <w:b/>
          <w:bCs/>
          <w:color w:val="3E5463"/>
          <w:sz w:val="24"/>
          <w:szCs w:val="24"/>
        </w:rPr>
        <w:t xml:space="preserve">9.1 Where the time goes</w:t>
      </w:r>
    </w:p>
    <w:p>
      <w:pPr>
        <w:spacing w:after="120"/>
      </w:pPr>
    </w:p>
    <w:tbl>
      <w:tblPr>
        <w:tblW w:type="dxa" w:w="9360"/>
        <w:tblBorders>
          <w:top w:val="single" w:color="3E5463" w:sz="6"/>
          <w:left w:val="single" w:color="C4CDD5" w:sz="4"/>
          <w:bottom w:val="single" w:color="3E5463" w:sz="6"/>
          <w:right w:val="single" w:color="C4CDD5" w:sz="4"/>
          <w:insideH w:val="single" w:color="C4CDD5" w:sz="4"/>
          <w:insideV w:val="single" w:color="C4CDD5" w:sz="4"/>
        </w:tblBorders>
      </w:tblPr>
      <w:tblGrid>
        <w:gridCol w:w="3400"/>
        <w:gridCol w:w="1700"/>
        <w:gridCol w:w="1700"/>
        <w:gridCol w:w="2560"/>
      </w:tblGrid>
      <w:tr>
        <w:trPr>
          <w:cantSplit/>
          <w:tblHeader/>
        </w:trPr>
        <w:tc>
          <w:tcPr>
            <w:tcW w:type="dxa" w:w="3400"/>
            <w:shd w:fill="EDF1F4" w:color="auto" w:val="clear"/>
            <w:tcMar>
              <w:top w:type="dxa" w:w="70"/>
              <w:left w:type="dxa" w:w="110"/>
              <w:bottom w:type="dxa" w:w="70"/>
              <w:right w:type="dxa" w:w="110"/>
            </w:tcMar>
          </w:tcPr>
          <w:p>
            <w:pPr>
              <w:spacing w:after="0" w:line="260"/>
            </w:pPr>
            <w:r>
              <w:rPr>
                <w:rFonts w:ascii="Calibri" w:cs="Calibri" w:eastAsia="Calibri" w:hAnsi="Calibri"/>
                <w:b/>
                <w:bCs/>
                <w:color w:val="3E5463"/>
                <w:sz w:val="19"/>
                <w:szCs w:val="19"/>
              </w:rPr>
              <w:t xml:space="preserve">Stage</w:t>
            </w:r>
          </w:p>
        </w:tc>
        <w:tc>
          <w:tcPr>
            <w:tcW w:type="dxa" w:w="1700"/>
            <w:shd w:fill="EDF1F4" w:color="auto" w:val="clear"/>
            <w:tcMar>
              <w:top w:type="dxa" w:w="70"/>
              <w:left w:type="dxa" w:w="110"/>
              <w:bottom w:type="dxa" w:w="70"/>
              <w:right w:type="dxa" w:w="110"/>
            </w:tcMar>
          </w:tcPr>
          <w:p>
            <w:pPr>
              <w:spacing w:after="0" w:line="260"/>
              <w:jc w:val="right"/>
            </w:pPr>
            <w:r>
              <w:rPr>
                <w:rFonts w:ascii="Calibri" w:cs="Calibri" w:eastAsia="Calibri" w:hAnsi="Calibri"/>
                <w:b/>
                <w:bCs/>
                <w:color w:val="3E5463"/>
                <w:sz w:val="19"/>
                <w:szCs w:val="19"/>
              </w:rPr>
              <w:t xml:space="preserve">Measured median</w:t>
            </w:r>
          </w:p>
        </w:tc>
        <w:tc>
          <w:tcPr>
            <w:tcW w:type="dxa" w:w="1700"/>
            <w:shd w:fill="EDF1F4" w:color="auto" w:val="clear"/>
            <w:tcMar>
              <w:top w:type="dxa" w:w="70"/>
              <w:left w:type="dxa" w:w="110"/>
              <w:bottom w:type="dxa" w:w="70"/>
              <w:right w:type="dxa" w:w="110"/>
            </w:tcMar>
          </w:tcPr>
          <w:p>
            <w:pPr>
              <w:spacing w:after="0" w:line="260"/>
              <w:jc w:val="right"/>
            </w:pPr>
            <w:r>
              <w:rPr>
                <w:rFonts w:ascii="Calibri" w:cs="Calibri" w:eastAsia="Calibri" w:hAnsi="Calibri"/>
                <w:b/>
                <w:bCs/>
                <w:color w:val="3E5463"/>
                <w:sz w:val="19"/>
                <w:szCs w:val="19"/>
              </w:rPr>
              <w:t xml:space="preserve">Budget</w:t>
            </w:r>
          </w:p>
        </w:tc>
        <w:tc>
          <w:tcPr>
            <w:tcW w:type="dxa" w:w="2560"/>
            <w:shd w:fill="EDF1F4" w:color="auto" w:val="clear"/>
            <w:tcMar>
              <w:top w:type="dxa" w:w="70"/>
              <w:left w:type="dxa" w:w="110"/>
              <w:bottom w:type="dxa" w:w="70"/>
              <w:right w:type="dxa" w:w="110"/>
            </w:tcMar>
          </w:tcPr>
          <w:p>
            <w:pPr>
              <w:spacing w:after="0" w:line="260"/>
            </w:pPr>
            <w:r>
              <w:rPr>
                <w:rFonts w:ascii="Calibri" w:cs="Calibri" w:eastAsia="Calibri" w:hAnsi="Calibri"/>
                <w:b/>
                <w:bCs/>
                <w:color w:val="3E5463"/>
                <w:sz w:val="19"/>
                <w:szCs w:val="19"/>
              </w:rPr>
              <w:t xml:space="preserve">Verdict</w:t>
            </w:r>
          </w:p>
        </w:tc>
      </w:tr>
      <w:tr>
        <w:trPr>
          <w:cantSplit/>
        </w:trPr>
        <w:tc>
          <w:tcPr>
            <w:tcW w:type="dxa" w:w="34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Final decode after endpoint</w:t>
            </w:r>
          </w:p>
        </w:tc>
        <w:tc>
          <w:tcPr>
            <w:tcW w:type="dxa" w:w="1700"/>
            <w:tcMar>
              <w:top w:type="dxa" w:w="70"/>
              <w:left w:type="dxa" w:w="110"/>
              <w:bottom w:type="dxa" w:w="70"/>
              <w:right w:type="dxa" w:w="110"/>
            </w:tcMar>
          </w:tcPr>
          <w:p>
            <w:pPr>
              <w:spacing w:after="0" w:line="260"/>
              <w:jc w:val="right"/>
            </w:pPr>
            <w:r>
              <w:rPr>
                <w:rFonts w:ascii="Calibri" w:cs="Calibri" w:eastAsia="Calibri" w:hAnsi="Calibri"/>
                <w:color w:val="1A1A1A"/>
                <w:sz w:val="19"/>
                <w:szCs w:val="19"/>
              </w:rPr>
              <w:t xml:space="preserve">306 ms</w:t>
            </w:r>
          </w:p>
        </w:tc>
        <w:tc>
          <w:tcPr>
            <w:tcW w:type="dxa" w:w="1700"/>
            <w:tcMar>
              <w:top w:type="dxa" w:w="70"/>
              <w:left w:type="dxa" w:w="110"/>
              <w:bottom w:type="dxa" w:w="70"/>
              <w:right w:type="dxa" w:w="110"/>
            </w:tcMar>
          </w:tcPr>
          <w:p>
            <w:pPr>
              <w:spacing w:after="0" w:line="260"/>
              <w:jc w:val="right"/>
            </w:pPr>
            <w:r>
              <w:rPr>
                <w:rFonts w:ascii="Calibri" w:cs="Calibri" w:eastAsia="Calibri" w:hAnsi="Calibri"/>
                <w:color w:val="1A1A1A"/>
                <w:sz w:val="19"/>
                <w:szCs w:val="19"/>
              </w:rPr>
              <w:t xml:space="preserve">250–450 ms</w:t>
            </w:r>
          </w:p>
        </w:tc>
        <w:tc>
          <w:tcPr>
            <w:tcW w:type="dxa" w:w="256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Within budget</w:t>
            </w:r>
          </w:p>
        </w:tc>
      </w:tr>
      <w:tr>
        <w:trPr>
          <w:cantSplit/>
        </w:trPr>
        <w:tc>
          <w:tcPr>
            <w:tcW w:type="dxa" w:w="34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Framing, encryption, transmit</w:t>
            </w:r>
          </w:p>
        </w:tc>
        <w:tc>
          <w:tcPr>
            <w:tcW w:type="dxa" w:w="1700"/>
            <w:tcMar>
              <w:top w:type="dxa" w:w="70"/>
              <w:left w:type="dxa" w:w="110"/>
              <w:bottom w:type="dxa" w:w="70"/>
              <w:right w:type="dxa" w:w="110"/>
            </w:tcMar>
          </w:tcPr>
          <w:p>
            <w:pPr>
              <w:spacing w:after="0" w:line="260"/>
              <w:jc w:val="right"/>
            </w:pPr>
            <w:r>
              <w:rPr>
                <w:rFonts w:ascii="Calibri" w:cs="Calibri" w:eastAsia="Calibri" w:hAnsi="Calibri"/>
                <w:color w:val="1A1A1A"/>
                <w:sz w:val="19"/>
                <w:szCs w:val="19"/>
              </w:rPr>
              <w:t xml:space="preserve">3 ms</w:t>
            </w:r>
          </w:p>
        </w:tc>
        <w:tc>
          <w:tcPr>
            <w:tcW w:type="dxa" w:w="1700"/>
            <w:tcMar>
              <w:top w:type="dxa" w:w="70"/>
              <w:left w:type="dxa" w:w="110"/>
              <w:bottom w:type="dxa" w:w="70"/>
              <w:right w:type="dxa" w:w="110"/>
            </w:tcMar>
          </w:tcPr>
          <w:p>
            <w:pPr>
              <w:spacing w:after="0" w:line="260"/>
              <w:jc w:val="right"/>
            </w:pPr>
            <w:r>
              <w:rPr>
                <w:rFonts w:ascii="Calibri" w:cs="Calibri" w:eastAsia="Calibri" w:hAnsi="Calibri"/>
                <w:color w:val="1A1A1A"/>
                <w:sz w:val="19"/>
                <w:szCs w:val="19"/>
              </w:rPr>
              <w:t xml:space="preserve">20–60 ms</w:t>
            </w:r>
          </w:p>
        </w:tc>
        <w:tc>
          <w:tcPr>
            <w:tcW w:type="dxa" w:w="256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Well under budget</w:t>
            </w:r>
          </w:p>
        </w:tc>
      </w:tr>
      <w:tr>
        <w:trPr>
          <w:cantSplit/>
        </w:trPr>
        <w:tc>
          <w:tcPr>
            <w:tcW w:type="dxa" w:w="34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Link transit (BLE broadcast)</w:t>
            </w:r>
          </w:p>
        </w:tc>
        <w:tc>
          <w:tcPr>
            <w:tcW w:type="dxa" w:w="1700"/>
            <w:tcMar>
              <w:top w:type="dxa" w:w="70"/>
              <w:left w:type="dxa" w:w="110"/>
              <w:bottom w:type="dxa" w:w="70"/>
              <w:right w:type="dxa" w:w="110"/>
            </w:tcMar>
          </w:tcPr>
          <w:p>
            <w:pPr>
              <w:spacing w:after="0" w:line="260"/>
              <w:jc w:val="right"/>
            </w:pPr>
            <w:r>
              <w:rPr>
                <w:rFonts w:ascii="Calibri" w:cs="Calibri" w:eastAsia="Calibri" w:hAnsi="Calibri"/>
                <w:color w:val="1A1A1A"/>
                <w:sz w:val="19"/>
                <w:szCs w:val="19"/>
              </w:rPr>
              <w:t xml:space="preserve">1,050 ms</w:t>
            </w:r>
          </w:p>
        </w:tc>
        <w:tc>
          <w:tcPr>
            <w:tcW w:type="dxa" w:w="1700"/>
            <w:tcMar>
              <w:top w:type="dxa" w:w="70"/>
              <w:left w:type="dxa" w:w="110"/>
              <w:bottom w:type="dxa" w:w="70"/>
              <w:right w:type="dxa" w:w="110"/>
            </w:tcMar>
          </w:tcPr>
          <w:p>
            <w:pPr>
              <w:spacing w:after="0" w:line="260"/>
              <w:jc w:val="right"/>
            </w:pPr>
            <w:r>
              <w:rPr>
                <w:rFonts w:ascii="Calibri" w:cs="Calibri" w:eastAsia="Calibri" w:hAnsi="Calibri"/>
                <w:color w:val="1A1A1A"/>
                <w:sz w:val="19"/>
                <w:szCs w:val="19"/>
              </w:rPr>
              <w:t xml:space="preserve">—</w:t>
            </w:r>
          </w:p>
        </w:tc>
        <w:tc>
          <w:tcPr>
            <w:tcW w:type="dxa" w:w="256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The bottleneck</w:t>
            </w:r>
          </w:p>
        </w:tc>
      </w:tr>
      <w:tr>
        <w:trPr>
          <w:cantSplit/>
        </w:trPr>
        <w:tc>
          <w:tcPr>
            <w:tcW w:type="dxa" w:w="34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Normalisation</w:t>
            </w:r>
          </w:p>
        </w:tc>
        <w:tc>
          <w:tcPr>
            <w:tcW w:type="dxa" w:w="1700"/>
            <w:tcMar>
              <w:top w:type="dxa" w:w="70"/>
              <w:left w:type="dxa" w:w="110"/>
              <w:bottom w:type="dxa" w:w="70"/>
              <w:right w:type="dxa" w:w="110"/>
            </w:tcMar>
          </w:tcPr>
          <w:p>
            <w:pPr>
              <w:spacing w:after="0" w:line="260"/>
              <w:jc w:val="right"/>
            </w:pPr>
            <w:r>
              <w:rPr>
                <w:rFonts w:ascii="Calibri" w:cs="Calibri" w:eastAsia="Calibri" w:hAnsi="Calibri"/>
                <w:color w:val="1A1A1A"/>
                <w:sz w:val="19"/>
                <w:szCs w:val="19"/>
              </w:rPr>
              <w:t xml:space="preserve">1 ms</w:t>
            </w:r>
          </w:p>
        </w:tc>
        <w:tc>
          <w:tcPr>
            <w:tcW w:type="dxa" w:w="1700"/>
            <w:tcMar>
              <w:top w:type="dxa" w:w="70"/>
              <w:left w:type="dxa" w:w="110"/>
              <w:bottom w:type="dxa" w:w="70"/>
              <w:right w:type="dxa" w:w="110"/>
            </w:tcMar>
          </w:tcPr>
          <w:p>
            <w:pPr>
              <w:spacing w:after="0" w:line="260"/>
              <w:jc w:val="right"/>
            </w:pPr>
            <w:r>
              <w:rPr>
                <w:rFonts w:ascii="Calibri" w:cs="Calibri" w:eastAsia="Calibri" w:hAnsi="Calibri"/>
                <w:color w:val="1A1A1A"/>
                <w:sz w:val="19"/>
                <w:szCs w:val="19"/>
              </w:rPr>
              <w:t xml:space="preserve">&lt; 10 ms</w:t>
            </w:r>
          </w:p>
        </w:tc>
        <w:tc>
          <w:tcPr>
            <w:tcW w:type="dxa" w:w="256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Within budget</w:t>
            </w:r>
          </w:p>
        </w:tc>
      </w:tr>
      <w:tr>
        <w:trPr>
          <w:cantSplit/>
        </w:trPr>
        <w:tc>
          <w:tcPr>
            <w:tcW w:type="dxa" w:w="34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First synthesis chunk</w:t>
            </w:r>
          </w:p>
        </w:tc>
        <w:tc>
          <w:tcPr>
            <w:tcW w:type="dxa" w:w="1700"/>
            <w:tcMar>
              <w:top w:type="dxa" w:w="70"/>
              <w:left w:type="dxa" w:w="110"/>
              <w:bottom w:type="dxa" w:w="70"/>
              <w:right w:type="dxa" w:w="110"/>
            </w:tcMar>
          </w:tcPr>
          <w:p>
            <w:pPr>
              <w:spacing w:after="0" w:line="260"/>
              <w:jc w:val="right"/>
            </w:pPr>
            <w:r>
              <w:rPr>
                <w:rFonts w:ascii="Calibri" w:cs="Calibri" w:eastAsia="Calibri" w:hAnsi="Calibri"/>
                <w:color w:val="1A1A1A"/>
                <w:sz w:val="19"/>
                <w:szCs w:val="19"/>
              </w:rPr>
              <w:t xml:space="preserve">250 ms</w:t>
            </w:r>
          </w:p>
        </w:tc>
        <w:tc>
          <w:tcPr>
            <w:tcW w:type="dxa" w:w="1700"/>
            <w:tcMar>
              <w:top w:type="dxa" w:w="70"/>
              <w:left w:type="dxa" w:w="110"/>
              <w:bottom w:type="dxa" w:w="70"/>
              <w:right w:type="dxa" w:w="110"/>
            </w:tcMar>
          </w:tcPr>
          <w:p>
            <w:pPr>
              <w:spacing w:after="0" w:line="260"/>
              <w:jc w:val="right"/>
            </w:pPr>
            <w:r>
              <w:rPr>
                <w:rFonts w:ascii="Calibri" w:cs="Calibri" w:eastAsia="Calibri" w:hAnsi="Calibri"/>
                <w:color w:val="1A1A1A"/>
                <w:sz w:val="19"/>
                <w:szCs w:val="19"/>
              </w:rPr>
              <w:t xml:space="preserve">150–250 ms</w:t>
            </w:r>
          </w:p>
        </w:tc>
        <w:tc>
          <w:tcPr>
            <w:tcW w:type="dxa" w:w="256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At the ceiling</w:t>
            </w:r>
          </w:p>
        </w:tc>
      </w:tr>
      <w:tr>
        <w:trPr>
          <w:cantSplit/>
        </w:trPr>
        <w:tc>
          <w:tcPr>
            <w:tcW w:type="dxa" w:w="34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Output pipeline</w:t>
            </w:r>
          </w:p>
        </w:tc>
        <w:tc>
          <w:tcPr>
            <w:tcW w:type="dxa" w:w="1700"/>
            <w:tcMar>
              <w:top w:type="dxa" w:w="70"/>
              <w:left w:type="dxa" w:w="110"/>
              <w:bottom w:type="dxa" w:w="70"/>
              <w:right w:type="dxa" w:w="110"/>
            </w:tcMar>
          </w:tcPr>
          <w:p>
            <w:pPr>
              <w:spacing w:after="0" w:line="260"/>
              <w:jc w:val="right"/>
            </w:pPr>
            <w:r>
              <w:rPr>
                <w:rFonts w:ascii="Calibri" w:cs="Calibri" w:eastAsia="Calibri" w:hAnsi="Calibri"/>
                <w:color w:val="1A1A1A"/>
                <w:sz w:val="19"/>
                <w:szCs w:val="19"/>
              </w:rPr>
              <w:t xml:space="preserve">withheld</w:t>
            </w:r>
          </w:p>
        </w:tc>
        <w:tc>
          <w:tcPr>
            <w:tcW w:type="dxa" w:w="1700"/>
            <w:tcMar>
              <w:top w:type="dxa" w:w="70"/>
              <w:left w:type="dxa" w:w="110"/>
              <w:bottom w:type="dxa" w:w="70"/>
              <w:right w:type="dxa" w:w="110"/>
            </w:tcMar>
          </w:tcPr>
          <w:p>
            <w:pPr>
              <w:spacing w:after="0" w:line="260"/>
              <w:jc w:val="right"/>
            </w:pPr>
            <w:r>
              <w:rPr>
                <w:rFonts w:ascii="Calibri" w:cs="Calibri" w:eastAsia="Calibri" w:hAnsi="Calibri"/>
                <w:color w:val="1A1A1A"/>
                <w:sz w:val="19"/>
                <w:szCs w:val="19"/>
              </w:rPr>
              <w:t xml:space="preserve">30–80 ms</w:t>
            </w:r>
          </w:p>
        </w:tc>
        <w:tc>
          <w:tcPr>
            <w:tcW w:type="dxa" w:w="256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See 9.4</w:t>
            </w:r>
          </w:p>
        </w:tc>
      </w:tr>
    </w:tbl>
    <w:p>
      <w:pPr>
        <w:spacing w:after="120"/>
      </w:pPr>
    </w:p>
    <w:p>
      <w:pPr>
        <w:spacing w:after="140" w:before="0" w:line="288"/>
        <w:jc w:val="both"/>
      </w:pPr>
      <w:r>
        <w:rPr>
          <w:rFonts w:ascii="Calibri" w:cs="Calibri" w:eastAsia="Calibri" w:hAnsi="Calibri"/>
          <w:color w:val="1A1A1A"/>
          <w:sz w:val="21"/>
          <w:szCs w:val="21"/>
        </w:rPr>
        <w:t xml:space="preserve">The finding is unambiguous and it is not the part we expected. Everything that happens on the device is inside its budget or close to it: recognition, cryptography, normalisation and synthesis together account for roughly 560 ms. The link is where the time goes. Framing and sealing a frame costs 3 ms; getting that frame across BLE broadcast costs a second, because an advertisement waits its turn in a rotation rather than being sent on demand.</w:t>
      </w:r>
    </w:p>
    <w:p>
      <w:pPr>
        <w:pStyle w:val="Heading2"/>
        <w:keepNext/>
        <w:spacing w:after="120" w:before="300"/>
      </w:pPr>
      <w:r>
        <w:rPr>
          <w:rFonts w:ascii="Calibri" w:cs="Calibri" w:eastAsia="Calibri" w:hAnsi="Calibri"/>
          <w:b/>
          <w:bCs/>
          <w:color w:val="3E5463"/>
          <w:sz w:val="24"/>
          <w:szCs w:val="24"/>
        </w:rPr>
        <w:t xml:space="preserve">9.2 End to end</w:t>
      </w:r>
    </w:p>
    <w:p>
      <w:pPr>
        <w:spacing w:after="120"/>
      </w:pPr>
    </w:p>
    <w:tbl>
      <w:tblPr>
        <w:tblW w:type="dxa" w:w="9360"/>
        <w:tblBorders>
          <w:top w:val="single" w:color="3E5463" w:sz="6"/>
          <w:left w:val="single" w:color="C4CDD5" w:sz="4"/>
          <w:bottom w:val="single" w:color="3E5463" w:sz="6"/>
          <w:right w:val="single" w:color="C4CDD5" w:sz="4"/>
          <w:insideH w:val="single" w:color="C4CDD5" w:sz="4"/>
          <w:insideV w:val="single" w:color="C4CDD5" w:sz="4"/>
        </w:tblBorders>
      </w:tblPr>
      <w:tblGrid>
        <w:gridCol w:w="3400"/>
        <w:gridCol w:w="1900"/>
        <w:gridCol w:w="1900"/>
        <w:gridCol w:w="2160"/>
      </w:tblGrid>
      <w:tr>
        <w:trPr>
          <w:cantSplit/>
          <w:tblHeader/>
        </w:trPr>
        <w:tc>
          <w:tcPr>
            <w:tcW w:type="dxa" w:w="3400"/>
            <w:shd w:fill="EDF1F4" w:color="auto" w:val="clear"/>
            <w:tcMar>
              <w:top w:type="dxa" w:w="70"/>
              <w:left w:type="dxa" w:w="110"/>
              <w:bottom w:type="dxa" w:w="70"/>
              <w:right w:type="dxa" w:w="110"/>
            </w:tcMar>
          </w:tcPr>
          <w:p>
            <w:pPr>
              <w:spacing w:after="0" w:line="260"/>
            </w:pPr>
            <w:r>
              <w:rPr>
                <w:rFonts w:ascii="Calibri" w:cs="Calibri" w:eastAsia="Calibri" w:hAnsi="Calibri"/>
                <w:b/>
                <w:bCs/>
                <w:color w:val="3E5463"/>
                <w:sz w:val="19"/>
                <w:szCs w:val="19"/>
              </w:rPr>
              <w:t xml:space="preserve">Figure</w:t>
            </w:r>
          </w:p>
        </w:tc>
        <w:tc>
          <w:tcPr>
            <w:tcW w:type="dxa" w:w="1900"/>
            <w:shd w:fill="EDF1F4" w:color="auto" w:val="clear"/>
            <w:tcMar>
              <w:top w:type="dxa" w:w="70"/>
              <w:left w:type="dxa" w:w="110"/>
              <w:bottom w:type="dxa" w:w="70"/>
              <w:right w:type="dxa" w:w="110"/>
            </w:tcMar>
          </w:tcPr>
          <w:p>
            <w:pPr>
              <w:spacing w:after="0" w:line="260"/>
              <w:jc w:val="right"/>
            </w:pPr>
            <w:r>
              <w:rPr>
                <w:rFonts w:ascii="Calibri" w:cs="Calibri" w:eastAsia="Calibri" w:hAnsi="Calibri"/>
                <w:b/>
                <w:bCs/>
                <w:color w:val="3E5463"/>
                <w:sz w:val="19"/>
                <w:szCs w:val="19"/>
              </w:rPr>
              <w:t xml:space="preserve">Median</w:t>
            </w:r>
          </w:p>
        </w:tc>
        <w:tc>
          <w:tcPr>
            <w:tcW w:type="dxa" w:w="1900"/>
            <w:shd w:fill="EDF1F4" w:color="auto" w:val="clear"/>
            <w:tcMar>
              <w:top w:type="dxa" w:w="70"/>
              <w:left w:type="dxa" w:w="110"/>
              <w:bottom w:type="dxa" w:w="70"/>
              <w:right w:type="dxa" w:w="110"/>
            </w:tcMar>
          </w:tcPr>
          <w:p>
            <w:pPr>
              <w:spacing w:after="0" w:line="260"/>
              <w:jc w:val="right"/>
            </w:pPr>
            <w:r>
              <w:rPr>
                <w:rFonts w:ascii="Calibri" w:cs="Calibri" w:eastAsia="Calibri" w:hAnsi="Calibri"/>
                <w:b/>
                <w:bCs/>
                <w:color w:val="3E5463"/>
                <w:sz w:val="19"/>
                <w:szCs w:val="19"/>
              </w:rPr>
              <w:t xml:space="preserve">p95</w:t>
            </w:r>
          </w:p>
        </w:tc>
        <w:tc>
          <w:tcPr>
            <w:tcW w:type="dxa" w:w="2160"/>
            <w:shd w:fill="EDF1F4" w:color="auto" w:val="clear"/>
            <w:tcMar>
              <w:top w:type="dxa" w:w="70"/>
              <w:left w:type="dxa" w:w="110"/>
              <w:bottom w:type="dxa" w:w="70"/>
              <w:right w:type="dxa" w:w="110"/>
            </w:tcMar>
          </w:tcPr>
          <w:p>
            <w:pPr>
              <w:spacing w:after="0" w:line="260"/>
              <w:jc w:val="right"/>
            </w:pPr>
            <w:r>
              <w:rPr>
                <w:rFonts w:ascii="Calibri" w:cs="Calibri" w:eastAsia="Calibri" w:hAnsi="Calibri"/>
                <w:b/>
                <w:bCs/>
                <w:color w:val="3E5463"/>
                <w:sz w:val="19"/>
                <w:szCs w:val="19"/>
              </w:rPr>
              <w:t xml:space="preserve">Samples</w:t>
            </w:r>
          </w:p>
        </w:tc>
      </w:tr>
      <w:tr>
        <w:trPr>
          <w:cantSplit/>
        </w:trPr>
        <w:tc>
          <w:tcPr>
            <w:tcW w:type="dxa" w:w="34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Release to sound</w:t>
            </w:r>
          </w:p>
        </w:tc>
        <w:tc>
          <w:tcPr>
            <w:tcW w:type="dxa" w:w="1900"/>
            <w:tcMar>
              <w:top w:type="dxa" w:w="70"/>
              <w:left w:type="dxa" w:w="110"/>
              <w:bottom w:type="dxa" w:w="70"/>
              <w:right w:type="dxa" w:w="110"/>
            </w:tcMar>
          </w:tcPr>
          <w:p>
            <w:pPr>
              <w:spacing w:after="0" w:line="260"/>
              <w:jc w:val="right"/>
            </w:pPr>
            <w:r>
              <w:rPr>
                <w:rFonts w:ascii="Calibri" w:cs="Calibri" w:eastAsia="Calibri" w:hAnsi="Calibri"/>
                <w:color w:val="1A1A1A"/>
                <w:sz w:val="19"/>
                <w:szCs w:val="19"/>
              </w:rPr>
              <w:t xml:space="preserve">2,015 ms</w:t>
            </w:r>
          </w:p>
        </w:tc>
        <w:tc>
          <w:tcPr>
            <w:tcW w:type="dxa" w:w="1900"/>
            <w:tcMar>
              <w:top w:type="dxa" w:w="70"/>
              <w:left w:type="dxa" w:w="110"/>
              <w:bottom w:type="dxa" w:w="70"/>
              <w:right w:type="dxa" w:w="110"/>
            </w:tcMar>
          </w:tcPr>
          <w:p>
            <w:pPr>
              <w:spacing w:after="0" w:line="260"/>
              <w:jc w:val="right"/>
            </w:pPr>
            <w:r>
              <w:rPr>
                <w:rFonts w:ascii="Calibri" w:cs="Calibri" w:eastAsia="Calibri" w:hAnsi="Calibri"/>
                <w:color w:val="1A1A1A"/>
                <w:sz w:val="19"/>
                <w:szCs w:val="19"/>
              </w:rPr>
              <w:t xml:space="preserve">7,839 ms</w:t>
            </w:r>
          </w:p>
        </w:tc>
        <w:tc>
          <w:tcPr>
            <w:tcW w:type="dxa" w:w="2160"/>
            <w:tcMar>
              <w:top w:type="dxa" w:w="70"/>
              <w:left w:type="dxa" w:w="110"/>
              <w:bottom w:type="dxa" w:w="70"/>
              <w:right w:type="dxa" w:w="110"/>
            </w:tcMar>
          </w:tcPr>
          <w:p>
            <w:pPr>
              <w:spacing w:after="0" w:line="260"/>
              <w:jc w:val="right"/>
            </w:pPr>
            <w:r>
              <w:rPr>
                <w:rFonts w:ascii="Calibri" w:cs="Calibri" w:eastAsia="Calibri" w:hAnsi="Calibri"/>
                <w:color w:val="1A1A1A"/>
                <w:sz w:val="19"/>
                <w:szCs w:val="19"/>
              </w:rPr>
              <w:t xml:space="preserve">31</w:t>
            </w:r>
          </w:p>
        </w:tc>
      </w:tr>
      <w:tr>
        <w:trPr>
          <w:cantSplit/>
        </w:trPr>
        <w:tc>
          <w:tcPr>
            <w:tcW w:type="dxa" w:w="34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Microphone to sound</w:t>
            </w:r>
          </w:p>
        </w:tc>
        <w:tc>
          <w:tcPr>
            <w:tcW w:type="dxa" w:w="1900"/>
            <w:tcMar>
              <w:top w:type="dxa" w:w="70"/>
              <w:left w:type="dxa" w:w="110"/>
              <w:bottom w:type="dxa" w:w="70"/>
              <w:right w:type="dxa" w:w="110"/>
            </w:tcMar>
          </w:tcPr>
          <w:p>
            <w:pPr>
              <w:spacing w:after="0" w:line="260"/>
              <w:jc w:val="right"/>
            </w:pPr>
            <w:r>
              <w:rPr>
                <w:rFonts w:ascii="Calibri" w:cs="Calibri" w:eastAsia="Calibri" w:hAnsi="Calibri"/>
                <w:color w:val="1A1A1A"/>
                <w:sz w:val="19"/>
                <w:szCs w:val="19"/>
              </w:rPr>
              <w:t xml:space="preserve">3,027 ms</w:t>
            </w:r>
          </w:p>
        </w:tc>
        <w:tc>
          <w:tcPr>
            <w:tcW w:type="dxa" w:w="1900"/>
            <w:tcMar>
              <w:top w:type="dxa" w:w="70"/>
              <w:left w:type="dxa" w:w="110"/>
              <w:bottom w:type="dxa" w:w="70"/>
              <w:right w:type="dxa" w:w="110"/>
            </w:tcMar>
          </w:tcPr>
          <w:p>
            <w:pPr>
              <w:spacing w:after="0" w:line="260"/>
              <w:jc w:val="right"/>
            </w:pPr>
            <w:r>
              <w:rPr>
                <w:rFonts w:ascii="Calibri" w:cs="Calibri" w:eastAsia="Calibri" w:hAnsi="Calibri"/>
                <w:color w:val="1A1A1A"/>
                <w:sz w:val="19"/>
                <w:szCs w:val="19"/>
              </w:rPr>
              <w:t xml:space="preserve">9,043 ms</w:t>
            </w:r>
          </w:p>
        </w:tc>
        <w:tc>
          <w:tcPr>
            <w:tcW w:type="dxa" w:w="2160"/>
            <w:tcMar>
              <w:top w:type="dxa" w:w="70"/>
              <w:left w:type="dxa" w:w="110"/>
              <w:bottom w:type="dxa" w:w="70"/>
              <w:right w:type="dxa" w:w="110"/>
            </w:tcMar>
          </w:tcPr>
          <w:p>
            <w:pPr>
              <w:spacing w:after="0" w:line="260"/>
              <w:jc w:val="right"/>
            </w:pPr>
            <w:r>
              <w:rPr>
                <w:rFonts w:ascii="Calibri" w:cs="Calibri" w:eastAsia="Calibri" w:hAnsi="Calibri"/>
                <w:color w:val="1A1A1A"/>
                <w:sz w:val="19"/>
                <w:szCs w:val="19"/>
              </w:rPr>
              <w:t xml:space="preserve">31</w:t>
            </w:r>
          </w:p>
        </w:tc>
      </w:tr>
      <w:tr>
        <w:trPr>
          <w:cantSplit/>
        </w:trPr>
        <w:tc>
          <w:tcPr>
            <w:tcW w:type="dxa" w:w="34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Best single utterance, quiet conditions</w:t>
            </w:r>
          </w:p>
        </w:tc>
        <w:tc>
          <w:tcPr>
            <w:tcW w:type="dxa" w:w="1900"/>
            <w:tcMar>
              <w:top w:type="dxa" w:w="70"/>
              <w:left w:type="dxa" w:w="110"/>
              <w:bottom w:type="dxa" w:w="70"/>
              <w:right w:type="dxa" w:w="110"/>
            </w:tcMar>
          </w:tcPr>
          <w:p>
            <w:pPr>
              <w:spacing w:after="0" w:line="260"/>
              <w:jc w:val="right"/>
            </w:pPr>
            <w:r>
              <w:rPr>
                <w:rFonts w:ascii="Calibri" w:cs="Calibri" w:eastAsia="Calibri" w:hAnsi="Calibri"/>
                <w:color w:val="1A1A1A"/>
                <w:sz w:val="19"/>
                <w:szCs w:val="19"/>
              </w:rPr>
              <w:t xml:space="preserve">930 ms</w:t>
            </w:r>
          </w:p>
        </w:tc>
        <w:tc>
          <w:tcPr>
            <w:tcW w:type="dxa" w:w="1900"/>
            <w:tcMar>
              <w:top w:type="dxa" w:w="70"/>
              <w:left w:type="dxa" w:w="110"/>
              <w:bottom w:type="dxa" w:w="70"/>
              <w:right w:type="dxa" w:w="110"/>
            </w:tcMar>
          </w:tcPr>
          <w:p>
            <w:pPr>
              <w:spacing w:after="0" w:line="260"/>
              <w:jc w:val="right"/>
            </w:pPr>
            <w:r>
              <w:rPr>
                <w:rFonts w:ascii="Calibri" w:cs="Calibri" w:eastAsia="Calibri" w:hAnsi="Calibri"/>
                <w:color w:val="1A1A1A"/>
                <w:sz w:val="19"/>
                <w:szCs w:val="19"/>
              </w:rPr>
              <w:t xml:space="preserve">—</w:t>
            </w:r>
          </w:p>
        </w:tc>
        <w:tc>
          <w:tcPr>
            <w:tcW w:type="dxa" w:w="2160"/>
            <w:tcMar>
              <w:top w:type="dxa" w:w="70"/>
              <w:left w:type="dxa" w:w="110"/>
              <w:bottom w:type="dxa" w:w="70"/>
              <w:right w:type="dxa" w:w="110"/>
            </w:tcMar>
          </w:tcPr>
          <w:p>
            <w:pPr>
              <w:spacing w:after="0" w:line="260"/>
              <w:jc w:val="right"/>
            </w:pPr>
            <w:r>
              <w:rPr>
                <w:rFonts w:ascii="Calibri" w:cs="Calibri" w:eastAsia="Calibri" w:hAnsi="Calibri"/>
                <w:color w:val="1A1A1A"/>
                <w:sz w:val="19"/>
                <w:szCs w:val="19"/>
              </w:rPr>
              <w:t xml:space="preserve">measured separately</w:t>
            </w:r>
          </w:p>
        </w:tc>
      </w:tr>
    </w:tbl>
    <w:p>
      <w:pPr>
        <w:spacing w:after="120"/>
      </w:pPr>
    </w:p>
    <w:p>
      <w:pPr>
        <w:spacing w:after="140" w:before="0" w:line="288"/>
        <w:jc w:val="both"/>
      </w:pPr>
      <w:r>
        <w:rPr>
          <w:rFonts w:ascii="Calibri" w:cs="Calibri" w:eastAsia="Calibri" w:hAnsi="Calibri"/>
          <w:color w:val="1A1A1A"/>
          <w:sz w:val="21"/>
          <w:szCs w:val="21"/>
        </w:rPr>
        <w:t xml:space="preserve">Against a target of 800–1,200 ms, the median of 2,015 ms misses. The best individual exchanges, with the radio quiet and the receiving handset not already speaking, came in between 930 ms and 1,330 ms — inside the budget. The difference between those two states is the whole story of the p95: this run drove both handsets simultaneously, a second apart, so the receiver was frequently still speaking the previous sentence when the next one arrived, and the slowest rows are that queue rather than a slow pipeline.</w:t>
      </w:r>
    </w:p>
    <w:p>
      <w:pPr>
        <w:pStyle w:val="Heading2"/>
        <w:keepNext/>
        <w:spacing w:after="120" w:before="300"/>
      </w:pPr>
      <w:r>
        <w:rPr>
          <w:rFonts w:ascii="Calibri" w:cs="Calibri" w:eastAsia="Calibri" w:hAnsi="Calibri"/>
          <w:b/>
          <w:bCs/>
          <w:color w:val="3E5463"/>
          <w:sz w:val="24"/>
          <w:szCs w:val="24"/>
        </w:rPr>
        <w:t xml:space="preserve">9.3 Link characterisation</w:t>
      </w:r>
    </w:p>
    <w:p>
      <w:pPr>
        <w:pStyle w:val="ListParagraph"/>
        <w:numPr>
          <w:ilvl w:val="0"/>
          <w:numId w:val="2"/>
        </w:numPr>
        <w:spacing w:after="80" w:line="288"/>
      </w:pPr>
      <w:r>
        <w:rPr>
          <w:rFonts w:ascii="Calibri" w:cs="Calibri" w:eastAsia="Calibri" w:hAnsi="Calibri"/>
          <w:color w:val="1A1A1A"/>
          <w:sz w:val="21"/>
          <w:szCs w:val="21"/>
        </w:rPr>
        <w:t xml:space="preserve">One-way BLE delay, measured by round trip: 77–113 ms once the queued samples are filtered out.</w:t>
      </w:r>
    </w:p>
    <w:p>
      <w:pPr>
        <w:pStyle w:val="ListParagraph"/>
        <w:numPr>
          <w:ilvl w:val="0"/>
          <w:numId w:val="2"/>
        </w:numPr>
        <w:spacing w:after="80" w:line="288"/>
      </w:pPr>
      <w:r>
        <w:rPr>
          <w:rFonts w:ascii="Calibri" w:cs="Calibri" w:eastAsia="Calibri" w:hAnsi="Calibri"/>
          <w:color w:val="1A1A1A"/>
          <w:sz w:val="21"/>
          <w:szCs w:val="21"/>
        </w:rPr>
        <w:t xml:space="preserve">Before that filter was added, the same pair of handsets in the same room produced one-way estimates between 113 ms and 1,242 ms, and an end-to-end figure of minus 79 milliseconds — audio arriving before the operator let go.</w:t>
      </w:r>
    </w:p>
    <w:p>
      <w:pPr>
        <w:pStyle w:val="ListParagraph"/>
        <w:numPr>
          <w:ilvl w:val="0"/>
          <w:numId w:val="2"/>
        </w:numPr>
        <w:spacing w:after="80" w:line="288"/>
      </w:pPr>
      <w:r>
        <w:rPr>
          <w:rFonts w:ascii="Calibri" w:cs="Calibri" w:eastAsia="Calibri" w:hAnsi="Calibri"/>
          <w:color w:val="1A1A1A"/>
          <w:sz w:val="21"/>
          <w:szCs w:val="21"/>
        </w:rPr>
        <w:t xml:space="preserve">That negative figure is the reason the estimator now discards round trips slower than twice the quickest in its window, and the reason a negative latency is excluded from the median and counted separately rather than averaged in. An error that flatters the result is the one nobody goes looking for.</w:t>
      </w:r>
    </w:p>
    <w:p>
      <w:pPr>
        <w:pStyle w:val="Heading2"/>
        <w:keepNext/>
        <w:spacing w:after="120" w:before="300"/>
      </w:pPr>
      <w:r>
        <w:rPr>
          <w:rFonts w:ascii="Calibri" w:cs="Calibri" w:eastAsia="Calibri" w:hAnsi="Calibri"/>
          <w:b/>
          <w:bCs/>
          <w:color w:val="3E5463"/>
          <w:sz w:val="24"/>
          <w:szCs w:val="24"/>
        </w:rPr>
        <w:t xml:space="preserve">9.4 A figure we are not quoting</w:t>
      </w:r>
    </w:p>
    <w:p>
      <w:pPr>
        <w:spacing w:after="140" w:before="0" w:line="288"/>
        <w:jc w:val="both"/>
      </w:pPr>
      <w:r>
        <w:rPr>
          <w:rFonts w:ascii="Calibri" w:cs="Calibri" w:eastAsia="Calibri" w:hAnsi="Calibri"/>
          <w:color w:val="1A1A1A"/>
          <w:sz w:val="21"/>
          <w:szCs w:val="21"/>
        </w:rPr>
        <w:t xml:space="preserve">The output-pipeline stage — the gap between the first synthesised chunk and the first sound — is left blank above. Every row in this run reported it as 249, 250 or 251 ms, which is not a measurement of thirty-one different utterances; it is a timeout. The instrumentation wrote a short slice of audio and waited up to 250 ms for the device’s playback counter to move, and on this hardware that slice was too small to start the stream, so the wait expired every time.</w:t>
      </w:r>
    </w:p>
    <w:p>
      <w:pPr>
        <w:spacing w:after="140" w:before="0" w:line="288"/>
        <w:jc w:val="both"/>
      </w:pPr>
      <w:r>
        <w:rPr>
          <w:rFonts w:ascii="Calibri" w:cs="Calibri" w:eastAsia="Calibri" w:hAnsi="Calibri"/>
          <w:color w:val="1A1A1A"/>
          <w:sz w:val="21"/>
          <w:szCs w:val="21"/>
        </w:rPr>
        <w:t xml:space="preserve">The instrumentation has been corrected — the phrase is now written in slices and the counter is checked after each, so the mark is taken when sound actually starts — but the corrected figure has not yet been re-measured on both handsets. Publishing the 250 ms would have been publishing our own timeout as a result.</w:t>
      </w:r>
    </w:p>
    <w:p>
      <w:pPr>
        <w:pStyle w:val="Heading2"/>
        <w:keepNext/>
        <w:spacing w:after="120" w:before="300"/>
      </w:pPr>
      <w:r>
        <w:rPr>
          <w:rFonts w:ascii="Calibri" w:cs="Calibri" w:eastAsia="Calibri" w:hAnsi="Calibri"/>
          <w:b/>
          <w:bCs/>
          <w:color w:val="3E5463"/>
          <w:sz w:val="24"/>
          <w:szCs w:val="24"/>
        </w:rPr>
        <w:t xml:space="preserve">9.5 Footprint</w:t>
      </w:r>
    </w:p>
    <w:p>
      <w:pPr>
        <w:spacing w:after="120"/>
      </w:pPr>
    </w:p>
    <w:tbl>
      <w:tblPr>
        <w:tblW w:type="dxa" w:w="9360"/>
        <w:tblBorders>
          <w:top w:val="single" w:color="3E5463" w:sz="6"/>
          <w:left w:val="single" w:color="C4CDD5" w:sz="4"/>
          <w:bottom w:val="single" w:color="3E5463" w:sz="6"/>
          <w:right w:val="single" w:color="C4CDD5" w:sz="4"/>
          <w:insideH w:val="single" w:color="C4CDD5" w:sz="4"/>
          <w:insideV w:val="single" w:color="C4CDD5" w:sz="4"/>
        </w:tblBorders>
      </w:tblPr>
      <w:tblGrid>
        <w:gridCol w:w="4600"/>
        <w:gridCol w:w="2380"/>
        <w:gridCol w:w="2380"/>
      </w:tblGrid>
      <w:tr>
        <w:trPr>
          <w:cantSplit/>
          <w:tblHeader/>
        </w:trPr>
        <w:tc>
          <w:tcPr>
            <w:tcW w:type="dxa" w:w="4600"/>
            <w:shd w:fill="EDF1F4" w:color="auto" w:val="clear"/>
            <w:tcMar>
              <w:top w:type="dxa" w:w="70"/>
              <w:left w:type="dxa" w:w="110"/>
              <w:bottom w:type="dxa" w:w="70"/>
              <w:right w:type="dxa" w:w="110"/>
            </w:tcMar>
          </w:tcPr>
          <w:p>
            <w:pPr>
              <w:spacing w:after="0" w:line="260"/>
            </w:pPr>
            <w:r>
              <w:rPr>
                <w:rFonts w:ascii="Calibri" w:cs="Calibri" w:eastAsia="Calibri" w:hAnsi="Calibri"/>
                <w:b/>
                <w:bCs/>
                <w:color w:val="3E5463"/>
                <w:sz w:val="19"/>
                <w:szCs w:val="19"/>
              </w:rPr>
              <w:t xml:space="preserve">Quantity</w:t>
            </w:r>
          </w:p>
        </w:tc>
        <w:tc>
          <w:tcPr>
            <w:tcW w:type="dxa" w:w="2380"/>
            <w:shd w:fill="EDF1F4" w:color="auto" w:val="clear"/>
            <w:tcMar>
              <w:top w:type="dxa" w:w="70"/>
              <w:left w:type="dxa" w:w="110"/>
              <w:bottom w:type="dxa" w:w="70"/>
              <w:right w:type="dxa" w:w="110"/>
            </w:tcMar>
          </w:tcPr>
          <w:p>
            <w:pPr>
              <w:spacing w:after="0" w:line="260"/>
              <w:jc w:val="right"/>
            </w:pPr>
            <w:r>
              <w:rPr>
                <w:rFonts w:ascii="Calibri" w:cs="Calibri" w:eastAsia="Calibri" w:hAnsi="Calibri"/>
                <w:b/>
                <w:bCs/>
                <w:color w:val="3E5463"/>
                <w:sz w:val="19"/>
                <w:szCs w:val="19"/>
              </w:rPr>
              <w:t xml:space="preserve">Measured</w:t>
            </w:r>
          </w:p>
        </w:tc>
        <w:tc>
          <w:tcPr>
            <w:tcW w:type="dxa" w:w="2380"/>
            <w:shd w:fill="EDF1F4" w:color="auto" w:val="clear"/>
            <w:tcMar>
              <w:top w:type="dxa" w:w="70"/>
              <w:left w:type="dxa" w:w="110"/>
              <w:bottom w:type="dxa" w:w="70"/>
              <w:right w:type="dxa" w:w="110"/>
            </w:tcMar>
          </w:tcPr>
          <w:p>
            <w:pPr>
              <w:spacing w:after="0" w:line="260"/>
              <w:jc w:val="right"/>
            </w:pPr>
            <w:r>
              <w:rPr>
                <w:rFonts w:ascii="Calibri" w:cs="Calibri" w:eastAsia="Calibri" w:hAnsi="Calibri"/>
                <w:b/>
                <w:bCs/>
                <w:color w:val="3E5463"/>
                <w:sz w:val="19"/>
                <w:szCs w:val="19"/>
              </w:rPr>
              <w:t xml:space="preserve">Target</w:t>
            </w:r>
          </w:p>
        </w:tc>
      </w:tr>
      <w:tr>
        <w:trPr>
          <w:cantSplit/>
        </w:trPr>
        <w:tc>
          <w:tcPr>
            <w:tcW w:type="dxa" w:w="46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Release installer</w:t>
            </w:r>
          </w:p>
        </w:tc>
        <w:tc>
          <w:tcPr>
            <w:tcW w:type="dxa" w:w="2380"/>
            <w:tcMar>
              <w:top w:type="dxa" w:w="70"/>
              <w:left w:type="dxa" w:w="110"/>
              <w:bottom w:type="dxa" w:w="70"/>
              <w:right w:type="dxa" w:w="110"/>
            </w:tcMar>
          </w:tcPr>
          <w:p>
            <w:pPr>
              <w:spacing w:after="0" w:line="260"/>
              <w:jc w:val="right"/>
            </w:pPr>
            <w:r>
              <w:rPr>
                <w:rFonts w:ascii="Calibri" w:cs="Calibri" w:eastAsia="Calibri" w:hAnsi="Calibri"/>
                <w:color w:val="1A1A1A"/>
                <w:sz w:val="19"/>
                <w:szCs w:val="19"/>
              </w:rPr>
              <w:t xml:space="preserve">28.8 MB</w:t>
            </w:r>
          </w:p>
        </w:tc>
        <w:tc>
          <w:tcPr>
            <w:tcW w:type="dxa" w:w="2380"/>
            <w:tcMar>
              <w:top w:type="dxa" w:w="70"/>
              <w:left w:type="dxa" w:w="110"/>
              <w:bottom w:type="dxa" w:w="70"/>
              <w:right w:type="dxa" w:w="110"/>
            </w:tcMar>
          </w:tcPr>
          <w:p>
            <w:pPr>
              <w:spacing w:after="0" w:line="260"/>
              <w:jc w:val="right"/>
            </w:pPr>
            <w:r>
              <w:rPr>
                <w:rFonts w:ascii="Calibri" w:cs="Calibri" w:eastAsia="Calibri" w:hAnsi="Calibri"/>
                <w:color w:val="1A1A1A"/>
                <w:sz w:val="19"/>
                <w:szCs w:val="19"/>
              </w:rPr>
              <w:t xml:space="preserve">&lt; 30 MB</w:t>
            </w:r>
          </w:p>
        </w:tc>
      </w:tr>
      <w:tr>
        <w:trPr>
          <w:cantSplit/>
        </w:trPr>
        <w:tc>
          <w:tcPr>
            <w:tcW w:type="dxa" w:w="46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Acoustic model, all ten languages</w:t>
            </w:r>
          </w:p>
        </w:tc>
        <w:tc>
          <w:tcPr>
            <w:tcW w:type="dxa" w:w="2380"/>
            <w:tcMar>
              <w:top w:type="dxa" w:w="70"/>
              <w:left w:type="dxa" w:w="110"/>
              <w:bottom w:type="dxa" w:w="70"/>
              <w:right w:type="dxa" w:w="110"/>
            </w:tcMar>
          </w:tcPr>
          <w:p>
            <w:pPr>
              <w:spacing w:after="0" w:line="260"/>
              <w:jc w:val="right"/>
            </w:pPr>
            <w:r>
              <w:rPr>
                <w:rFonts w:ascii="Calibri" w:cs="Calibri" w:eastAsia="Calibri" w:hAnsi="Calibri"/>
                <w:color w:val="1A1A1A"/>
                <w:sz w:val="19"/>
                <w:szCs w:val="19"/>
              </w:rPr>
              <w:t xml:space="preserve">~120 MB int8</w:t>
            </w:r>
          </w:p>
        </w:tc>
        <w:tc>
          <w:tcPr>
            <w:tcW w:type="dxa" w:w="2380"/>
            <w:tcMar>
              <w:top w:type="dxa" w:w="70"/>
              <w:left w:type="dxa" w:w="110"/>
              <w:bottom w:type="dxa" w:w="70"/>
              <w:right w:type="dxa" w:w="110"/>
            </w:tcMar>
          </w:tcPr>
          <w:p>
            <w:pPr>
              <w:spacing w:after="0" w:line="260"/>
              <w:jc w:val="right"/>
            </w:pPr>
            <w:r>
              <w:rPr>
                <w:rFonts w:ascii="Calibri" w:cs="Calibri" w:eastAsia="Calibri" w:hAnsi="Calibri"/>
                <w:color w:val="1A1A1A"/>
                <w:sz w:val="19"/>
                <w:szCs w:val="19"/>
              </w:rPr>
              <w:t xml:space="preserve">fetched once</w:t>
            </w:r>
          </w:p>
        </w:tc>
      </w:tr>
      <w:tr>
        <w:trPr>
          <w:cantSplit/>
        </w:trPr>
        <w:tc>
          <w:tcPr>
            <w:tcW w:type="dxa" w:w="46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Synthesis voice, per language</w:t>
            </w:r>
          </w:p>
        </w:tc>
        <w:tc>
          <w:tcPr>
            <w:tcW w:type="dxa" w:w="2380"/>
            <w:tcMar>
              <w:top w:type="dxa" w:w="70"/>
              <w:left w:type="dxa" w:w="110"/>
              <w:bottom w:type="dxa" w:w="70"/>
              <w:right w:type="dxa" w:w="110"/>
            </w:tcMar>
          </w:tcPr>
          <w:p>
            <w:pPr>
              <w:spacing w:after="0" w:line="260"/>
              <w:jc w:val="right"/>
            </w:pPr>
            <w:r>
              <w:rPr>
                <w:rFonts w:ascii="Calibri" w:cs="Calibri" w:eastAsia="Calibri" w:hAnsi="Calibri"/>
                <w:color w:val="1A1A1A"/>
                <w:sz w:val="19"/>
                <w:szCs w:val="19"/>
              </w:rPr>
              <w:t xml:space="preserve">20–60 MB</w:t>
            </w:r>
          </w:p>
        </w:tc>
        <w:tc>
          <w:tcPr>
            <w:tcW w:type="dxa" w:w="2380"/>
            <w:tcMar>
              <w:top w:type="dxa" w:w="70"/>
              <w:left w:type="dxa" w:w="110"/>
              <w:bottom w:type="dxa" w:w="70"/>
              <w:right w:type="dxa" w:w="110"/>
            </w:tcMar>
          </w:tcPr>
          <w:p>
            <w:pPr>
              <w:spacing w:after="0" w:line="260"/>
              <w:jc w:val="right"/>
            </w:pPr>
            <w:r>
              <w:rPr>
                <w:rFonts w:ascii="Calibri" w:cs="Calibri" w:eastAsia="Calibri" w:hAnsi="Calibri"/>
                <w:color w:val="1A1A1A"/>
                <w:sz w:val="19"/>
                <w:szCs w:val="19"/>
              </w:rPr>
              <w:t xml:space="preserve">on demand</w:t>
            </w:r>
          </w:p>
        </w:tc>
      </w:tr>
      <w:tr>
        <w:trPr>
          <w:cantSplit/>
        </w:trPr>
        <w:tc>
          <w:tcPr>
            <w:tcW w:type="dxa" w:w="46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Frame on the wire, mean</w:t>
            </w:r>
          </w:p>
        </w:tc>
        <w:tc>
          <w:tcPr>
            <w:tcW w:type="dxa" w:w="2380"/>
            <w:tcMar>
              <w:top w:type="dxa" w:w="70"/>
              <w:left w:type="dxa" w:w="110"/>
              <w:bottom w:type="dxa" w:w="70"/>
              <w:right w:type="dxa" w:w="110"/>
            </w:tcMar>
          </w:tcPr>
          <w:p>
            <w:pPr>
              <w:spacing w:after="0" w:line="260"/>
              <w:jc w:val="right"/>
            </w:pPr>
            <w:r>
              <w:rPr>
                <w:rFonts w:ascii="Calibri" w:cs="Calibri" w:eastAsia="Calibri" w:hAnsi="Calibri"/>
                <w:color w:val="1A1A1A"/>
                <w:sz w:val="19"/>
                <w:szCs w:val="19"/>
              </w:rPr>
              <w:t xml:space="preserve">34.2 B</w:t>
            </w:r>
          </w:p>
        </w:tc>
        <w:tc>
          <w:tcPr>
            <w:tcW w:type="dxa" w:w="2380"/>
            <w:tcMar>
              <w:top w:type="dxa" w:w="70"/>
              <w:left w:type="dxa" w:w="110"/>
              <w:bottom w:type="dxa" w:w="70"/>
              <w:right w:type="dxa" w:w="110"/>
            </w:tcMar>
          </w:tcPr>
          <w:p>
            <w:pPr>
              <w:spacing w:after="0" w:line="260"/>
              <w:jc w:val="right"/>
            </w:pPr>
            <w:r>
              <w:rPr>
                <w:rFonts w:ascii="Calibri" w:cs="Calibri" w:eastAsia="Calibri" w:hAnsi="Calibri"/>
                <w:color w:val="1A1A1A"/>
                <w:sz w:val="19"/>
                <w:szCs w:val="19"/>
              </w:rPr>
              <w:t xml:space="preserve">—</w:t>
            </w:r>
          </w:p>
        </w:tc>
      </w:tr>
    </w:tbl>
    <w:p>
      <w:pPr>
        <w:pStyle w:val="Heading1"/>
        <w:keepNext/>
        <w:pBdr>
          <w:bottom w:val="single" w:color="E8721C" w:sz="10" w:space="6"/>
        </w:pBdr>
        <w:spacing w:after="180" w:before="420"/>
      </w:pPr>
      <w:r>
        <w:rPr>
          <w:rFonts w:ascii="Calibri" w:cs="Calibri" w:eastAsia="Calibri" w:hAnsi="Calibri"/>
          <w:b/>
          <w:bCs/>
          <w:color w:val="3E5463"/>
          <w:sz w:val="30"/>
          <w:szCs w:val="30"/>
        </w:rPr>
        <w:t xml:space="preserve">10. Feasibility and viability</w:t>
      </w:r>
    </w:p>
    <w:p>
      <w:pPr>
        <w:spacing w:after="140" w:before="0" w:line="288"/>
        <w:jc w:val="both"/>
      </w:pPr>
      <w:r>
        <w:rPr>
          <w:rFonts w:ascii="Calibri" w:cs="Calibri" w:eastAsia="Calibri" w:hAnsi="Calibri"/>
          <w:color w:val="1A1A1A"/>
          <w:sz w:val="21"/>
          <w:szCs w:val="21"/>
        </w:rPr>
        <w:t xml:space="preserve">The system is built and running: speech in, radio link, speech out, on two retail handsets in aeroplane mode. The feasibility question is therefore not whether it can work but whether it holds up under the conditions it is meant for.</w:t>
      </w:r>
    </w:p>
    <w:p>
      <w:pPr>
        <w:spacing w:after="120"/>
      </w:pPr>
    </w:p>
    <w:tbl>
      <w:tblPr>
        <w:tblW w:type="dxa" w:w="9360"/>
        <w:tblBorders>
          <w:top w:val="single" w:color="3E5463" w:sz="6"/>
          <w:left w:val="single" w:color="C4CDD5" w:sz="4"/>
          <w:bottom w:val="single" w:color="3E5463" w:sz="6"/>
          <w:right w:val="single" w:color="C4CDD5" w:sz="4"/>
          <w:insideH w:val="single" w:color="C4CDD5" w:sz="4"/>
          <w:insideV w:val="single" w:color="C4CDD5" w:sz="4"/>
        </w:tblBorders>
      </w:tblPr>
      <w:tblGrid>
        <w:gridCol w:w="3100"/>
        <w:gridCol w:w="3100"/>
        <w:gridCol w:w="3160"/>
      </w:tblGrid>
      <w:tr>
        <w:trPr>
          <w:cantSplit/>
          <w:tblHeader/>
        </w:trPr>
        <w:tc>
          <w:tcPr>
            <w:tcW w:type="dxa" w:w="3100"/>
            <w:shd w:fill="EDF1F4" w:color="auto" w:val="clear"/>
            <w:tcMar>
              <w:top w:type="dxa" w:w="70"/>
              <w:left w:type="dxa" w:w="110"/>
              <w:bottom w:type="dxa" w:w="70"/>
              <w:right w:type="dxa" w:w="110"/>
            </w:tcMar>
          </w:tcPr>
          <w:p>
            <w:pPr>
              <w:spacing w:after="0" w:line="260"/>
            </w:pPr>
            <w:r>
              <w:rPr>
                <w:rFonts w:ascii="Calibri" w:cs="Calibri" w:eastAsia="Calibri" w:hAnsi="Calibri"/>
                <w:b/>
                <w:bCs/>
                <w:color w:val="3E5463"/>
                <w:sz w:val="19"/>
                <w:szCs w:val="19"/>
              </w:rPr>
              <w:t xml:space="preserve">Risk</w:t>
            </w:r>
          </w:p>
        </w:tc>
        <w:tc>
          <w:tcPr>
            <w:tcW w:type="dxa" w:w="3100"/>
            <w:shd w:fill="EDF1F4" w:color="auto" w:val="clear"/>
            <w:tcMar>
              <w:top w:type="dxa" w:w="70"/>
              <w:left w:type="dxa" w:w="110"/>
              <w:bottom w:type="dxa" w:w="70"/>
              <w:right w:type="dxa" w:w="110"/>
            </w:tcMar>
          </w:tcPr>
          <w:p>
            <w:pPr>
              <w:spacing w:after="0" w:line="260"/>
            </w:pPr>
            <w:r>
              <w:rPr>
                <w:rFonts w:ascii="Calibri" w:cs="Calibri" w:eastAsia="Calibri" w:hAnsi="Calibri"/>
                <w:b/>
                <w:bCs/>
                <w:color w:val="3E5463"/>
                <w:sz w:val="19"/>
                <w:szCs w:val="19"/>
              </w:rPr>
              <w:t xml:space="preserve">Why it is real</w:t>
            </w:r>
          </w:p>
        </w:tc>
        <w:tc>
          <w:tcPr>
            <w:tcW w:type="dxa" w:w="3160"/>
            <w:shd w:fill="EDF1F4" w:color="auto" w:val="clear"/>
            <w:tcMar>
              <w:top w:type="dxa" w:w="70"/>
              <w:left w:type="dxa" w:w="110"/>
              <w:bottom w:type="dxa" w:w="70"/>
              <w:right w:type="dxa" w:w="110"/>
            </w:tcMar>
          </w:tcPr>
          <w:p>
            <w:pPr>
              <w:spacing w:after="0" w:line="260"/>
            </w:pPr>
            <w:r>
              <w:rPr>
                <w:rFonts w:ascii="Calibri" w:cs="Calibri" w:eastAsia="Calibri" w:hAnsi="Calibri"/>
                <w:b/>
                <w:bCs/>
                <w:color w:val="3E5463"/>
                <w:sz w:val="19"/>
                <w:szCs w:val="19"/>
              </w:rPr>
              <w:t xml:space="preserve">What we do about it</w:t>
            </w:r>
          </w:p>
        </w:tc>
      </w:tr>
      <w:tr>
        <w:trPr>
          <w:cantSplit/>
        </w:trPr>
        <w:tc>
          <w:tcPr>
            <w:tcW w:type="dxa" w:w="31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Recognition accuracy in noise</w:t>
            </w:r>
          </w:p>
        </w:tc>
        <w:tc>
          <w:tcPr>
            <w:tcW w:type="dxa" w:w="31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A flood embankment is not a quiet room, and word error rate rises sharply with noise</w:t>
            </w:r>
          </w:p>
        </w:tc>
        <w:tc>
          <w:tcPr>
            <w:tcW w:type="dxa" w:w="316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Alert vocabulary is biased and scored separately; below a confidence threshold the message still goes but travels marked, and the template tier does not depend on recognition at all</w:t>
            </w:r>
          </w:p>
        </w:tc>
      </w:tr>
      <w:tr>
        <w:trPr>
          <w:cantSplit/>
        </w:trPr>
        <w:tc>
          <w:tcPr>
            <w:tcW w:type="dxa" w:w="31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Thermal throttling on entry-tier hardware</w:t>
            </w:r>
          </w:p>
        </w:tc>
        <w:tc>
          <w:tcPr>
            <w:tcW w:type="dxa" w:w="31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Real-time factor can double after ten minutes of continuous inference</w:t>
            </w:r>
          </w:p>
        </w:tc>
        <w:tc>
          <w:tcPr>
            <w:tcW w:type="dxa" w:w="316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Figures are only reportable after a 30-minute soak; the build targets an entry-tier handset, never a flagship</w:t>
            </w:r>
          </w:p>
        </w:tc>
      </w:tr>
      <w:tr>
        <w:trPr>
          <w:cantSplit/>
        </w:trPr>
        <w:tc>
          <w:tcPr>
            <w:tcW w:type="dxa" w:w="31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BLE broadcast latency</w:t>
            </w:r>
          </w:p>
        </w:tc>
        <w:tc>
          <w:tcPr>
            <w:tcW w:type="dxa" w:w="31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Measured at ~1,050 ms median, the single largest term</w:t>
            </w:r>
          </w:p>
        </w:tc>
        <w:tc>
          <w:tcPr>
            <w:tcW w:type="dxa" w:w="316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Wi-Fi Direct runs alongside and is faster; frames arriving by two roads are de-duplicated. Reducing the advertising rotation is the next optimisation</w:t>
            </w:r>
          </w:p>
        </w:tc>
      </w:tr>
      <w:tr>
        <w:trPr>
          <w:cantSplit/>
        </w:trPr>
        <w:tc>
          <w:tcPr>
            <w:tcW w:type="dxa" w:w="31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Radio pairing failing on the day</w:t>
            </w:r>
          </w:p>
        </w:tc>
        <w:tc>
          <w:tcPr>
            <w:tcW w:type="dxa" w:w="31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Bluetooth pairing is the classic demonstration failure</w:t>
            </w:r>
          </w:p>
        </w:tc>
        <w:tc>
          <w:tcPr>
            <w:tcW w:type="dxa" w:w="316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BLE broadcast needs nothing arranged — no pairing, no discovery dialog</w:t>
            </w:r>
          </w:p>
        </w:tc>
      </w:tr>
      <w:tr>
        <w:trPr>
          <w:cantSplit/>
        </w:trPr>
        <w:tc>
          <w:tcPr>
            <w:tcW w:type="dxa" w:w="31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Model licensing</w:t>
            </w:r>
          </w:p>
        </w:tc>
        <w:tc>
          <w:tcPr>
            <w:tcW w:type="dxa" w:w="310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Two dependencies carry restrictive licences</w:t>
            </w:r>
          </w:p>
        </w:tc>
        <w:tc>
          <w:tcPr>
            <w:tcW w:type="dxa" w:w="3160"/>
            <w:tcMar>
              <w:top w:type="dxa" w:w="70"/>
              <w:left w:type="dxa" w:w="110"/>
              <w:bottom w:type="dxa" w:w="70"/>
              <w:right w:type="dxa" w:w="110"/>
            </w:tcMar>
          </w:tcPr>
          <w:p>
            <w:pPr>
              <w:spacing w:after="0" w:line="260"/>
            </w:pPr>
            <w:r>
              <w:rPr>
                <w:rFonts w:ascii="Calibri" w:cs="Calibri" w:eastAsia="Calibri" w:hAnsi="Calibri"/>
                <w:color w:val="1A1A1A"/>
                <w:sz w:val="19"/>
                <w:szCs w:val="19"/>
              </w:rPr>
              <w:t xml:space="preserve">espeak-ng (GPL-3.0) and Meta MMS (CC-BY-NC) are disclosed with their consequences; the rest is Apache-2.0 and MIT</w:t>
            </w:r>
          </w:p>
        </w:tc>
      </w:tr>
    </w:tbl>
    <w:p>
      <w:pPr>
        <w:spacing w:after="120"/>
      </w:pPr>
    </w:p>
    <w:p>
      <w:pPr>
        <w:spacing w:after="140" w:before="0" w:line="288"/>
        <w:jc w:val="both"/>
      </w:pPr>
      <w:r>
        <w:rPr>
          <w:rFonts w:ascii="Calibri" w:cs="Calibri" w:eastAsia="Calibri" w:hAnsi="Calibri"/>
          <w:color w:val="1A1A1A"/>
          <w:sz w:val="21"/>
          <w:szCs w:val="21"/>
        </w:rPr>
        <w:t xml:space="preserve">The honest summary is that the device-side pipeline is comfortably within budget and the radio is not. That is a better position to be in than the reverse, because the radio layer has headroom we have not spent yet and the models do not.</w:t>
      </w:r>
    </w:p>
    <w:p>
      <w:pPr>
        <w:pStyle w:val="Heading1"/>
        <w:keepNext/>
        <w:pBdr>
          <w:bottom w:val="single" w:color="E8721C" w:sz="10" w:space="6"/>
        </w:pBdr>
        <w:spacing w:after="180" w:before="420"/>
      </w:pPr>
      <w:r>
        <w:rPr>
          <w:rFonts w:ascii="Calibri" w:cs="Calibri" w:eastAsia="Calibri" w:hAnsi="Calibri"/>
          <w:b/>
          <w:bCs/>
          <w:color w:val="3E5463"/>
          <w:sz w:val="30"/>
          <w:szCs w:val="30"/>
        </w:rPr>
        <w:t xml:space="preserve">11. Impact and benefits</w:t>
      </w:r>
    </w:p>
    <w:p>
      <w:pPr>
        <w:pStyle w:val="Heading2"/>
        <w:keepNext/>
        <w:spacing w:after="120" w:before="300"/>
      </w:pPr>
      <w:r>
        <w:rPr>
          <w:rFonts w:ascii="Calibri" w:cs="Calibri" w:eastAsia="Calibri" w:hAnsi="Calibri"/>
          <w:b/>
          <w:bCs/>
          <w:color w:val="3E5463"/>
          <w:sz w:val="24"/>
          <w:szCs w:val="24"/>
        </w:rPr>
        <w:t xml:space="preserve">11.1 Who it is for</w:t>
      </w:r>
    </w:p>
    <w:p>
      <w:pPr>
        <w:spacing w:after="140" w:before="0" w:line="288"/>
        <w:jc w:val="both"/>
      </w:pPr>
      <w:r>
        <w:rPr>
          <w:rFonts w:ascii="Calibri" w:cs="Calibri" w:eastAsia="Calibri" w:hAnsi="Calibri"/>
          <w:color w:val="1A1A1A"/>
          <w:sz w:val="21"/>
          <w:szCs w:val="21"/>
        </w:rPr>
        <w:t xml:space="preserve">Disaster response teams working where the towers are down. Border and forest patrols beyond coverage. Field stations on an HF or LoRa link measured in hundreds of bits per second. In each case the alternative today is either no voice at all or a handheld radio that carries one language and no text.</w:t>
      </w:r>
    </w:p>
    <w:p>
      <w:pPr>
        <w:pStyle w:val="Heading2"/>
        <w:keepNext/>
        <w:spacing w:after="120" w:before="300"/>
      </w:pPr>
      <w:r>
        <w:rPr>
          <w:rFonts w:ascii="Calibri" w:cs="Calibri" w:eastAsia="Calibri" w:hAnsi="Calibri"/>
          <w:b/>
          <w:bCs/>
          <w:color w:val="3E5463"/>
          <w:sz w:val="24"/>
          <w:szCs w:val="24"/>
        </w:rPr>
        <w:t xml:space="preserve">11.2 What changes</w:t>
      </w:r>
    </w:p>
    <w:p>
      <w:pPr>
        <w:pStyle w:val="ListParagraph"/>
        <w:numPr>
          <w:ilvl w:val="0"/>
          <w:numId w:val="2"/>
        </w:numPr>
        <w:spacing w:after="80" w:line="288"/>
      </w:pPr>
      <w:r>
        <w:rPr>
          <w:rFonts w:ascii="Calibri" w:cs="Calibri" w:eastAsia="Calibri" w:hAnsi="Calibri"/>
          <w:color w:val="1A1A1A"/>
          <w:sz w:val="21"/>
          <w:szCs w:val="21"/>
        </w:rPr>
        <w:t xml:space="preserve">Speech over links that could never carry speech — a 300 bps channel becomes usable for conversation rather than only for telemetry.</w:t>
      </w:r>
    </w:p>
    <w:p>
      <w:pPr>
        <w:pStyle w:val="ListParagraph"/>
        <w:numPr>
          <w:ilvl w:val="0"/>
          <w:numId w:val="2"/>
        </w:numPr>
        <w:spacing w:after="80" w:line="288"/>
      </w:pPr>
      <w:r>
        <w:rPr>
          <w:rFonts w:ascii="Calibri" w:cs="Calibri" w:eastAsia="Calibri" w:hAnsi="Calibri"/>
          <w:color w:val="1A1A1A"/>
          <w:sz w:val="21"/>
          <w:szCs w:val="21"/>
        </w:rPr>
        <w:t xml:space="preserve">A language barrier removed at the point it matters most: an alert sent in one Indian language is heard in another, with no translation model and no connectivity.</w:t>
      </w:r>
    </w:p>
    <w:p>
      <w:pPr>
        <w:pStyle w:val="ListParagraph"/>
        <w:numPr>
          <w:ilvl w:val="0"/>
          <w:numId w:val="2"/>
        </w:numPr>
        <w:spacing w:after="80" w:line="288"/>
      </w:pPr>
      <w:r>
        <w:rPr>
          <w:rFonts w:ascii="Calibri" w:cs="Calibri" w:eastAsia="Calibri" w:hAnsi="Calibri"/>
          <w:color w:val="1A1A1A"/>
          <w:sz w:val="21"/>
          <w:szCs w:val="21"/>
        </w:rPr>
        <w:t xml:space="preserve">Ordinary handsets instead of dedicated radios. The hardware is whatever the team already carries.</w:t>
      </w:r>
    </w:p>
    <w:p>
      <w:pPr>
        <w:pStyle w:val="ListParagraph"/>
        <w:numPr>
          <w:ilvl w:val="0"/>
          <w:numId w:val="2"/>
        </w:numPr>
        <w:spacing w:after="80" w:line="288"/>
      </w:pPr>
      <w:r>
        <w:rPr>
          <w:rFonts w:ascii="Calibri" w:cs="Calibri" w:eastAsia="Calibri" w:hAnsi="Calibri"/>
          <w:color w:val="1A1A1A"/>
          <w:sz w:val="21"/>
          <w:szCs w:val="21"/>
        </w:rPr>
        <w:t xml:space="preserve">Nothing leaves the device. No cloud dependency is not only a privacy property — it is what lets the system work at all when the infrastructure is gone.</w:t>
      </w:r>
    </w:p>
    <w:p>
      <w:pPr>
        <w:pStyle w:val="Heading2"/>
        <w:keepNext/>
        <w:spacing w:after="120" w:before="300"/>
      </w:pPr>
      <w:r>
        <w:rPr>
          <w:rFonts w:ascii="Calibri" w:cs="Calibri" w:eastAsia="Calibri" w:hAnsi="Calibri"/>
          <w:b/>
          <w:bCs/>
          <w:color w:val="3E5463"/>
          <w:sz w:val="24"/>
          <w:szCs w:val="24"/>
        </w:rPr>
        <w:t xml:space="preserve">11.3 Beyond the problem statement</w:t>
      </w:r>
    </w:p>
    <w:p>
      <w:pPr>
        <w:spacing w:after="140" w:before="0" w:line="288"/>
        <w:jc w:val="both"/>
      </w:pPr>
      <w:r>
        <w:rPr>
          <w:rFonts w:ascii="Calibri" w:cs="Calibri" w:eastAsia="Calibri" w:hAnsi="Calibri"/>
          <w:color w:val="1A1A1A"/>
          <w:sz w:val="21"/>
          <w:szCs w:val="21"/>
        </w:rPr>
        <w:t xml:space="preserve">The same transport carries anything that can be said in a sentence: field reports from areas with no data coverage, agricultural advisories to feature-phone-era hardware over LoRa, or accessible communication for people who cannot type. The compression argument does not depend on the use case — it depends only on the fact that meaning is smaller than sound.</w:t>
      </w:r>
    </w:p>
    <w:p>
      <w:pPr>
        <w:pStyle w:val="Heading1"/>
        <w:keepNext/>
        <w:pBdr>
          <w:bottom w:val="single" w:color="E8721C" w:sz="10" w:space="6"/>
        </w:pBdr>
        <w:spacing w:after="180" w:before="420"/>
      </w:pPr>
      <w:r>
        <w:rPr>
          <w:rFonts w:ascii="Calibri" w:cs="Calibri" w:eastAsia="Calibri" w:hAnsi="Calibri"/>
          <w:b/>
          <w:bCs/>
          <w:color w:val="3E5463"/>
          <w:sz w:val="30"/>
          <w:szCs w:val="30"/>
        </w:rPr>
        <w:t xml:space="preserve">12. Limitations and what remains</w:t>
      </w:r>
    </w:p>
    <w:p>
      <w:pPr>
        <w:pStyle w:val="ListParagraph"/>
        <w:numPr>
          <w:ilvl w:val="0"/>
          <w:numId w:val="2"/>
        </w:numPr>
        <w:spacing w:after="80" w:line="288"/>
      </w:pPr>
      <w:r>
        <w:rPr>
          <w:rFonts w:ascii="Calibri" w:cs="Calibri" w:eastAsia="Calibri" w:hAnsi="Calibri"/>
          <w:color w:val="1A1A1A"/>
          <w:sz w:val="21"/>
          <w:szCs w:val="21"/>
        </w:rPr>
        <w:t xml:space="preserve">The median latency is 2,015 ms against a 800–1,200 ms target. The gap is almost entirely BLE broadcast transit; the device pipeline is within budget.</w:t>
      </w:r>
    </w:p>
    <w:p>
      <w:pPr>
        <w:pStyle w:val="ListParagraph"/>
        <w:numPr>
          <w:ilvl w:val="0"/>
          <w:numId w:val="2"/>
        </w:numPr>
        <w:spacing w:after="80" w:line="288"/>
      </w:pPr>
      <w:r>
        <w:rPr>
          <w:rFonts w:ascii="Calibri" w:cs="Calibri" w:eastAsia="Calibri" w:hAnsi="Calibri"/>
          <w:color w:val="1A1A1A"/>
          <w:sz w:val="21"/>
          <w:szCs w:val="21"/>
        </w:rPr>
        <w:t xml:space="preserve">No run has yet met the reportable bar — a 30-minute soak, off charge, 100 utterances. Every figure in section 9 is therefore provisional and labelled as such in the exported files.</w:t>
      </w:r>
    </w:p>
    <w:p>
      <w:pPr>
        <w:pStyle w:val="ListParagraph"/>
        <w:numPr>
          <w:ilvl w:val="0"/>
          <w:numId w:val="2"/>
        </w:numPr>
        <w:spacing w:after="80" w:line="288"/>
      </w:pPr>
      <w:r>
        <w:rPr>
          <w:rFonts w:ascii="Calibri" w:cs="Calibri" w:eastAsia="Calibri" w:hAnsi="Calibri"/>
          <w:color w:val="1A1A1A"/>
          <w:sz w:val="21"/>
          <w:szCs w:val="21"/>
        </w:rPr>
        <w:t xml:space="preserve">The output-pipeline stage is awaiting re-measurement after the instrumentation fix described in 9.4.</w:t>
      </w:r>
    </w:p>
    <w:p>
      <w:pPr>
        <w:pStyle w:val="ListParagraph"/>
        <w:numPr>
          <w:ilvl w:val="0"/>
          <w:numId w:val="2"/>
        </w:numPr>
        <w:spacing w:after="80" w:line="288"/>
      </w:pPr>
      <w:r>
        <w:rPr>
          <w:rFonts w:ascii="Calibri" w:cs="Calibri" w:eastAsia="Calibri" w:hAnsi="Calibri"/>
          <w:color w:val="1A1A1A"/>
          <w:sz w:val="21"/>
          <w:szCs w:val="21"/>
        </w:rPr>
        <w:t xml:space="preserve">Nothing samples CPU, memory or thermal state on the live path yet, so resource.csv is written with its header and no rows rather than with invented numbers.</w:t>
      </w:r>
    </w:p>
    <w:p>
      <w:pPr>
        <w:pStyle w:val="ListParagraph"/>
        <w:numPr>
          <w:ilvl w:val="0"/>
          <w:numId w:val="2"/>
        </w:numPr>
        <w:spacing w:after="80" w:line="288"/>
      </w:pPr>
      <w:r>
        <w:rPr>
          <w:rFonts w:ascii="Calibri" w:cs="Calibri" w:eastAsia="Calibri" w:hAnsi="Calibri"/>
          <w:color w:val="1A1A1A"/>
          <w:sz w:val="21"/>
          <w:szCs w:val="21"/>
        </w:rPr>
        <w:t xml:space="preserve">Word error rate and synthesis MOS are defined and scored in the bench module but have not been run against the held-out benchmark datasets on this hardware.</w:t>
      </w:r>
    </w:p>
    <w:p>
      <w:pPr>
        <w:pStyle w:val="ListParagraph"/>
        <w:numPr>
          <w:ilvl w:val="0"/>
          <w:numId w:val="2"/>
        </w:numPr>
        <w:spacing w:after="80" w:line="288"/>
      </w:pPr>
      <w:r>
        <w:rPr>
          <w:rFonts w:ascii="Calibri" w:cs="Calibri" w:eastAsia="Calibri" w:hAnsi="Calibri"/>
          <w:color w:val="1A1A1A"/>
          <w:sz w:val="21"/>
          <w:szCs w:val="21"/>
        </w:rPr>
        <w:t xml:space="preserve">Recognition currently runs a CTC graph, which cannot take the hotword file that would let the alert lexicon bias the decoder directly; the lexicon corrects the output instead, which is measurably more dangerous and is tested as such.</w:t>
      </w:r>
    </w:p>
    <w:p>
      <w:pPr>
        <w:spacing w:after="140" w:before="0" w:line="288"/>
        <w:jc w:val="both"/>
      </w:pPr>
      <w:r>
        <w:rPr>
          <w:rFonts w:ascii="Calibri" w:cs="Calibri" w:eastAsia="Calibri" w:hAnsi="Calibri"/>
          <w:color w:val="1A1A1A"/>
          <w:sz w:val="21"/>
          <w:szCs w:val="21"/>
        </w:rPr>
        <w:t xml:space="preserve">We would rather state these plainly than present a system that looks finished. Every one of them is visible in the repository, in the exported CSV, or on the metrics screen of the running application.</w:t>
      </w:r>
    </w:p>
    <w:p>
      <w:pPr>
        <w:pStyle w:val="Heading1"/>
        <w:keepNext/>
        <w:pBdr>
          <w:bottom w:val="single" w:color="E8721C" w:sz="10" w:space="6"/>
        </w:pBdr>
        <w:spacing w:after="180" w:before="420"/>
      </w:pPr>
      <w:r>
        <w:rPr>
          <w:rFonts w:ascii="Calibri" w:cs="Calibri" w:eastAsia="Calibri" w:hAnsi="Calibri"/>
          <w:b/>
          <w:bCs/>
          <w:color w:val="3E5463"/>
          <w:sz w:val="30"/>
          <w:szCs w:val="30"/>
        </w:rPr>
        <w:t xml:space="preserve">13. References</w:t>
      </w:r>
    </w:p>
    <w:p>
      <w:pPr>
        <w:spacing w:after="140" w:before="0" w:line="288"/>
        <w:jc w:val="both"/>
      </w:pPr>
      <w:r>
        <w:rPr>
          <w:rFonts w:ascii="Calibri" w:cs="Calibri" w:eastAsia="Calibri" w:hAnsi="Calibri"/>
          <w:color w:val="5A5A5A"/>
          <w:sz w:val="19"/>
          <w:szCs w:val="19"/>
        </w:rPr>
        <w:t xml:space="preserve">Every link below was checked on 22 September 2026.</w:t>
      </w:r>
    </w:p>
    <w:p>
      <w:pPr>
        <w:pStyle w:val="Heading2"/>
        <w:keepNext/>
        <w:spacing w:after="120" w:before="300"/>
      </w:pPr>
      <w:r>
        <w:rPr>
          <w:rFonts w:ascii="Calibri" w:cs="Calibri" w:eastAsia="Calibri" w:hAnsi="Calibri"/>
          <w:b/>
          <w:bCs/>
          <w:color w:val="3E5463"/>
          <w:sz w:val="24"/>
          <w:szCs w:val="24"/>
        </w:rPr>
        <w:t xml:space="preserve">13.1 Models, runtimes and datasets</w:t>
      </w:r>
    </w:p>
    <w:p>
      <w:pPr>
        <w:pStyle w:val="ListParagraph"/>
        <w:numPr>
          <w:ilvl w:val="0"/>
          <w:numId w:val="2"/>
        </w:numPr>
        <w:spacing w:after="110" w:line="288"/>
      </w:pPr>
      <w:r>
        <w:rPr>
          <w:rFonts w:ascii="Calibri" w:cs="Calibri" w:eastAsia="Calibri" w:hAnsi="Calibri"/>
          <w:b/>
          <w:bCs/>
          <w:color w:val="1A1A1A"/>
          <w:sz w:val="21"/>
          <w:szCs w:val="21"/>
        </w:rPr>
        <w:t xml:space="preserve">AI4Bharat IndicConformer</w:t>
      </w:r>
      <w:r>
        <w:rPr>
          <w:rFonts w:ascii="Calibri" w:cs="Calibri" w:eastAsia="Calibri" w:hAnsi="Calibri"/>
          <w:color w:val="1A1A1A"/>
          <w:sz w:val="21"/>
          <w:szCs w:val="21"/>
        </w:rPr>
        <w:t xml:space="preserve"> — the multilingual acoustic model, 22 Indian languages</w:t>
      </w:r>
      <w:hyperlink w:history="1" r:id="rId2qmpzw65n_vlpzundtvgh">
        <w:r>
          <w:rPr>
            <w:rFonts w:ascii="Calibri" w:cs="Calibri" w:eastAsia="Calibri" w:hAnsi="Calibri"/>
            <w:color w:val="1155CC"/>
            <w:sz w:val="19"/>
            <w:szCs w:val="19"/>
            <w:u w:val="single"/>
          </w:rPr>
          <w:br/>
          <w:t xml:space="preserve">https://huggingface.co/ai4bharat/indic-conformer-600m-multilingual</w:t>
        </w:r>
      </w:hyperlink>
    </w:p>
    <w:p>
      <w:pPr>
        <w:pStyle w:val="ListParagraph"/>
        <w:numPr>
          <w:ilvl w:val="0"/>
          <w:numId w:val="2"/>
        </w:numPr>
        <w:spacing w:after="110" w:line="288"/>
      </w:pPr>
      <w:r>
        <w:rPr>
          <w:rFonts w:ascii="Calibri" w:cs="Calibri" w:eastAsia="Calibri" w:hAnsi="Calibri"/>
          <w:b/>
          <w:bCs/>
          <w:color w:val="1A1A1A"/>
          <w:sz w:val="21"/>
          <w:szCs w:val="21"/>
        </w:rPr>
        <w:t xml:space="preserve">IndicConformerASR</w:t>
      </w:r>
      <w:r>
        <w:rPr>
          <w:rFonts w:ascii="Calibri" w:cs="Calibri" w:eastAsia="Calibri" w:hAnsi="Calibri"/>
          <w:color w:val="1A1A1A"/>
          <w:sz w:val="21"/>
          <w:szCs w:val="21"/>
        </w:rPr>
        <w:t xml:space="preserve"> — reference implementation and export scripts</w:t>
      </w:r>
      <w:hyperlink w:history="1" r:id="rIdzn46av2vnwmsywfpyn3de">
        <w:r>
          <w:rPr>
            <w:rFonts w:ascii="Calibri" w:cs="Calibri" w:eastAsia="Calibri" w:hAnsi="Calibri"/>
            <w:color w:val="1155CC"/>
            <w:sz w:val="19"/>
            <w:szCs w:val="19"/>
            <w:u w:val="single"/>
          </w:rPr>
          <w:br/>
          <w:t xml:space="preserve">https://github.com/AI4Bharat/IndicConformerASR</w:t>
        </w:r>
      </w:hyperlink>
    </w:p>
    <w:p>
      <w:pPr>
        <w:pStyle w:val="ListParagraph"/>
        <w:numPr>
          <w:ilvl w:val="0"/>
          <w:numId w:val="2"/>
        </w:numPr>
        <w:spacing w:after="110" w:line="288"/>
      </w:pPr>
      <w:r>
        <w:rPr>
          <w:rFonts w:ascii="Calibri" w:cs="Calibri" w:eastAsia="Calibri" w:hAnsi="Calibri"/>
          <w:b/>
          <w:bCs/>
          <w:color w:val="1A1A1A"/>
          <w:sz w:val="21"/>
          <w:szCs w:val="21"/>
        </w:rPr>
        <w:t xml:space="preserve">AI4Bharat models portal</w:t>
      </w:r>
      <w:r>
        <w:rPr>
          <w:rFonts w:ascii="Calibri" w:cs="Calibri" w:eastAsia="Calibri" w:hAnsi="Calibri"/>
          <w:color w:val="1A1A1A"/>
          <w:sz w:val="21"/>
          <w:szCs w:val="21"/>
        </w:rPr>
        <w:t xml:space="preserve"> — index of the released Indic speech and language models</w:t>
      </w:r>
      <w:hyperlink w:history="1" r:id="rId4c5zz34ladow407iyfhj6">
        <w:r>
          <w:rPr>
            <w:rFonts w:ascii="Calibri" w:cs="Calibri" w:eastAsia="Calibri" w:hAnsi="Calibri"/>
            <w:color w:val="1155CC"/>
            <w:sz w:val="19"/>
            <w:szCs w:val="19"/>
            <w:u w:val="single"/>
          </w:rPr>
          <w:br/>
          <w:t xml:space="preserve">https://models.ai4bharat.org/</w:t>
        </w:r>
      </w:hyperlink>
    </w:p>
    <w:p>
      <w:pPr>
        <w:pStyle w:val="ListParagraph"/>
        <w:numPr>
          <w:ilvl w:val="0"/>
          <w:numId w:val="2"/>
        </w:numPr>
        <w:spacing w:after="110" w:line="288"/>
      </w:pPr>
      <w:r>
        <w:rPr>
          <w:rFonts w:ascii="Calibri" w:cs="Calibri" w:eastAsia="Calibri" w:hAnsi="Calibri"/>
          <w:b/>
          <w:bCs/>
          <w:color w:val="1A1A1A"/>
          <w:sz w:val="21"/>
          <w:szCs w:val="21"/>
        </w:rPr>
        <w:t xml:space="preserve">IndicSUPERB</w:t>
      </w:r>
      <w:r>
        <w:rPr>
          <w:rFonts w:ascii="Calibri" w:cs="Calibri" w:eastAsia="Calibri" w:hAnsi="Calibri"/>
          <w:color w:val="1A1A1A"/>
          <w:sz w:val="21"/>
          <w:szCs w:val="21"/>
        </w:rPr>
        <w:t xml:space="preserve"> — the benchmark suite; Kathbath is its ASR component</w:t>
      </w:r>
      <w:hyperlink w:history="1" r:id="rIdzpyatf-2dsvszc28mv1v0">
        <w:r>
          <w:rPr>
            <w:rFonts w:ascii="Calibri" w:cs="Calibri" w:eastAsia="Calibri" w:hAnsi="Calibri"/>
            <w:color w:val="1155CC"/>
            <w:sz w:val="19"/>
            <w:szCs w:val="19"/>
            <w:u w:val="single"/>
          </w:rPr>
          <w:br/>
          <w:t xml:space="preserve">https://github.com/AI4Bharat/IndicSUPERB</w:t>
        </w:r>
      </w:hyperlink>
    </w:p>
    <w:p>
      <w:pPr>
        <w:pStyle w:val="ListParagraph"/>
        <w:numPr>
          <w:ilvl w:val="0"/>
          <w:numId w:val="2"/>
        </w:numPr>
        <w:spacing w:after="110" w:line="288"/>
      </w:pPr>
      <w:r>
        <w:rPr>
          <w:rFonts w:ascii="Calibri" w:cs="Calibri" w:eastAsia="Calibri" w:hAnsi="Calibri"/>
          <w:b/>
          <w:bCs/>
          <w:color w:val="1A1A1A"/>
          <w:sz w:val="21"/>
          <w:szCs w:val="21"/>
        </w:rPr>
        <w:t xml:space="preserve">Kathbath</w:t>
      </w:r>
      <w:r>
        <w:rPr>
          <w:rFonts w:ascii="Calibri" w:cs="Calibri" w:eastAsia="Calibri" w:hAnsi="Calibri"/>
          <w:color w:val="1A1A1A"/>
          <w:sz w:val="21"/>
          <w:szCs w:val="21"/>
        </w:rPr>
        <w:t xml:space="preserve"> — 1,684 hours of labelled speech across 12 Indian languages</w:t>
      </w:r>
      <w:hyperlink w:history="1" r:id="rIdjghlbt78ltpet-vst2k6m">
        <w:r>
          <w:rPr>
            <w:rFonts w:ascii="Calibri" w:cs="Calibri" w:eastAsia="Calibri" w:hAnsi="Calibri"/>
            <w:color w:val="1155CC"/>
            <w:sz w:val="19"/>
            <w:szCs w:val="19"/>
            <w:u w:val="single"/>
          </w:rPr>
          <w:br/>
          <w:t xml:space="preserve">https://huggingface.co/datasets/ai4bharat/Kathbath</w:t>
        </w:r>
      </w:hyperlink>
    </w:p>
    <w:p>
      <w:pPr>
        <w:pStyle w:val="ListParagraph"/>
        <w:numPr>
          <w:ilvl w:val="0"/>
          <w:numId w:val="2"/>
        </w:numPr>
        <w:spacing w:after="110" w:line="288"/>
      </w:pPr>
      <w:r>
        <w:rPr>
          <w:rFonts w:ascii="Calibri" w:cs="Calibri" w:eastAsia="Calibri" w:hAnsi="Calibri"/>
          <w:b/>
          <w:bCs/>
          <w:color w:val="1A1A1A"/>
          <w:sz w:val="21"/>
          <w:szCs w:val="21"/>
        </w:rPr>
        <w:t xml:space="preserve">IndicSUPERB paper</w:t>
      </w:r>
      <w:r>
        <w:rPr>
          <w:rFonts w:ascii="Calibri" w:cs="Calibri" w:eastAsia="Calibri" w:hAnsi="Calibri"/>
          <w:color w:val="1A1A1A"/>
          <w:sz w:val="21"/>
          <w:szCs w:val="21"/>
        </w:rPr>
        <w:t xml:space="preserve"> — Javed et al., the methodology behind the benchmark</w:t>
      </w:r>
      <w:hyperlink w:history="1" r:id="rIdi9lwiceu1lqxu2eziarw3">
        <w:r>
          <w:rPr>
            <w:rFonts w:ascii="Calibri" w:cs="Calibri" w:eastAsia="Calibri" w:hAnsi="Calibri"/>
            <w:color w:val="1155CC"/>
            <w:sz w:val="19"/>
            <w:szCs w:val="19"/>
            <w:u w:val="single"/>
          </w:rPr>
          <w:br/>
          <w:t xml:space="preserve">https://arxiv.org/abs/2208.11761</w:t>
        </w:r>
      </w:hyperlink>
    </w:p>
    <w:p>
      <w:pPr>
        <w:pStyle w:val="ListParagraph"/>
        <w:numPr>
          <w:ilvl w:val="0"/>
          <w:numId w:val="2"/>
        </w:numPr>
        <w:spacing w:after="110" w:line="288"/>
      </w:pPr>
      <w:r>
        <w:rPr>
          <w:rFonts w:ascii="Calibri" w:cs="Calibri" w:eastAsia="Calibri" w:hAnsi="Calibri"/>
          <w:b/>
          <w:bCs/>
          <w:color w:val="1A1A1A"/>
          <w:sz w:val="21"/>
          <w:szCs w:val="21"/>
        </w:rPr>
        <w:t xml:space="preserve">IndicVoices</w:t>
      </w:r>
      <w:r>
        <w:rPr>
          <w:rFonts w:ascii="Calibri" w:cs="Calibri" w:eastAsia="Calibri" w:hAnsi="Calibri"/>
          <w:color w:val="1A1A1A"/>
          <w:sz w:val="21"/>
          <w:szCs w:val="21"/>
        </w:rPr>
        <w:t xml:space="preserve"> — spontaneous rather than read speech — the realistic condition</w:t>
      </w:r>
      <w:hyperlink w:history="1" r:id="rIdydamim45dhvyjyjogwmpv">
        <w:r>
          <w:rPr>
            <w:rFonts w:ascii="Calibri" w:cs="Calibri" w:eastAsia="Calibri" w:hAnsi="Calibri"/>
            <w:color w:val="1155CC"/>
            <w:sz w:val="19"/>
            <w:szCs w:val="19"/>
            <w:u w:val="single"/>
          </w:rPr>
          <w:br/>
          <w:t xml:space="preserve">https://huggingface.co/datasets/ai4bharat/IndicVoices</w:t>
        </w:r>
      </w:hyperlink>
    </w:p>
    <w:p>
      <w:pPr>
        <w:pStyle w:val="ListParagraph"/>
        <w:numPr>
          <w:ilvl w:val="0"/>
          <w:numId w:val="2"/>
        </w:numPr>
        <w:spacing w:after="110" w:line="288"/>
      </w:pPr>
      <w:r>
        <w:rPr>
          <w:rFonts w:ascii="Calibri" w:cs="Calibri" w:eastAsia="Calibri" w:hAnsi="Calibri"/>
          <w:b/>
          <w:bCs/>
          <w:color w:val="1A1A1A"/>
          <w:sz w:val="21"/>
          <w:szCs w:val="21"/>
        </w:rPr>
        <w:t xml:space="preserve">Vaani</w:t>
      </w:r>
      <w:r>
        <w:rPr>
          <w:rFonts w:ascii="Calibri" w:cs="Calibri" w:eastAsia="Calibri" w:hAnsi="Calibri"/>
          <w:color w:val="1A1A1A"/>
          <w:sz w:val="21"/>
          <w:szCs w:val="21"/>
        </w:rPr>
        <w:t xml:space="preserve"> — IISc and ARTPARK, funded by Google; district-level accent coverage</w:t>
      </w:r>
      <w:hyperlink w:history="1" r:id="rIded7be-byqv1jffrqcvatt">
        <w:r>
          <w:rPr>
            <w:rFonts w:ascii="Calibri" w:cs="Calibri" w:eastAsia="Calibri" w:hAnsi="Calibri"/>
            <w:color w:val="1155CC"/>
            <w:sz w:val="19"/>
            <w:szCs w:val="19"/>
            <w:u w:val="single"/>
          </w:rPr>
          <w:br/>
          <w:t xml:space="preserve">https://vaani.iisc.ac.in/</w:t>
        </w:r>
      </w:hyperlink>
    </w:p>
    <w:p>
      <w:pPr>
        <w:pStyle w:val="ListParagraph"/>
        <w:numPr>
          <w:ilvl w:val="0"/>
          <w:numId w:val="2"/>
        </w:numPr>
        <w:spacing w:after="110" w:line="288"/>
      </w:pPr>
      <w:r>
        <w:rPr>
          <w:rFonts w:ascii="Calibri" w:cs="Calibri" w:eastAsia="Calibri" w:hAnsi="Calibri"/>
          <w:b/>
          <w:bCs/>
          <w:color w:val="1A1A1A"/>
          <w:sz w:val="21"/>
          <w:szCs w:val="21"/>
        </w:rPr>
        <w:t xml:space="preserve">Vaani on Hugging Face</w:t>
      </w:r>
      <w:r>
        <w:rPr>
          <w:rFonts w:ascii="Calibri" w:cs="Calibri" w:eastAsia="Calibri" w:hAnsi="Calibri"/>
          <w:color w:val="1A1A1A"/>
          <w:sz w:val="21"/>
          <w:szCs w:val="21"/>
        </w:rPr>
        <w:t xml:space="preserve"> — the released portion of the corpus</w:t>
      </w:r>
      <w:hyperlink w:history="1" r:id="rIdptuvh0yctqag9xtju2fww">
        <w:r>
          <w:rPr>
            <w:rFonts w:ascii="Calibri" w:cs="Calibri" w:eastAsia="Calibri" w:hAnsi="Calibri"/>
            <w:color w:val="1155CC"/>
            <w:sz w:val="19"/>
            <w:szCs w:val="19"/>
            <w:u w:val="single"/>
          </w:rPr>
          <w:br/>
          <w:t xml:space="preserve">https://huggingface.co/datasets/ARTPARK-IISc/Vaani</w:t>
        </w:r>
      </w:hyperlink>
    </w:p>
    <w:p>
      <w:pPr>
        <w:pStyle w:val="ListParagraph"/>
        <w:numPr>
          <w:ilvl w:val="0"/>
          <w:numId w:val="2"/>
        </w:numPr>
        <w:spacing w:after="110" w:line="288"/>
      </w:pPr>
      <w:r>
        <w:rPr>
          <w:rFonts w:ascii="Calibri" w:cs="Calibri" w:eastAsia="Calibri" w:hAnsi="Calibri"/>
          <w:b/>
          <w:bCs/>
          <w:color w:val="1A1A1A"/>
          <w:sz w:val="21"/>
          <w:szCs w:val="21"/>
        </w:rPr>
        <w:t xml:space="preserve">FLEURS</w:t>
      </w:r>
      <w:r>
        <w:rPr>
          <w:rFonts w:ascii="Calibri" w:cs="Calibri" w:eastAsia="Calibri" w:hAnsi="Calibri"/>
          <w:color w:val="1A1A1A"/>
          <w:sz w:val="21"/>
          <w:szCs w:val="21"/>
        </w:rPr>
        <w:t xml:space="preserve"> — Google; makes figures comparable with published literature</w:t>
      </w:r>
      <w:hyperlink w:history="1" r:id="rIdc_d1650i5qb1ovtv666vg">
        <w:r>
          <w:rPr>
            <w:rFonts w:ascii="Calibri" w:cs="Calibri" w:eastAsia="Calibri" w:hAnsi="Calibri"/>
            <w:color w:val="1155CC"/>
            <w:sz w:val="19"/>
            <w:szCs w:val="19"/>
            <w:u w:val="single"/>
          </w:rPr>
          <w:br/>
          <w:t xml:space="preserve">https://huggingface.co/datasets/google/fleurs</w:t>
        </w:r>
      </w:hyperlink>
    </w:p>
    <w:p>
      <w:pPr>
        <w:pStyle w:val="ListParagraph"/>
        <w:numPr>
          <w:ilvl w:val="0"/>
          <w:numId w:val="2"/>
        </w:numPr>
        <w:spacing w:after="110" w:line="288"/>
      </w:pPr>
      <w:r>
        <w:rPr>
          <w:rFonts w:ascii="Calibri" w:cs="Calibri" w:eastAsia="Calibri" w:hAnsi="Calibri"/>
          <w:b/>
          <w:bCs/>
          <w:color w:val="1A1A1A"/>
          <w:sz w:val="21"/>
          <w:szCs w:val="21"/>
        </w:rPr>
        <w:t xml:space="preserve">FLEURS paper</w:t>
      </w:r>
      <w:r>
        <w:rPr>
          <w:rFonts w:ascii="Calibri" w:cs="Calibri" w:eastAsia="Calibri" w:hAnsi="Calibri"/>
          <w:color w:val="1A1A1A"/>
          <w:sz w:val="21"/>
          <w:szCs w:val="21"/>
        </w:rPr>
        <w:t xml:space="preserve"> — Conneau et al., 2022</w:t>
      </w:r>
      <w:hyperlink w:history="1" r:id="rIdks5smhw5xnop5s5japusz">
        <w:r>
          <w:rPr>
            <w:rFonts w:ascii="Calibri" w:cs="Calibri" w:eastAsia="Calibri" w:hAnsi="Calibri"/>
            <w:color w:val="1155CC"/>
            <w:sz w:val="19"/>
            <w:szCs w:val="19"/>
            <w:u w:val="single"/>
          </w:rPr>
          <w:br/>
          <w:t xml:space="preserve">https://arxiv.org/abs/2205.12446</w:t>
        </w:r>
      </w:hyperlink>
    </w:p>
    <w:p>
      <w:pPr>
        <w:pStyle w:val="ListParagraph"/>
        <w:numPr>
          <w:ilvl w:val="0"/>
          <w:numId w:val="2"/>
        </w:numPr>
        <w:spacing w:after="110" w:line="288"/>
      </w:pPr>
      <w:r>
        <w:rPr>
          <w:rFonts w:ascii="Calibri" w:cs="Calibri" w:eastAsia="Calibri" w:hAnsi="Calibri"/>
          <w:b/>
          <w:bCs/>
          <w:color w:val="1A1A1A"/>
          <w:sz w:val="21"/>
          <w:szCs w:val="21"/>
        </w:rPr>
        <w:t xml:space="preserve">Mozilla Common Voice</w:t>
      </w:r>
      <w:r>
        <w:rPr>
          <w:rFonts w:ascii="Calibri" w:cs="Calibri" w:eastAsia="Calibri" w:hAnsi="Calibri"/>
          <w:color w:val="1A1A1A"/>
          <w:sz w:val="21"/>
          <w:szCs w:val="21"/>
        </w:rPr>
        <w:t xml:space="preserve"> — supplementary validation corpus</w:t>
      </w:r>
      <w:hyperlink w:history="1" r:id="rIdlcmay4ex3mobpysbc1nbh">
        <w:r>
          <w:rPr>
            <w:rFonts w:ascii="Calibri" w:cs="Calibri" w:eastAsia="Calibri" w:hAnsi="Calibri"/>
            <w:color w:val="1155CC"/>
            <w:sz w:val="19"/>
            <w:szCs w:val="19"/>
            <w:u w:val="single"/>
          </w:rPr>
          <w:br/>
          <w:t xml:space="preserve">https://commonvoice.mozilla.org/</w:t>
        </w:r>
      </w:hyperlink>
    </w:p>
    <w:p>
      <w:pPr>
        <w:pStyle w:val="ListParagraph"/>
        <w:numPr>
          <w:ilvl w:val="0"/>
          <w:numId w:val="2"/>
        </w:numPr>
        <w:spacing w:after="110" w:line="288"/>
      </w:pPr>
      <w:r>
        <w:rPr>
          <w:rFonts w:ascii="Calibri" w:cs="Calibri" w:eastAsia="Calibri" w:hAnsi="Calibri"/>
          <w:b/>
          <w:bCs/>
          <w:color w:val="1A1A1A"/>
          <w:sz w:val="21"/>
          <w:szCs w:val="21"/>
        </w:rPr>
        <w:t xml:space="preserve">sherpa-onnx</w:t>
      </w:r>
      <w:r>
        <w:rPr>
          <w:rFonts w:ascii="Calibri" w:cs="Calibri" w:eastAsia="Calibri" w:hAnsi="Calibri"/>
          <w:color w:val="1A1A1A"/>
          <w:sz w:val="21"/>
          <w:szCs w:val="21"/>
        </w:rPr>
        <w:t xml:space="preserve"> — the on-device inference runtime this application binds to</w:t>
      </w:r>
      <w:hyperlink w:history="1" r:id="rIdzskzhad6eujw1tabrwf5r">
        <w:r>
          <w:rPr>
            <w:rFonts w:ascii="Calibri" w:cs="Calibri" w:eastAsia="Calibri" w:hAnsi="Calibri"/>
            <w:color w:val="1155CC"/>
            <w:sz w:val="19"/>
            <w:szCs w:val="19"/>
            <w:u w:val="single"/>
          </w:rPr>
          <w:br/>
          <w:t xml:space="preserve">https://github.com/k2-fsa/sherpa-onnx</w:t>
        </w:r>
      </w:hyperlink>
    </w:p>
    <w:p>
      <w:pPr>
        <w:pStyle w:val="ListParagraph"/>
        <w:numPr>
          <w:ilvl w:val="0"/>
          <w:numId w:val="2"/>
        </w:numPr>
        <w:spacing w:after="110" w:line="288"/>
      </w:pPr>
      <w:r>
        <w:rPr>
          <w:rFonts w:ascii="Calibri" w:cs="Calibri" w:eastAsia="Calibri" w:hAnsi="Calibri"/>
          <w:b/>
          <w:bCs/>
          <w:color w:val="1A1A1A"/>
          <w:sz w:val="21"/>
          <w:szCs w:val="21"/>
        </w:rPr>
        <w:t xml:space="preserve">Piper</w:t>
      </w:r>
      <w:r>
        <w:rPr>
          <w:rFonts w:ascii="Calibri" w:cs="Calibri" w:eastAsia="Calibri" w:hAnsi="Calibri"/>
          <w:color w:val="1A1A1A"/>
          <w:sz w:val="21"/>
          <w:szCs w:val="21"/>
        </w:rPr>
        <w:t xml:space="preserve"> — the neural text-to-speech voices, MIT licensed</w:t>
      </w:r>
      <w:hyperlink w:history="1" r:id="rIdi8smtgct-sedvz1u1tni7">
        <w:r>
          <w:rPr>
            <w:rFonts w:ascii="Calibri" w:cs="Calibri" w:eastAsia="Calibri" w:hAnsi="Calibri"/>
            <w:color w:val="1155CC"/>
            <w:sz w:val="19"/>
            <w:szCs w:val="19"/>
            <w:u w:val="single"/>
          </w:rPr>
          <w:br/>
          <w:t xml:space="preserve">https://github.com/rhasspy/piper</w:t>
        </w:r>
      </w:hyperlink>
    </w:p>
    <w:p>
      <w:pPr>
        <w:pStyle w:val="ListParagraph"/>
        <w:numPr>
          <w:ilvl w:val="0"/>
          <w:numId w:val="2"/>
        </w:numPr>
        <w:spacing w:after="110" w:line="288"/>
      </w:pPr>
      <w:r>
        <w:rPr>
          <w:rFonts w:ascii="Calibri" w:cs="Calibri" w:eastAsia="Calibri" w:hAnsi="Calibri"/>
          <w:b/>
          <w:bCs/>
          <w:color w:val="1A1A1A"/>
          <w:sz w:val="21"/>
          <w:szCs w:val="21"/>
        </w:rPr>
        <w:t xml:space="preserve">Silero VAD</w:t>
      </w:r>
      <w:r>
        <w:rPr>
          <w:rFonts w:ascii="Calibri" w:cs="Calibri" w:eastAsia="Calibri" w:hAnsi="Calibri"/>
          <w:color w:val="1A1A1A"/>
          <w:sz w:val="21"/>
          <w:szCs w:val="21"/>
        </w:rPr>
        <w:t xml:space="preserve"> — voice activity detection, MIT licensed</w:t>
      </w:r>
      <w:hyperlink w:history="1" r:id="rIdho46a2js9gzzrgmo3djvl">
        <w:r>
          <w:rPr>
            <w:rFonts w:ascii="Calibri" w:cs="Calibri" w:eastAsia="Calibri" w:hAnsi="Calibri"/>
            <w:color w:val="1155CC"/>
            <w:sz w:val="19"/>
            <w:szCs w:val="19"/>
            <w:u w:val="single"/>
          </w:rPr>
          <w:br/>
          <w:t xml:space="preserve">https://github.com/snakers4/silero-vad</w:t>
        </w:r>
      </w:hyperlink>
    </w:p>
    <w:p>
      <w:pPr>
        <w:pStyle w:val="ListParagraph"/>
        <w:numPr>
          <w:ilvl w:val="0"/>
          <w:numId w:val="2"/>
        </w:numPr>
        <w:spacing w:after="110" w:line="288"/>
      </w:pPr>
      <w:r>
        <w:rPr>
          <w:rFonts w:ascii="Calibri" w:cs="Calibri" w:eastAsia="Calibri" w:hAnsi="Calibri"/>
          <w:b/>
          <w:bCs/>
          <w:color w:val="1A1A1A"/>
          <w:sz w:val="21"/>
          <w:szCs w:val="21"/>
        </w:rPr>
        <w:t xml:space="preserve">espeak-ng</w:t>
      </w:r>
      <w:r>
        <w:rPr>
          <w:rFonts w:ascii="Calibri" w:cs="Calibri" w:eastAsia="Calibri" w:hAnsi="Calibri"/>
          <w:color w:val="1A1A1A"/>
          <w:sz w:val="21"/>
          <w:szCs w:val="21"/>
        </w:rPr>
        <w:t xml:space="preserve"> — phonemisation data — GPL-3.0, disclosed in LICENSES.md</w:t>
      </w:r>
      <w:hyperlink w:history="1" r:id="rIdcih2wqcwkoz30auoklkya">
        <w:r>
          <w:rPr>
            <w:rFonts w:ascii="Calibri" w:cs="Calibri" w:eastAsia="Calibri" w:hAnsi="Calibri"/>
            <w:color w:val="1155CC"/>
            <w:sz w:val="19"/>
            <w:szCs w:val="19"/>
            <w:u w:val="single"/>
          </w:rPr>
          <w:br/>
          <w:t xml:space="preserve">https://github.com/espeak-ng/espeak-ng</w:t>
        </w:r>
      </w:hyperlink>
    </w:p>
    <w:p>
      <w:pPr>
        <w:pStyle w:val="Heading2"/>
        <w:keepNext/>
        <w:spacing w:after="120" w:before="300"/>
      </w:pPr>
      <w:r>
        <w:rPr>
          <w:rFonts w:ascii="Calibri" w:cs="Calibri" w:eastAsia="Calibri" w:hAnsi="Calibri"/>
          <w:b/>
          <w:bCs/>
          <w:color w:val="3E5463"/>
          <w:sz w:val="24"/>
          <w:szCs w:val="24"/>
        </w:rPr>
        <w:t xml:space="preserve">13.2 Standards and specifications</w:t>
      </w:r>
    </w:p>
    <w:p>
      <w:pPr>
        <w:pStyle w:val="ListParagraph"/>
        <w:numPr>
          <w:ilvl w:val="0"/>
          <w:numId w:val="2"/>
        </w:numPr>
        <w:spacing w:after="110" w:line="288"/>
      </w:pPr>
      <w:r>
        <w:rPr>
          <w:rFonts w:ascii="Calibri" w:cs="Calibri" w:eastAsia="Calibri" w:hAnsi="Calibri"/>
          <w:b/>
          <w:bCs/>
          <w:color w:val="1A1A1A"/>
          <w:sz w:val="21"/>
          <w:szCs w:val="21"/>
        </w:rPr>
        <w:t xml:space="preserve">RFC 6716</w:t>
      </w:r>
      <w:r>
        <w:rPr>
          <w:rFonts w:ascii="Calibri" w:cs="Calibri" w:eastAsia="Calibri" w:hAnsi="Calibri"/>
          <w:color w:val="1A1A1A"/>
          <w:sz w:val="21"/>
          <w:szCs w:val="21"/>
        </w:rPr>
        <w:t xml:space="preserve"> — Definition of the Opus Audio Codec — the 6 kbps floor the compression argument is measured against</w:t>
      </w:r>
      <w:hyperlink w:history="1" r:id="rIdrhr81j5zlcmnpmc9ul7rl">
        <w:r>
          <w:rPr>
            <w:rFonts w:ascii="Calibri" w:cs="Calibri" w:eastAsia="Calibri" w:hAnsi="Calibri"/>
            <w:color w:val="1155CC"/>
            <w:sz w:val="19"/>
            <w:szCs w:val="19"/>
            <w:u w:val="single"/>
          </w:rPr>
          <w:br/>
          <w:t xml:space="preserve">https://www.rfc-editor.org/rfc/rfc6716.html</w:t>
        </w:r>
      </w:hyperlink>
    </w:p>
    <w:p>
      <w:pPr>
        <w:pStyle w:val="ListParagraph"/>
        <w:numPr>
          <w:ilvl w:val="0"/>
          <w:numId w:val="2"/>
        </w:numPr>
        <w:spacing w:after="110" w:line="288"/>
      </w:pPr>
      <w:r>
        <w:rPr>
          <w:rFonts w:ascii="Calibri" w:cs="Calibri" w:eastAsia="Calibri" w:hAnsi="Calibri"/>
          <w:b/>
          <w:bCs/>
          <w:color w:val="1A1A1A"/>
          <w:sz w:val="21"/>
          <w:szCs w:val="21"/>
        </w:rPr>
        <w:t xml:space="preserve">NIST SP 800-38D</w:t>
      </w:r>
      <w:r>
        <w:rPr>
          <w:rFonts w:ascii="Calibri" w:cs="Calibri" w:eastAsia="Calibri" w:hAnsi="Calibri"/>
          <w:color w:val="1A1A1A"/>
          <w:sz w:val="21"/>
          <w:szCs w:val="21"/>
        </w:rPr>
        <w:t xml:space="preserve"> — Recommendation for Block Cipher Modes of Operation: GCM and GMAC</w:t>
      </w:r>
      <w:hyperlink w:history="1" r:id="rIdpeeknwbr2fbyr8jtmnxe4">
        <w:r>
          <w:rPr>
            <w:rFonts w:ascii="Calibri" w:cs="Calibri" w:eastAsia="Calibri" w:hAnsi="Calibri"/>
            <w:color w:val="1155CC"/>
            <w:sz w:val="19"/>
            <w:szCs w:val="19"/>
            <w:u w:val="single"/>
          </w:rPr>
          <w:br/>
          <w:t xml:space="preserve">https://doi.org/10.6028/NIST.SP.800-38D</w:t>
        </w:r>
      </w:hyperlink>
    </w:p>
    <w:p>
      <w:pPr>
        <w:pStyle w:val="ListParagraph"/>
        <w:numPr>
          <w:ilvl w:val="0"/>
          <w:numId w:val="2"/>
        </w:numPr>
        <w:spacing w:after="110" w:line="288"/>
      </w:pPr>
      <w:r>
        <w:rPr>
          <w:rFonts w:ascii="Calibri" w:cs="Calibri" w:eastAsia="Calibri" w:hAnsi="Calibri"/>
          <w:b/>
          <w:bCs/>
          <w:color w:val="1A1A1A"/>
          <w:sz w:val="21"/>
          <w:szCs w:val="21"/>
        </w:rPr>
        <w:t xml:space="preserve">Bluetooth Core Specification</w:t>
      </w:r>
      <w:r>
        <w:rPr>
          <w:rFonts w:ascii="Calibri" w:cs="Calibri" w:eastAsia="Calibri" w:hAnsi="Calibri"/>
          <w:color w:val="1A1A1A"/>
          <w:sz w:val="21"/>
          <w:szCs w:val="21"/>
        </w:rPr>
        <w:t xml:space="preserve"> — LE extended advertising, on which the broadcast transport depends</w:t>
      </w:r>
      <w:hyperlink w:history="1" r:id="rIddoxvrrkc4adfhbmmymo0h">
        <w:r>
          <w:rPr>
            <w:rFonts w:ascii="Calibri" w:cs="Calibri" w:eastAsia="Calibri" w:hAnsi="Calibri"/>
            <w:color w:val="1155CC"/>
            <w:sz w:val="19"/>
            <w:szCs w:val="19"/>
            <w:u w:val="single"/>
          </w:rPr>
          <w:br/>
          <w:t xml:space="preserve">https://www.bluetooth.com/specifications/specs/core-specification/</w:t>
        </w:r>
      </w:hyperlink>
    </w:p>
    <w:p>
      <w:pPr>
        <w:pStyle w:val="ListParagraph"/>
        <w:numPr>
          <w:ilvl w:val="0"/>
          <w:numId w:val="2"/>
        </w:numPr>
        <w:spacing w:after="110" w:line="288"/>
      </w:pPr>
      <w:r>
        <w:rPr>
          <w:rFonts w:ascii="Calibri" w:cs="Calibri" w:eastAsia="Calibri" w:hAnsi="Calibri"/>
          <w:b/>
          <w:bCs/>
          <w:color w:val="1A1A1A"/>
          <w:sz w:val="21"/>
          <w:szCs w:val="21"/>
        </w:rPr>
        <w:t xml:space="preserve">LoRaWAN Regional Parameters RP002</w:t>
      </w:r>
      <w:r>
        <w:rPr>
          <w:rFonts w:ascii="Calibri" w:cs="Calibri" w:eastAsia="Calibri" w:hAnsi="Calibri"/>
          <w:color w:val="1A1A1A"/>
          <w:sz w:val="21"/>
          <w:szCs w:val="21"/>
        </w:rPr>
        <w:t xml:space="preserve"> — spreading factor and bitrate figures for the serial transport</w:t>
      </w:r>
      <w:hyperlink w:history="1" r:id="rId5j3sa8rdm0gupgamme-r1">
        <w:r>
          <w:rPr>
            <w:rFonts w:ascii="Calibri" w:cs="Calibri" w:eastAsia="Calibri" w:hAnsi="Calibri"/>
            <w:color w:val="1155CC"/>
            <w:sz w:val="19"/>
            <w:szCs w:val="19"/>
            <w:u w:val="single"/>
          </w:rPr>
          <w:br/>
          <w:t xml:space="preserve">https://resources.lora-alliance.org/technical-specifications/rp002-1-0-4-regional-parameters</w:t>
        </w:r>
      </w:hyperlink>
    </w:p>
    <w:p>
      <w:pPr>
        <w:pStyle w:val="Heading2"/>
        <w:keepNext/>
        <w:spacing w:after="120" w:before="300"/>
      </w:pPr>
      <w:r>
        <w:rPr>
          <w:rFonts w:ascii="Calibri" w:cs="Calibri" w:eastAsia="Calibri" w:hAnsi="Calibri"/>
          <w:b/>
          <w:bCs/>
          <w:color w:val="3E5463"/>
          <w:sz w:val="24"/>
          <w:szCs w:val="24"/>
        </w:rPr>
        <w:t xml:space="preserve">13.3 Competition</w:t>
      </w:r>
    </w:p>
    <w:p>
      <w:pPr>
        <w:pStyle w:val="ListParagraph"/>
        <w:numPr>
          <w:ilvl w:val="0"/>
          <w:numId w:val="2"/>
        </w:numPr>
        <w:spacing w:after="110" w:line="288"/>
      </w:pPr>
      <w:r>
        <w:rPr>
          <w:rFonts w:ascii="Calibri" w:cs="Calibri" w:eastAsia="Calibri" w:hAnsi="Calibri"/>
          <w:b/>
          <w:bCs/>
          <w:color w:val="1A1A1A"/>
          <w:sz w:val="21"/>
          <w:szCs w:val="21"/>
        </w:rPr>
        <w:t xml:space="preserve">Smart India Hackathon</w:t>
      </w:r>
      <w:r>
        <w:rPr>
          <w:rFonts w:ascii="Calibri" w:cs="Calibri" w:eastAsia="Calibri" w:hAnsi="Calibri"/>
          <w:color w:val="1A1A1A"/>
          <w:sz w:val="21"/>
          <w:szCs w:val="21"/>
        </w:rPr>
        <w:t xml:space="preserve"> — the official portal, problem statements and submission rules</w:t>
      </w:r>
      <w:hyperlink w:history="1" r:id="rIdsu-8pwm73cpthuznblcuw">
        <w:r>
          <w:rPr>
            <w:rFonts w:ascii="Calibri" w:cs="Calibri" w:eastAsia="Calibri" w:hAnsi="Calibri"/>
            <w:color w:val="1155CC"/>
            <w:sz w:val="19"/>
            <w:szCs w:val="19"/>
            <w:u w:val="single"/>
          </w:rPr>
          <w:br/>
          <w:t xml:space="preserve">https://www.sih.gov.in/</w:t>
        </w:r>
      </w:hyperlink>
    </w:p>
    <w:p>
      <w:pPr>
        <w:pStyle w:val="Heading2"/>
        <w:keepNext/>
        <w:spacing w:after="120" w:before="300"/>
      </w:pPr>
      <w:r>
        <w:rPr>
          <w:rFonts w:ascii="Calibri" w:cs="Calibri" w:eastAsia="Calibri" w:hAnsi="Calibri"/>
          <w:b/>
          <w:bCs/>
          <w:color w:val="3E5463"/>
          <w:sz w:val="24"/>
          <w:szCs w:val="24"/>
        </w:rPr>
        <w:t xml:space="preserve">13.4 This project</w:t>
      </w:r>
    </w:p>
    <w:p>
      <w:pPr>
        <w:pStyle w:val="ListParagraph"/>
        <w:numPr>
          <w:ilvl w:val="0"/>
          <w:numId w:val="2"/>
        </w:numPr>
        <w:spacing w:after="110" w:line="288"/>
      </w:pPr>
      <w:r>
        <w:rPr>
          <w:rFonts w:ascii="Calibri" w:cs="Calibri" w:eastAsia="Calibri" w:hAnsi="Calibri"/>
          <w:b/>
          <w:bCs/>
          <w:color w:val="1A1A1A"/>
          <w:sz w:val="21"/>
          <w:szCs w:val="21"/>
        </w:rPr>
        <w:t xml:space="preserve">Source repository</w:t>
      </w:r>
      <w:r>
        <w:rPr>
          <w:rFonts w:ascii="Calibri" w:cs="Calibri" w:eastAsia="Calibri" w:hAnsi="Calibri"/>
          <w:color w:val="1A1A1A"/>
          <w:sz w:val="21"/>
          <w:szCs w:val="21"/>
        </w:rPr>
        <w:t xml:space="preserve"> — the complete implementation, tests and documentation</w:t>
      </w:r>
      <w:hyperlink w:history="1" r:id="rIdpcobdk7obpbi3yzkxjo5r">
        <w:r>
          <w:rPr>
            <w:rFonts w:ascii="Calibri" w:cs="Calibri" w:eastAsia="Calibri" w:hAnsi="Calibri"/>
            <w:color w:val="1155CC"/>
            <w:sz w:val="19"/>
            <w:szCs w:val="19"/>
            <w:u w:val="single"/>
          </w:rPr>
          <w:br/>
          <w:t xml:space="preserve">https://github.com/vikranthsai310/sih2026</w:t>
        </w:r>
      </w:hyperlink>
    </w:p>
    <w:p>
      <w:pPr>
        <w:spacing w:after="140" w:before="100" w:line="288"/>
        <w:jc w:val="both"/>
      </w:pPr>
      <w:r>
        <w:rPr>
          <w:rFonts w:ascii="Calibri" w:cs="Calibri" w:eastAsia="Calibri" w:hAnsi="Calibri"/>
          <w:color w:val="1A1A1A"/>
          <w:sz w:val="21"/>
          <w:szCs w:val="21"/>
        </w:rPr>
        <w:t xml:space="preserve">The documents below are in the repository and are the normative source for the figures quoted above:</w:t>
      </w:r>
    </w:p>
    <w:p>
      <w:pPr>
        <w:pStyle w:val="ListParagraph"/>
        <w:numPr>
          <w:ilvl w:val="0"/>
          <w:numId w:val="2"/>
        </w:numPr>
        <w:spacing w:after="80" w:line="288"/>
      </w:pPr>
      <w:r>
        <w:rPr>
          <w:rFonts w:ascii="Calibri" w:cs="Calibri" w:eastAsia="Calibri" w:hAnsi="Calibri"/>
          <w:color w:val="1A1A1A"/>
          <w:sz w:val="21"/>
          <w:szCs w:val="21"/>
        </w:rPr>
        <w:t xml:space="preserve">docs/ARCHITECTURE.md — modules, threads and the full signal path.</w:t>
      </w:r>
    </w:p>
    <w:p>
      <w:pPr>
        <w:pStyle w:val="ListParagraph"/>
        <w:numPr>
          <w:ilvl w:val="0"/>
          <w:numId w:val="2"/>
        </w:numPr>
        <w:spacing w:after="80" w:line="288"/>
      </w:pPr>
      <w:r>
        <w:rPr>
          <w:rFonts w:ascii="Calibri" w:cs="Calibri" w:eastAsia="Calibri" w:hAnsi="Calibri"/>
          <w:color w:val="1A1A1A"/>
          <w:sz w:val="21"/>
          <w:szCs w:val="21"/>
        </w:rPr>
        <w:t xml:space="preserve">docs/PROTOCOL.md — frame format, script packing, template codes, AEAD, relaying.</w:t>
      </w:r>
    </w:p>
    <w:p>
      <w:pPr>
        <w:pStyle w:val="ListParagraph"/>
        <w:numPr>
          <w:ilvl w:val="0"/>
          <w:numId w:val="2"/>
        </w:numPr>
        <w:spacing w:after="80" w:line="288"/>
      </w:pPr>
      <w:r>
        <w:rPr>
          <w:rFonts w:ascii="Calibri" w:cs="Calibri" w:eastAsia="Calibri" w:hAnsi="Calibri"/>
          <w:color w:val="1A1A1A"/>
          <w:sz w:val="21"/>
          <w:szCs w:val="21"/>
        </w:rPr>
        <w:t xml:space="preserve">docs/EVALUATION.md — the definition and method behind every figure in section 9.</w:t>
      </w:r>
    </w:p>
    <w:p>
      <w:pPr>
        <w:pStyle w:val="ListParagraph"/>
        <w:numPr>
          <w:ilvl w:val="0"/>
          <w:numId w:val="2"/>
        </w:numPr>
        <w:spacing w:after="80" w:line="288"/>
      </w:pPr>
      <w:r>
        <w:rPr>
          <w:rFonts w:ascii="Calibri" w:cs="Calibri" w:eastAsia="Calibri" w:hAnsi="Calibri"/>
          <w:color w:val="1A1A1A"/>
          <w:sz w:val="21"/>
          <w:szCs w:val="21"/>
        </w:rPr>
        <w:t xml:space="preserve">docs/SECURITY.md — threat model, provisioning and audit.</w:t>
      </w:r>
    </w:p>
    <w:p>
      <w:pPr>
        <w:pStyle w:val="ListParagraph"/>
        <w:numPr>
          <w:ilvl w:val="0"/>
          <w:numId w:val="2"/>
        </w:numPr>
        <w:spacing w:after="80" w:line="288"/>
      </w:pPr>
      <w:r>
        <w:rPr>
          <w:rFonts w:ascii="Calibri" w:cs="Calibri" w:eastAsia="Calibri" w:hAnsi="Calibri"/>
          <w:color w:val="1A1A1A"/>
          <w:sz w:val="21"/>
          <w:szCs w:val="21"/>
        </w:rPr>
        <w:t xml:space="preserve">docs/MODELS.md — model choice, sizes and licence obligations.</w:t>
      </w:r>
    </w:p>
    <w:p>
      <w:pPr>
        <w:pStyle w:val="ListParagraph"/>
        <w:numPr>
          <w:ilvl w:val="0"/>
          <w:numId w:val="2"/>
        </w:numPr>
        <w:spacing w:after="80" w:line="288"/>
      </w:pPr>
      <w:r>
        <w:rPr>
          <w:rFonts w:ascii="Calibri" w:cs="Calibri" w:eastAsia="Calibri" w:hAnsi="Calibri"/>
          <w:color w:val="1A1A1A"/>
          <w:sz w:val="21"/>
          <w:szCs w:val="21"/>
        </w:rPr>
        <w:t xml:space="preserve">bench-out/latency.csv — the exported run that section 9 is computed from.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9C9" w:sz="4" w:space="8"/>
      </w:pBdr>
      <w:spacing w:before="0"/>
      <w:jc w:val="center"/>
    </w:pPr>
    <w:r>
      <w:rPr>
        <w:rFonts w:ascii="Calibri" w:cs="Calibri" w:eastAsia="Calibri" w:hAnsi="Calibri"/>
        <w:color w:val="5A5A5A"/>
        <w:sz w:val="17"/>
        <w:szCs w:val="17"/>
      </w:rPr>
      <w:t xml:space="preserve">Team Taraket · page </w:t>
    </w:r>
    <w:r>
      <w:rPr>
        <w:rFonts w:ascii="Calibri" w:cs="Calibri" w:eastAsia="Calibri" w:hAnsi="Calibri"/>
        <w:color w:val="5A5A5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9C9" w:sz="4" w:space="6"/>
      </w:pBdr>
      <w:tabs>
        <w:tab w:val="right" w:pos="9026"/>
      </w:tabs>
      <w:spacing w:after="0"/>
      <w:jc w:val="left"/>
    </w:pPr>
    <w:r>
      <w:rPr>
        <w:rFonts w:ascii="Calibri" w:cs="Calibri" w:eastAsia="Calibri" w:hAnsi="Calibri"/>
        <w:b/>
        <w:bCs/>
        <w:color w:val="3E5463"/>
        <w:sz w:val="17"/>
        <w:szCs w:val="17"/>
      </w:rPr>
      <w:t xml:space="preserve">iTantra</w:t>
    </w:r>
    <w:r>
      <w:rPr>
        <w:rFonts w:ascii="Calibri" w:cs="Calibri" w:eastAsia="Calibri" w:hAnsi="Calibri"/>
        <w:color w:val="5A5A5A"/>
        <w:sz w:val="17"/>
        <w:szCs w:val="17"/>
      </w:rPr>
      <w:t xml:space="preserve">   Indian Multilingual TTS &amp; STT Aided Neural Transceiver</w:t>
    </w:r>
    <w:r>
      <w:rPr>
        <w:rFonts w:ascii="Calibri" w:cs="Calibri" w:eastAsia="Calibri" w:hAnsi="Calibri"/>
        <w:color w:val="5A5A5A"/>
        <w:sz w:val="17"/>
        <w:szCs w:val="17"/>
      </w:rPr>
      <w:t xml:space="preserve">	SIH 2026 · PS 26173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2qmpzw65n_vlpzundtvgh" Type="http://schemas.openxmlformats.org/officeDocument/2006/relationships/hyperlink" Target="https://huggingface.co/ai4bharat/indic-conformer-600m-multilingual" TargetMode="External"/><Relationship Id="rIdzn46av2vnwmsywfpyn3de" Type="http://schemas.openxmlformats.org/officeDocument/2006/relationships/hyperlink" Target="https://github.com/AI4Bharat/IndicConformerASR" TargetMode="External"/><Relationship Id="rId4c5zz34ladow407iyfhj6" Type="http://schemas.openxmlformats.org/officeDocument/2006/relationships/hyperlink" Target="https://models.ai4bharat.org/" TargetMode="External"/><Relationship Id="rIdzpyatf-2dsvszc28mv1v0" Type="http://schemas.openxmlformats.org/officeDocument/2006/relationships/hyperlink" Target="https://github.com/AI4Bharat/IndicSUPERB" TargetMode="External"/><Relationship Id="rIdjghlbt78ltpet-vst2k6m" Type="http://schemas.openxmlformats.org/officeDocument/2006/relationships/hyperlink" Target="https://huggingface.co/datasets/ai4bharat/Kathbath" TargetMode="External"/><Relationship Id="rIdi9lwiceu1lqxu2eziarw3" Type="http://schemas.openxmlformats.org/officeDocument/2006/relationships/hyperlink" Target="https://arxiv.org/abs/2208.11761" TargetMode="External"/><Relationship Id="rIdydamim45dhvyjyjogwmpv" Type="http://schemas.openxmlformats.org/officeDocument/2006/relationships/hyperlink" Target="https://huggingface.co/datasets/ai4bharat/IndicVoices" TargetMode="External"/><Relationship Id="rIded7be-byqv1jffrqcvatt" Type="http://schemas.openxmlformats.org/officeDocument/2006/relationships/hyperlink" Target="https://vaani.iisc.ac.in/" TargetMode="External"/><Relationship Id="rIdptuvh0yctqag9xtju2fww" Type="http://schemas.openxmlformats.org/officeDocument/2006/relationships/hyperlink" Target="https://huggingface.co/datasets/ARTPARK-IISc/Vaani" TargetMode="External"/><Relationship Id="rIdc_d1650i5qb1ovtv666vg" Type="http://schemas.openxmlformats.org/officeDocument/2006/relationships/hyperlink" Target="https://huggingface.co/datasets/google/fleurs" TargetMode="External"/><Relationship Id="rIdks5smhw5xnop5s5japusz" Type="http://schemas.openxmlformats.org/officeDocument/2006/relationships/hyperlink" Target="https://arxiv.org/abs/2205.12446" TargetMode="External"/><Relationship Id="rIdlcmay4ex3mobpysbc1nbh" Type="http://schemas.openxmlformats.org/officeDocument/2006/relationships/hyperlink" Target="https://commonvoice.mozilla.org/" TargetMode="External"/><Relationship Id="rIdzskzhad6eujw1tabrwf5r" Type="http://schemas.openxmlformats.org/officeDocument/2006/relationships/hyperlink" Target="https://github.com/k2-fsa/sherpa-onnx" TargetMode="External"/><Relationship Id="rIdi8smtgct-sedvz1u1tni7" Type="http://schemas.openxmlformats.org/officeDocument/2006/relationships/hyperlink" Target="https://github.com/rhasspy/piper" TargetMode="External"/><Relationship Id="rIdho46a2js9gzzrgmo3djvl" Type="http://schemas.openxmlformats.org/officeDocument/2006/relationships/hyperlink" Target="https://github.com/snakers4/silero-vad" TargetMode="External"/><Relationship Id="rIdcih2wqcwkoz30auoklkya" Type="http://schemas.openxmlformats.org/officeDocument/2006/relationships/hyperlink" Target="https://github.com/espeak-ng/espeak-ng" TargetMode="External"/><Relationship Id="rIdrhr81j5zlcmnpmc9ul7rl" Type="http://schemas.openxmlformats.org/officeDocument/2006/relationships/hyperlink" Target="https://www.rfc-editor.org/rfc/rfc6716.html" TargetMode="External"/><Relationship Id="rIdpeeknwbr2fbyr8jtmnxe4" Type="http://schemas.openxmlformats.org/officeDocument/2006/relationships/hyperlink" Target="https://doi.org/10.6028/NIST.SP.800-38D" TargetMode="External"/><Relationship Id="rIddoxvrrkc4adfhbmmymo0h" Type="http://schemas.openxmlformats.org/officeDocument/2006/relationships/hyperlink" Target="https://www.bluetooth.com/specifications/specs/core-specification/" TargetMode="External"/><Relationship Id="rId5j3sa8rdm0gupgamme-r1" Type="http://schemas.openxmlformats.org/officeDocument/2006/relationships/hyperlink" Target="https://resources.lora-alliance.org/technical-specifications/rp002-1-0-4-regional-parameters" TargetMode="External"/><Relationship Id="rIdsu-8pwm73cpthuznblcuw" Type="http://schemas.openxmlformats.org/officeDocument/2006/relationships/hyperlink" Target="https://www.sih.gov.in/" TargetMode="External"/><Relationship Id="rIdpcobdk7obpbi3yzkxjo5r" Type="http://schemas.openxmlformats.org/officeDocument/2006/relationships/hyperlink" Target="https://github.com/vikranthsai310/sih2026" TargetMode="External"/><Relationship Id="rId9" Type="http://schemas.openxmlformats.org/officeDocument/2006/relationships/image" Target="media/496f9aa3802c19fc489a744b66712b27e423c535.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iTantra — Project Report — SIH 2026 PS 26173</dc:title>
  <dc:creator>Team Taraket</dc:creator>
  <dc:description>Project report for Smart India Hackathon 2026, Problem Statement 26173 (ISRO).</dc:description>
  <cp:lastModifiedBy>Un-named</cp:lastModifiedBy>
  <cp:revision>1</cp:revision>
  <dcterms:created xsi:type="dcterms:W3CDTF">2026-09-22T09:56:05.698Z</dcterms:created>
  <dcterms:modified xsi:type="dcterms:W3CDTF">2026-09-22T09:56:05.699Z</dcterms:modified>
</cp:coreProperties>
</file>

<file path=docProps/custom.xml><?xml version="1.0" encoding="utf-8"?>
<Properties xmlns="http://schemas.openxmlformats.org/officeDocument/2006/custom-properties" xmlns:vt="http://schemas.openxmlformats.org/officeDocument/2006/docPropsVTypes"/>
</file>