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15A" w:rsidRPr="0069015A" w:rsidRDefault="0069015A" w:rsidP="0069015A">
      <w:pPr>
        <w:shd w:val="clear" w:color="auto" w:fill="FFFFFF"/>
        <w:spacing w:after="420" w:line="240" w:lineRule="auto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 xml:space="preserve">The data is a structure dataset pull from the </w:t>
      </w:r>
      <w:proofErr w:type="spellStart"/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Kowope</w:t>
      </w:r>
      <w:proofErr w:type="spellEnd"/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 xml:space="preserve"> Mart’s database with few important features that can be used to predict defaulters in retail network. The data sample has been split into train and test with a volume of 56,000 and 24,000.</w:t>
      </w:r>
    </w:p>
    <w:p w:rsidR="0069015A" w:rsidRPr="0069015A" w:rsidRDefault="0069015A" w:rsidP="0069015A">
      <w:pPr>
        <w:shd w:val="clear" w:color="auto" w:fill="FFFFFF"/>
        <w:spacing w:before="420" w:after="0" w:line="420" w:lineRule="atLeast"/>
        <w:outlineLvl w:val="2"/>
        <w:rPr>
          <w:rFonts w:ascii="Segoe UI" w:eastAsia="Times New Roman" w:hAnsi="Segoe UI" w:cs="Segoe UI"/>
          <w:noProof w:val="0"/>
          <w:color w:val="121B3D"/>
          <w:sz w:val="30"/>
          <w:szCs w:val="30"/>
        </w:rPr>
      </w:pPr>
      <w:r w:rsidRPr="0069015A">
        <w:rPr>
          <w:rFonts w:ascii="Segoe UI" w:eastAsia="Times New Roman" w:hAnsi="Segoe UI" w:cs="Segoe UI"/>
          <w:noProof w:val="0"/>
          <w:color w:val="121B3D"/>
          <w:sz w:val="30"/>
          <w:szCs w:val="30"/>
        </w:rPr>
        <w:t>The files for download are:</w:t>
      </w:r>
    </w:p>
    <w:p w:rsidR="0069015A" w:rsidRPr="0069015A" w:rsidRDefault="0069015A" w:rsidP="00690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b/>
          <w:bCs/>
          <w:noProof w:val="0"/>
          <w:color w:val="5C616B"/>
          <w:sz w:val="27"/>
          <w:szCs w:val="27"/>
        </w:rPr>
        <w:t>train.csv</w:t>
      </w: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 - you will use this to train your model.</w:t>
      </w:r>
    </w:p>
    <w:p w:rsidR="0069015A" w:rsidRPr="0069015A" w:rsidRDefault="0069015A" w:rsidP="00690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b/>
          <w:bCs/>
          <w:noProof w:val="0"/>
          <w:color w:val="5C616B"/>
          <w:sz w:val="27"/>
          <w:szCs w:val="27"/>
        </w:rPr>
        <w:t>test.csv</w:t>
      </w: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 - you will use this to test your model.</w:t>
      </w:r>
    </w:p>
    <w:p w:rsidR="0069015A" w:rsidRPr="0069015A" w:rsidRDefault="0069015A" w:rsidP="00690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b/>
          <w:bCs/>
          <w:noProof w:val="0"/>
          <w:color w:val="5C616B"/>
          <w:sz w:val="27"/>
          <w:szCs w:val="27"/>
        </w:rPr>
        <w:t>SampleSubmission.csv</w:t>
      </w: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 xml:space="preserve"> - is an example of what your submission file should look like. The order of the rows does not matter, but the names of the UIDs must be correct. You must predict </w:t>
      </w:r>
      <w:proofErr w:type="spellStart"/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growth_stage</w:t>
      </w:r>
      <w:proofErr w:type="spellEnd"/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 xml:space="preserve"> for the corresponding images.</w:t>
      </w:r>
    </w:p>
    <w:p w:rsidR="0069015A" w:rsidRPr="0069015A" w:rsidRDefault="0069015A" w:rsidP="0069015A">
      <w:pPr>
        <w:shd w:val="clear" w:color="auto" w:fill="FFFFFF"/>
        <w:spacing w:before="420" w:after="0" w:line="420" w:lineRule="atLeast"/>
        <w:outlineLvl w:val="2"/>
        <w:rPr>
          <w:rFonts w:ascii="Segoe UI" w:eastAsia="Times New Roman" w:hAnsi="Segoe UI" w:cs="Segoe UI"/>
          <w:noProof w:val="0"/>
          <w:color w:val="121B3D"/>
          <w:sz w:val="30"/>
          <w:szCs w:val="30"/>
        </w:rPr>
      </w:pPr>
      <w:r w:rsidRPr="0069015A">
        <w:rPr>
          <w:rFonts w:ascii="Segoe UI" w:eastAsia="Times New Roman" w:hAnsi="Segoe UI" w:cs="Segoe UI"/>
          <w:b/>
          <w:bCs/>
          <w:noProof w:val="0"/>
          <w:color w:val="121B3D"/>
          <w:sz w:val="30"/>
          <w:szCs w:val="30"/>
        </w:rPr>
        <w:t>Variables</w:t>
      </w:r>
    </w:p>
    <w:p w:rsidR="0069015A" w:rsidRPr="0069015A" w:rsidRDefault="0069015A" w:rsidP="006901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proofErr w:type="spellStart"/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Application_ID</w:t>
      </w:r>
      <w:proofErr w:type="spellEnd"/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: Unique Customer Application Identification number</w:t>
      </w:r>
    </w:p>
    <w:p w:rsidR="0069015A" w:rsidRPr="0069015A" w:rsidRDefault="0069015A" w:rsidP="0069015A">
      <w:pPr>
        <w:shd w:val="clear" w:color="auto" w:fill="FFFFFF"/>
        <w:spacing w:after="420" w:line="240" w:lineRule="auto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b/>
          <w:bCs/>
          <w:i/>
          <w:iCs/>
          <w:noProof w:val="0"/>
          <w:color w:val="5C616B"/>
          <w:sz w:val="27"/>
          <w:szCs w:val="27"/>
        </w:rPr>
        <w:t>Risk Scoring features:</w:t>
      </w:r>
    </w:p>
    <w:p w:rsidR="0069015A" w:rsidRPr="0069015A" w:rsidRDefault="0069015A" w:rsidP="006901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form_field1: Customer Creditworthiness score based on historical data</w:t>
      </w:r>
    </w:p>
    <w:p w:rsidR="0069015A" w:rsidRPr="0069015A" w:rsidRDefault="0069015A" w:rsidP="006901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form_field2: A score that measures the number and riskiness of credit enquiries made by a borrower.</w:t>
      </w:r>
    </w:p>
    <w:p w:rsidR="0069015A" w:rsidRPr="0069015A" w:rsidRDefault="0069015A" w:rsidP="0069015A">
      <w:pPr>
        <w:shd w:val="clear" w:color="auto" w:fill="FFFFFF"/>
        <w:spacing w:after="420" w:line="240" w:lineRule="auto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b/>
          <w:bCs/>
          <w:i/>
          <w:iCs/>
          <w:noProof w:val="0"/>
          <w:color w:val="5C616B"/>
          <w:sz w:val="27"/>
          <w:szCs w:val="27"/>
        </w:rPr>
        <w:t>Severity features: Severity is a function of amount, time since default, and number of defaults</w:t>
      </w:r>
    </w:p>
    <w:p w:rsidR="0069015A" w:rsidRPr="0069015A" w:rsidRDefault="0069015A" w:rsidP="006901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form_field3: Severity of default by the borrower on any loan(s).</w:t>
      </w:r>
    </w:p>
    <w:p w:rsidR="0069015A" w:rsidRPr="0069015A" w:rsidRDefault="0069015A" w:rsidP="006901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form_field4: Severity of default by the borrower on auto loan(s).</w:t>
      </w:r>
    </w:p>
    <w:p w:rsidR="0069015A" w:rsidRPr="0069015A" w:rsidRDefault="0069015A" w:rsidP="006901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form_field5: Severity of default by the borrower on education loan(s).</w:t>
      </w:r>
    </w:p>
    <w:p w:rsidR="0069015A" w:rsidRPr="0069015A" w:rsidRDefault="0069015A" w:rsidP="0069015A">
      <w:pPr>
        <w:shd w:val="clear" w:color="auto" w:fill="FFFFFF"/>
        <w:spacing w:after="420" w:line="240" w:lineRule="auto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b/>
          <w:bCs/>
          <w:i/>
          <w:iCs/>
          <w:noProof w:val="0"/>
          <w:color w:val="5C616B"/>
          <w:sz w:val="27"/>
          <w:szCs w:val="27"/>
        </w:rPr>
        <w:t>Credit features</w:t>
      </w:r>
    </w:p>
    <w:p w:rsidR="0069015A" w:rsidRPr="0069015A" w:rsidRDefault="0069015A" w:rsidP="006901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form_field6: Minimum of credit available on all credit cards that is automatically renewed as debts are paid off on the customer’s cards (in NGN)</w:t>
      </w:r>
    </w:p>
    <w:p w:rsidR="0069015A" w:rsidRPr="0069015A" w:rsidRDefault="0069015A" w:rsidP="006901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lastRenderedPageBreak/>
        <w:t>form_field7: Maximum of credit available on customer’s active credit lines (in NGN)</w:t>
      </w:r>
    </w:p>
    <w:p w:rsidR="0069015A" w:rsidRPr="0069015A" w:rsidRDefault="0069015A" w:rsidP="006901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form_field8: Maximum of credit available on all active credit cards that is automatically renewed as debts are paid off on the customer’s cards (in NGN)</w:t>
      </w:r>
    </w:p>
    <w:p w:rsidR="0069015A" w:rsidRPr="0069015A" w:rsidRDefault="0069015A" w:rsidP="006901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form_field9: Sum of available credit on credit cards that the borrower has missed 1 payment (in NGN)</w:t>
      </w:r>
    </w:p>
    <w:p w:rsidR="0069015A" w:rsidRPr="0069015A" w:rsidRDefault="0069015A" w:rsidP="006901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form_field10: Total amount of credit available on accepted credit lines (in NGN)</w:t>
      </w:r>
    </w:p>
    <w:p w:rsidR="0069015A" w:rsidRPr="0069015A" w:rsidRDefault="0069015A" w:rsidP="006901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form_field11: The amount of dues collected post-default where the due amount was more than 500 (in NGN)</w:t>
      </w:r>
    </w:p>
    <w:p w:rsidR="0069015A" w:rsidRPr="0069015A" w:rsidRDefault="0069015A" w:rsidP="006901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form_field12: Sum of the amount due on active credit cards (in NGN)</w:t>
      </w:r>
    </w:p>
    <w:p w:rsidR="0069015A" w:rsidRPr="0069015A" w:rsidRDefault="0069015A" w:rsidP="006901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form_field13: Annual amount paid towards all credit cards during the previous year (in NGN)</w:t>
      </w:r>
    </w:p>
    <w:p w:rsidR="0069015A" w:rsidRPr="0069015A" w:rsidRDefault="0069015A" w:rsidP="006901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form_field14: Annual income (in NGN)</w:t>
      </w:r>
    </w:p>
    <w:p w:rsidR="0069015A" w:rsidRPr="0069015A" w:rsidRDefault="0069015A" w:rsidP="006901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form_field15: The estimated market value of a property owned/used by the borrower (in NGN)</w:t>
      </w:r>
    </w:p>
    <w:p w:rsidR="0069015A" w:rsidRPr="0069015A" w:rsidRDefault="0069015A" w:rsidP="0069015A">
      <w:pPr>
        <w:shd w:val="clear" w:color="auto" w:fill="FFFFFF"/>
        <w:spacing w:after="420" w:line="240" w:lineRule="auto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b/>
          <w:bCs/>
          <w:i/>
          <w:iCs/>
          <w:noProof w:val="0"/>
          <w:color w:val="5C616B"/>
          <w:sz w:val="27"/>
          <w:szCs w:val="27"/>
        </w:rPr>
        <w:t>Credit card features:</w:t>
      </w:r>
    </w:p>
    <w:p w:rsidR="0069015A" w:rsidRPr="0069015A" w:rsidRDefault="0069015A" w:rsidP="00690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form_field16: Number of active credit card that is automatically renewed as debts are paid off on which full credit limit is utilized by the borrower</w:t>
      </w:r>
    </w:p>
    <w:p w:rsidR="0069015A" w:rsidRPr="0069015A" w:rsidRDefault="0069015A" w:rsidP="00690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form_field17: Number of active credit cards on which full credit limit is utilized by the borrower</w:t>
      </w:r>
    </w:p>
    <w:p w:rsidR="0069015A" w:rsidRPr="0069015A" w:rsidRDefault="0069015A" w:rsidP="00690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form_field18: Number of active credit lines on which full credit limit is utilized by the borrower</w:t>
      </w:r>
    </w:p>
    <w:p w:rsidR="0069015A" w:rsidRPr="0069015A" w:rsidRDefault="0069015A" w:rsidP="00690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form_field19: Number of active credit cards on which at least 75% credit limit is utilized by the borrower</w:t>
      </w:r>
    </w:p>
    <w:p w:rsidR="0069015A" w:rsidRPr="0069015A" w:rsidRDefault="0069015A" w:rsidP="00690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form_field20: Number of active credit lines on which at least 75% credit limit is utilized by the borrower</w:t>
      </w:r>
    </w:p>
    <w:p w:rsidR="0069015A" w:rsidRPr="0069015A" w:rsidRDefault="0069015A" w:rsidP="00690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form_field21: Average utilization of active revolving credit card loans (%)</w:t>
      </w:r>
    </w:p>
    <w:p w:rsidR="0069015A" w:rsidRPr="0069015A" w:rsidRDefault="0069015A" w:rsidP="00690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form_field22: Average utilization of line on all active credit lines activated in last 2 years (%)</w:t>
      </w:r>
    </w:p>
    <w:p w:rsidR="0069015A" w:rsidRPr="0069015A" w:rsidRDefault="0069015A" w:rsidP="00690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form_field23: Average utilization of line on all active credit cards activated in last 1 year (%)</w:t>
      </w:r>
    </w:p>
    <w:p w:rsidR="0069015A" w:rsidRPr="0069015A" w:rsidRDefault="0069015A" w:rsidP="00690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form_field24: Average utilization of line on credit cards on which the borrower has missed 1 payment during the last 6 months (%)</w:t>
      </w:r>
    </w:p>
    <w:p w:rsidR="0069015A" w:rsidRPr="0069015A" w:rsidRDefault="0069015A" w:rsidP="00690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lastRenderedPageBreak/>
        <w:t>form_field25: Average tenure of active revolving credit cards (in days)</w:t>
      </w:r>
    </w:p>
    <w:p w:rsidR="0069015A" w:rsidRPr="0069015A" w:rsidRDefault="0069015A" w:rsidP="00690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form_field26: Tenure of oldest credit card among all active credit cards (in days)</w:t>
      </w:r>
    </w:p>
    <w:p w:rsidR="0069015A" w:rsidRPr="0069015A" w:rsidRDefault="0069015A" w:rsidP="006901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form_field27: Tenure of oldest revolving credit card among all active revolving credit cards (in days)</w:t>
      </w:r>
    </w:p>
    <w:p w:rsidR="0069015A" w:rsidRPr="0069015A" w:rsidRDefault="0069015A" w:rsidP="0069015A">
      <w:pPr>
        <w:shd w:val="clear" w:color="auto" w:fill="FFFFFF"/>
        <w:spacing w:after="420" w:line="240" w:lineRule="auto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b/>
          <w:bCs/>
          <w:i/>
          <w:iCs/>
          <w:noProof w:val="0"/>
          <w:color w:val="5C616B"/>
          <w:sz w:val="27"/>
          <w:szCs w:val="27"/>
        </w:rPr>
        <w:t>Time-related features</w:t>
      </w:r>
    </w:p>
    <w:p w:rsidR="0069015A" w:rsidRPr="0069015A" w:rsidRDefault="0069015A" w:rsidP="00690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form_field28: Number of days since last missed payment on any credit line</w:t>
      </w:r>
    </w:p>
    <w:p w:rsidR="0069015A" w:rsidRPr="0069015A" w:rsidRDefault="0069015A" w:rsidP="00690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form_field29: Tenure of the oldest credit line (in days)</w:t>
      </w:r>
    </w:p>
    <w:p w:rsidR="0069015A" w:rsidRPr="0069015A" w:rsidRDefault="0069015A" w:rsidP="00690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form_field30: Maximum tenure on all auto loans (in days)</w:t>
      </w:r>
    </w:p>
    <w:p w:rsidR="0069015A" w:rsidRPr="0069015A" w:rsidRDefault="0069015A" w:rsidP="00690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form_field31: Maximum tenure on all education loans (in days)</w:t>
      </w:r>
    </w:p>
    <w:p w:rsidR="0069015A" w:rsidRPr="0069015A" w:rsidRDefault="0069015A" w:rsidP="00690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form_field32: Sum of tenures (in months) of active credit cards</w:t>
      </w:r>
    </w:p>
    <w:p w:rsidR="0069015A" w:rsidRPr="0069015A" w:rsidRDefault="0069015A" w:rsidP="00690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form_field33: Sum of tenures (in months) of active credit cards</w:t>
      </w:r>
    </w:p>
    <w:p w:rsidR="0069015A" w:rsidRPr="0069015A" w:rsidRDefault="0069015A" w:rsidP="00690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form_field34: Number of active credit lines over the last 6 months on which the borrower has missed 1 payment</w:t>
      </w:r>
    </w:p>
    <w:p w:rsidR="0069015A" w:rsidRPr="0069015A" w:rsidRDefault="0069015A" w:rsidP="00690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form_field35: Number of revolving credit cards over the last 2 years on which the borrower has missed 1 payment</w:t>
      </w:r>
    </w:p>
    <w:p w:rsidR="0069015A" w:rsidRPr="0069015A" w:rsidRDefault="0069015A" w:rsidP="00690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form_field36: Number of active credit lines</w:t>
      </w:r>
    </w:p>
    <w:p w:rsidR="0069015A" w:rsidRPr="0069015A" w:rsidRDefault="0069015A" w:rsidP="00690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form_field37: Number of credit cards with an active tenure of at least 2 years</w:t>
      </w:r>
    </w:p>
    <w:p w:rsidR="0069015A" w:rsidRPr="0069015A" w:rsidRDefault="0069015A" w:rsidP="00690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form_field38: Number of credit lines activated in the last 2 years</w:t>
      </w:r>
    </w:p>
    <w:p w:rsidR="0069015A" w:rsidRPr="0069015A" w:rsidRDefault="0069015A" w:rsidP="00690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form_field39: Number of credit lines on which the borrower has current delinquency</w:t>
      </w:r>
    </w:p>
    <w:p w:rsidR="0069015A" w:rsidRPr="0069015A" w:rsidRDefault="0069015A" w:rsidP="0069015A">
      <w:pPr>
        <w:shd w:val="clear" w:color="auto" w:fill="FFFFFF"/>
        <w:spacing w:after="420" w:line="240" w:lineRule="auto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b/>
          <w:bCs/>
          <w:i/>
          <w:iCs/>
          <w:noProof w:val="0"/>
          <w:color w:val="5C616B"/>
          <w:sz w:val="27"/>
          <w:szCs w:val="27"/>
        </w:rPr>
        <w:t>Percentage related features</w:t>
      </w:r>
    </w:p>
    <w:p w:rsidR="0069015A" w:rsidRPr="0069015A" w:rsidRDefault="0069015A" w:rsidP="006901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form_field40: Utilization of line on active education loans (%)</w:t>
      </w:r>
    </w:p>
    <w:p w:rsidR="0069015A" w:rsidRPr="0069015A" w:rsidRDefault="0069015A" w:rsidP="006901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form_field41: Utilization of line on active auto loans (%)</w:t>
      </w:r>
    </w:p>
    <w:p w:rsidR="0069015A" w:rsidRPr="0069015A" w:rsidRDefault="0069015A" w:rsidP="0069015A">
      <w:pPr>
        <w:shd w:val="clear" w:color="auto" w:fill="FFFFFF"/>
        <w:spacing w:after="420" w:line="240" w:lineRule="auto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b/>
          <w:bCs/>
          <w:i/>
          <w:iCs/>
          <w:noProof w:val="0"/>
          <w:color w:val="5C616B"/>
          <w:sz w:val="27"/>
          <w:szCs w:val="27"/>
        </w:rPr>
        <w:t>Other features</w:t>
      </w:r>
    </w:p>
    <w:p w:rsidR="0069015A" w:rsidRPr="0069015A" w:rsidRDefault="0069015A" w:rsidP="006901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form_field42: Financial stress index of the borrower. This index is a function of collection trades, bankruptcies files, tax liens invoked, etc.</w:t>
      </w:r>
    </w:p>
    <w:p w:rsidR="0069015A" w:rsidRPr="0069015A" w:rsidRDefault="0069015A" w:rsidP="006901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form_field43: Number of credit lines on which the borrower has never missed a payment in the last 2 years, yet considered as high-risk loans based on the market prediction of the economic scenario</w:t>
      </w:r>
    </w:p>
    <w:p w:rsidR="0069015A" w:rsidRPr="0069015A" w:rsidRDefault="0069015A" w:rsidP="006901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lastRenderedPageBreak/>
        <w:t>form_field44: Ratio of the maximum amount due on all active credit lines and the sum of amounts due on all active credit lines</w:t>
      </w:r>
    </w:p>
    <w:p w:rsidR="0069015A" w:rsidRPr="0069015A" w:rsidRDefault="0069015A" w:rsidP="006901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form_field45: Number of mortgage loans on which the borrower has missed 2 payments</w:t>
      </w:r>
    </w:p>
    <w:p w:rsidR="0069015A" w:rsidRPr="0069015A" w:rsidRDefault="0069015A" w:rsidP="006901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form_field46: Number of auto loans on which the borrower has missed 2 payments</w:t>
      </w:r>
    </w:p>
    <w:p w:rsidR="0069015A" w:rsidRPr="0069015A" w:rsidRDefault="0069015A" w:rsidP="006901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form_field47: Type of product that the applicant applied for. (C = Charge; L = Lending)</w:t>
      </w:r>
    </w:p>
    <w:p w:rsidR="0069015A" w:rsidRPr="0069015A" w:rsidRDefault="0069015A" w:rsidP="006901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form_field48: Undefined Variable</w:t>
      </w:r>
    </w:p>
    <w:p w:rsidR="0069015A" w:rsidRPr="0069015A" w:rsidRDefault="0069015A" w:rsidP="006901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form_field49: Undefined Variable</w:t>
      </w:r>
    </w:p>
    <w:p w:rsidR="0069015A" w:rsidRPr="0069015A" w:rsidRDefault="0069015A" w:rsidP="006901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form_field50: Ratio of the minimum amount due on all active credit lines and the sum of amounts due on all active credit lines</w:t>
      </w:r>
    </w:p>
    <w:p w:rsidR="0069015A" w:rsidRPr="0069015A" w:rsidRDefault="0069015A" w:rsidP="0069015A">
      <w:pPr>
        <w:shd w:val="clear" w:color="auto" w:fill="FFFFFF"/>
        <w:spacing w:after="420" w:line="240" w:lineRule="auto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r w:rsidRPr="0069015A">
        <w:rPr>
          <w:rFonts w:ascii="Segoe UI" w:eastAsia="Times New Roman" w:hAnsi="Segoe UI" w:cs="Segoe UI"/>
          <w:b/>
          <w:bCs/>
          <w:i/>
          <w:iCs/>
          <w:noProof w:val="0"/>
          <w:color w:val="5C616B"/>
          <w:sz w:val="27"/>
          <w:szCs w:val="27"/>
        </w:rPr>
        <w:t>Target features</w:t>
      </w:r>
    </w:p>
    <w:p w:rsidR="0069015A" w:rsidRPr="0069015A" w:rsidRDefault="0069015A" w:rsidP="006901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noProof w:val="0"/>
          <w:color w:val="5C616B"/>
          <w:sz w:val="27"/>
          <w:szCs w:val="27"/>
        </w:rPr>
      </w:pPr>
      <w:proofErr w:type="spellStart"/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default_status</w:t>
      </w:r>
      <w:proofErr w:type="spellEnd"/>
      <w:r w:rsidRPr="0069015A">
        <w:rPr>
          <w:rFonts w:ascii="Segoe UI" w:eastAsia="Times New Roman" w:hAnsi="Segoe UI" w:cs="Segoe UI"/>
          <w:noProof w:val="0"/>
          <w:color w:val="5C616B"/>
          <w:sz w:val="27"/>
          <w:szCs w:val="27"/>
        </w:rPr>
        <w:t>: defaulted or not. (yes:1, no: 0)</w:t>
      </w:r>
    </w:p>
    <w:p w:rsidR="008E24C1" w:rsidRDefault="008E24C1">
      <w:bookmarkStart w:id="0" w:name="_GoBack"/>
      <w:bookmarkEnd w:id="0"/>
    </w:p>
    <w:sectPr w:rsidR="008E24C1" w:rsidSect="004F1B4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B4906"/>
    <w:multiLevelType w:val="multilevel"/>
    <w:tmpl w:val="6CC2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4521C"/>
    <w:multiLevelType w:val="multilevel"/>
    <w:tmpl w:val="9702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92A57"/>
    <w:multiLevelType w:val="multilevel"/>
    <w:tmpl w:val="EDA4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803A6"/>
    <w:multiLevelType w:val="multilevel"/>
    <w:tmpl w:val="58CC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56A94"/>
    <w:multiLevelType w:val="multilevel"/>
    <w:tmpl w:val="06A0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94524"/>
    <w:multiLevelType w:val="multilevel"/>
    <w:tmpl w:val="8BA2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371E5"/>
    <w:multiLevelType w:val="multilevel"/>
    <w:tmpl w:val="7C76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15689"/>
    <w:multiLevelType w:val="multilevel"/>
    <w:tmpl w:val="162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74A5D"/>
    <w:multiLevelType w:val="multilevel"/>
    <w:tmpl w:val="380E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37A0B"/>
    <w:multiLevelType w:val="multilevel"/>
    <w:tmpl w:val="7F5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5A"/>
    <w:rsid w:val="004F1B49"/>
    <w:rsid w:val="0069015A"/>
    <w:rsid w:val="008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C241B-BA30-4295-85DA-33F07C70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6901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01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1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adeifevictor@outlook.com</dc:creator>
  <cp:keywords/>
  <dc:description/>
  <cp:lastModifiedBy>adeifevictor@outlook.com</cp:lastModifiedBy>
  <cp:revision>1</cp:revision>
  <dcterms:created xsi:type="dcterms:W3CDTF">2020-09-09T15:41:00Z</dcterms:created>
  <dcterms:modified xsi:type="dcterms:W3CDTF">2020-09-09T15:41:00Z</dcterms:modified>
</cp:coreProperties>
</file>