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F6E30" w14:textId="7381B0D0" w:rsidR="00645DAF" w:rsidRPr="00F54271" w:rsidRDefault="00EB10A4">
      <w:pPr>
        <w:rPr>
          <w:b/>
          <w:bCs/>
          <w:sz w:val="72"/>
          <w:szCs w:val="72"/>
        </w:rPr>
      </w:pPr>
      <w:r w:rsidRPr="00F54271">
        <w:rPr>
          <w:b/>
          <w:bCs/>
          <w:sz w:val="72"/>
          <w:szCs w:val="72"/>
        </w:rPr>
        <w:t>Engineering Report</w:t>
      </w:r>
    </w:p>
    <w:p w14:paraId="477C176F" w14:textId="554B4DD7" w:rsidR="00EB10A4" w:rsidRPr="00F54271" w:rsidRDefault="00EB10A4">
      <w:pPr>
        <w:rPr>
          <w:i/>
          <w:iCs/>
          <w:sz w:val="28"/>
          <w:szCs w:val="28"/>
        </w:rPr>
      </w:pPr>
      <w:r w:rsidRPr="00F54271">
        <w:rPr>
          <w:i/>
          <w:iCs/>
          <w:sz w:val="28"/>
          <w:szCs w:val="28"/>
        </w:rPr>
        <w:t>Design by: {{user_name}}</w:t>
      </w:r>
    </w:p>
    <w:p w14:paraId="2B75EAC2" w14:textId="576A5B66" w:rsidR="00EB10A4" w:rsidRPr="00F54271" w:rsidRDefault="00EB10A4">
      <w:pPr>
        <w:rPr>
          <w:i/>
          <w:iCs/>
          <w:sz w:val="28"/>
          <w:szCs w:val="28"/>
        </w:rPr>
      </w:pPr>
      <w:r w:rsidRPr="00F54271">
        <w:rPr>
          <w:i/>
          <w:iCs/>
          <w:sz w:val="28"/>
          <w:szCs w:val="28"/>
        </w:rPr>
        <w:t>Date: {{project_date}}</w:t>
      </w:r>
    </w:p>
    <w:p w14:paraId="317C8953" w14:textId="77777777" w:rsidR="00EB10A4" w:rsidRDefault="00EB10A4"/>
    <w:p w14:paraId="539BA2C6" w14:textId="14C07474" w:rsidR="00EB10A4" w:rsidRPr="00F54271" w:rsidRDefault="00EB10A4">
      <w:pPr>
        <w:rPr>
          <w:sz w:val="28"/>
          <w:szCs w:val="28"/>
        </w:rPr>
      </w:pPr>
      <w:r w:rsidRPr="00F54271">
        <w:rPr>
          <w:sz w:val="28"/>
          <w:szCs w:val="28"/>
        </w:rPr>
        <w:t xml:space="preserve">Building: </w:t>
      </w:r>
    </w:p>
    <w:p w14:paraId="76E0F220" w14:textId="3C159575" w:rsidR="00887DC3" w:rsidRDefault="00887DC3">
      <w:pPr>
        <w:rPr>
          <w:rFonts w:ascii="Segoe UI" w:hAnsi="Segoe UI" w:cs="Segoe UI"/>
          <w:color w:val="0D0D0D"/>
          <w:shd w:val="clear" w:color="auto" w:fill="FFFFFF"/>
        </w:rPr>
      </w:pPr>
      <w:r>
        <w:rPr>
          <w:rFonts w:ascii="Segoe UI" w:hAnsi="Segoe UI" w:cs="Segoe UI"/>
          <w:color w:val="0D0D0D"/>
          <w:shd w:val="clear" w:color="auto" w:fill="FFFFFF"/>
        </w:rPr>
        <w:t xml:space="preserve">From both a building and marketing perspective, the Circular Building prioritizes the use of sustainable materials throughout its construction and maintenance processes. Every component, from the foundation to the finishing touches, is carefully selected to minimize environmental impact and promote long-term sustainability. The Circular Building harnesses renewable energy sources to reduce reliance on conventional power grids and lower carbon emissions. Solar panels adorn the roof, capturing sunlight to generate clean electricity for onsite consumption. Energy-efficient lighting and HVAC systems further enhance energy savings, contributing to a more sustainable operational footprint. </w:t>
      </w:r>
    </w:p>
    <w:p w14:paraId="3B24A0DD" w14:textId="69A9A3D3" w:rsidR="00887DC3" w:rsidRDefault="00887DC3">
      <w:pPr>
        <w:rPr>
          <w:rFonts w:ascii="Segoe UI" w:hAnsi="Segoe UI" w:cs="Segoe UI"/>
          <w:color w:val="0D0D0D"/>
          <w:shd w:val="clear" w:color="auto" w:fill="FFFFFF"/>
        </w:rPr>
      </w:pPr>
      <w:r>
        <w:rPr>
          <w:rFonts w:ascii="Segoe UI" w:hAnsi="Segoe UI" w:cs="Segoe UI"/>
          <w:color w:val="0D0D0D"/>
          <w:shd w:val="clear" w:color="auto" w:fill="FFFFFF"/>
        </w:rPr>
        <w:t xml:space="preserve">Thanks to its complete design process on the VIKTOR environment, many more iterations can be evaluated in a significantly shorter time. </w:t>
      </w:r>
    </w:p>
    <w:p w14:paraId="334FC4C8" w14:textId="6CA7A7E5" w:rsidR="00EB10A4" w:rsidRDefault="001F157F">
      <w:r w:rsidRPr="001F157F">
        <w:rPr>
          <w:noProof/>
        </w:rPr>
        <w:drawing>
          <wp:inline distT="0" distB="0" distL="0" distR="0" wp14:anchorId="3DFAD78B" wp14:editId="37F8B829">
            <wp:extent cx="5543835" cy="3562533"/>
            <wp:effectExtent l="0" t="0" r="0" b="0"/>
            <wp:docPr id="2102912848" name="Picture 1" descr="A round blue and white cylin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12848" name="Picture 1" descr="A round blue and white cylinder&#10;&#10;Description automatically generated with medium confidence"/>
                    <pic:cNvPicPr/>
                  </pic:nvPicPr>
                  <pic:blipFill>
                    <a:blip r:embed="rId5"/>
                    <a:stretch>
                      <a:fillRect/>
                    </a:stretch>
                  </pic:blipFill>
                  <pic:spPr>
                    <a:xfrm>
                      <a:off x="0" y="0"/>
                      <a:ext cx="5543835" cy="3562533"/>
                    </a:xfrm>
                    <a:prstGeom prst="rect">
                      <a:avLst/>
                    </a:prstGeom>
                  </pic:spPr>
                </pic:pic>
              </a:graphicData>
            </a:graphic>
          </wp:inline>
        </w:drawing>
      </w:r>
    </w:p>
    <w:p w14:paraId="6A760332" w14:textId="77777777" w:rsidR="00887DC3" w:rsidRDefault="00887DC3"/>
    <w:p w14:paraId="28E34951" w14:textId="77777777" w:rsidR="00887DC3" w:rsidRDefault="00887DC3"/>
    <w:p w14:paraId="0F20D2E4" w14:textId="77777777" w:rsidR="00887DC3" w:rsidRDefault="00887DC3"/>
    <w:p w14:paraId="064E646D" w14:textId="77777777" w:rsidR="003C3634" w:rsidRDefault="003C3634">
      <w:pPr>
        <w:rPr>
          <w:sz w:val="28"/>
          <w:szCs w:val="28"/>
        </w:rPr>
      </w:pPr>
    </w:p>
    <w:p w14:paraId="3B71A75D" w14:textId="56689CA6" w:rsidR="00EB10A4" w:rsidRPr="00F54271" w:rsidRDefault="00EB10A4">
      <w:pPr>
        <w:rPr>
          <w:sz w:val="28"/>
          <w:szCs w:val="28"/>
        </w:rPr>
      </w:pPr>
      <w:r w:rsidRPr="00F54271">
        <w:rPr>
          <w:sz w:val="28"/>
          <w:szCs w:val="28"/>
        </w:rPr>
        <w:t>Map:</w:t>
      </w:r>
    </w:p>
    <w:p w14:paraId="083B9929" w14:textId="0A63C939" w:rsidR="008A0AD9" w:rsidRDefault="008A0AD9">
      <w:r>
        <w:t xml:space="preserve">When looking for the ideal city to place the Circular Building, some important factors were used to determine up and coming cities that acknowledge great design and sustainability. </w:t>
      </w:r>
    </w:p>
    <w:p w14:paraId="6EFE3446" w14:textId="4A8F2BE2" w:rsidR="008A0AD9" w:rsidRPr="008A0AD9" w:rsidRDefault="008A0AD9" w:rsidP="008A0AD9">
      <w:r w:rsidRPr="008A0AD9">
        <w:t xml:space="preserve">Up-and-coming design cities are characterized by a blend of factors that propel them into the spotlight as vibrant hubs of creativity and innovation. These cities exhibit a burgeoning design scene, marked by a surge in architectural innovation and urban planning initiatives. Investment in infrastructure plays a pivotal role, with significant </w:t>
      </w:r>
      <w:r>
        <w:t xml:space="preserve">investment in </w:t>
      </w:r>
      <w:r w:rsidRPr="008A0AD9">
        <w:t>public amenities, and urban revitalization projects, fostering an environment conducive to design-led initiatives and economic growth.</w:t>
      </w:r>
    </w:p>
    <w:p w14:paraId="5588A8EF" w14:textId="33CBADE0" w:rsidR="008A0AD9" w:rsidRPr="008A0AD9" w:rsidRDefault="008A0AD9" w:rsidP="008A0AD9">
      <w:r w:rsidRPr="008A0AD9">
        <w:t>Moreover, up-and-coming design cities serve as innovation hubs, attracting talent and investment across various sectors, including technology and creative industries. This fosters collaboration and drives design-led initiatives, positioning these cities as hotbeds of innovation and entrepreneurship.</w:t>
      </w:r>
    </w:p>
    <w:p w14:paraId="76C5C64B" w14:textId="77777777" w:rsidR="008A0AD9" w:rsidRDefault="008A0AD9" w:rsidP="008A0AD9">
      <w:r w:rsidRPr="008A0AD9">
        <w:t>Sustainability is increasingly prioritized in these cities, with initiatives promoting green building, renewable energy, and environmentally conscious design solutions. This commitment to sustainability reflects a broader ethos of responsible urban development and environmental stewardship.</w:t>
      </w:r>
    </w:p>
    <w:p w14:paraId="487CC651" w14:textId="38211D68" w:rsidR="008A0AD9" w:rsidRDefault="008A0AD9" w:rsidP="008A0AD9">
      <w:r>
        <w:t>As per the criteria, the following cities were considered for the Circular Building:</w:t>
      </w:r>
    </w:p>
    <w:p w14:paraId="5292B1FF" w14:textId="105F3F6A" w:rsidR="008A0AD9" w:rsidRDefault="008A0AD9" w:rsidP="008A0AD9">
      <w:pPr>
        <w:pStyle w:val="ListParagraph"/>
        <w:numPr>
          <w:ilvl w:val="0"/>
          <w:numId w:val="1"/>
        </w:numPr>
      </w:pPr>
      <w:r>
        <w:t>Berlin, Germany</w:t>
      </w:r>
    </w:p>
    <w:p w14:paraId="157C9F84" w14:textId="13704447" w:rsidR="008A0AD9" w:rsidRDefault="008A0AD9" w:rsidP="008A0AD9">
      <w:pPr>
        <w:pStyle w:val="ListParagraph"/>
        <w:numPr>
          <w:ilvl w:val="0"/>
          <w:numId w:val="1"/>
        </w:numPr>
      </w:pPr>
      <w:r>
        <w:t>Seatle, USA</w:t>
      </w:r>
    </w:p>
    <w:p w14:paraId="438C61DF" w14:textId="72E9F7C9" w:rsidR="008A0AD9" w:rsidRDefault="008A0AD9" w:rsidP="008A0AD9">
      <w:pPr>
        <w:pStyle w:val="ListParagraph"/>
        <w:numPr>
          <w:ilvl w:val="0"/>
          <w:numId w:val="1"/>
        </w:numPr>
      </w:pPr>
      <w:r>
        <w:t>Dublin, Ireland</w:t>
      </w:r>
    </w:p>
    <w:p w14:paraId="2B5F14BD" w14:textId="50366167" w:rsidR="008A0AD9" w:rsidRDefault="008A0AD9" w:rsidP="008A0AD9">
      <w:pPr>
        <w:pStyle w:val="ListParagraph"/>
        <w:numPr>
          <w:ilvl w:val="0"/>
          <w:numId w:val="1"/>
        </w:numPr>
      </w:pPr>
      <w:r>
        <w:t>Toronto, Canada</w:t>
      </w:r>
    </w:p>
    <w:p w14:paraId="30677532" w14:textId="56A3B77B" w:rsidR="008A0AD9" w:rsidRDefault="008A0AD9" w:rsidP="008A0AD9">
      <w:pPr>
        <w:pStyle w:val="ListParagraph"/>
        <w:numPr>
          <w:ilvl w:val="0"/>
          <w:numId w:val="1"/>
        </w:numPr>
      </w:pPr>
      <w:r>
        <w:t>Barcelona, Spain</w:t>
      </w:r>
    </w:p>
    <w:p w14:paraId="44813E2F" w14:textId="5AFD0718" w:rsidR="008A0AD9" w:rsidRDefault="008A0AD9" w:rsidP="008A0AD9">
      <w:pPr>
        <w:pStyle w:val="ListParagraph"/>
        <w:numPr>
          <w:ilvl w:val="0"/>
          <w:numId w:val="1"/>
        </w:numPr>
      </w:pPr>
      <w:r>
        <w:t>Buenos Aires, Argentina</w:t>
      </w:r>
    </w:p>
    <w:p w14:paraId="4E23A260" w14:textId="288C90C6" w:rsidR="008A0AD9" w:rsidRDefault="008A0AD9" w:rsidP="008A0AD9">
      <w:pPr>
        <w:pStyle w:val="ListParagraph"/>
        <w:numPr>
          <w:ilvl w:val="0"/>
          <w:numId w:val="1"/>
        </w:numPr>
      </w:pPr>
      <w:r>
        <w:t>Cape Town, South Africa</w:t>
      </w:r>
    </w:p>
    <w:p w14:paraId="52A6ADAD" w14:textId="77777777" w:rsidR="00D350FA" w:rsidRDefault="00D350FA" w:rsidP="00D350FA">
      <w:pPr>
        <w:ind w:left="360"/>
      </w:pPr>
    </w:p>
    <w:p w14:paraId="671CE869" w14:textId="5B0CE46D" w:rsidR="00E14BCF" w:rsidRDefault="00D350FA" w:rsidP="00E14BCF">
      <w:pPr>
        <w:ind w:left="360"/>
      </w:pPr>
      <w:r w:rsidRPr="00D350FA">
        <w:rPr>
          <w:noProof/>
        </w:rPr>
        <w:drawing>
          <wp:inline distT="0" distB="0" distL="0" distR="0" wp14:anchorId="42BA7C25" wp14:editId="073968F8">
            <wp:extent cx="5169166" cy="2705239"/>
            <wp:effectExtent l="0" t="0" r="0" b="0"/>
            <wp:docPr id="1268580735" name="Picture 1" descr="A map of the world with black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80735" name="Picture 1" descr="A map of the world with black points&#10;&#10;Description automatically generated"/>
                    <pic:cNvPicPr/>
                  </pic:nvPicPr>
                  <pic:blipFill>
                    <a:blip r:embed="rId6"/>
                    <a:stretch>
                      <a:fillRect/>
                    </a:stretch>
                  </pic:blipFill>
                  <pic:spPr>
                    <a:xfrm>
                      <a:off x="0" y="0"/>
                      <a:ext cx="5169166" cy="2705239"/>
                    </a:xfrm>
                    <a:prstGeom prst="rect">
                      <a:avLst/>
                    </a:prstGeom>
                  </pic:spPr>
                </pic:pic>
              </a:graphicData>
            </a:graphic>
          </wp:inline>
        </w:drawing>
      </w:r>
    </w:p>
    <w:p w14:paraId="2B6E70E6" w14:textId="77777777" w:rsidR="00887DC3" w:rsidRDefault="00887DC3"/>
    <w:p w14:paraId="6DB39BB4" w14:textId="67449DBE" w:rsidR="00EB10A4" w:rsidRPr="00F54271" w:rsidRDefault="00EB10A4">
      <w:pPr>
        <w:rPr>
          <w:sz w:val="28"/>
          <w:szCs w:val="28"/>
        </w:rPr>
      </w:pPr>
      <w:r w:rsidRPr="00F54271">
        <w:rPr>
          <w:sz w:val="28"/>
          <w:szCs w:val="28"/>
        </w:rPr>
        <w:t>Graph:</w:t>
      </w:r>
    </w:p>
    <w:p w14:paraId="6254CFAC" w14:textId="226FC3FA" w:rsidR="00604BBB" w:rsidRDefault="00887DC3">
      <w:pPr>
        <w:rPr>
          <w:rFonts w:ascii="Segoe UI" w:hAnsi="Segoe UI" w:cs="Segoe UI"/>
          <w:color w:val="0D0D0D"/>
          <w:shd w:val="clear" w:color="auto" w:fill="FFFFFF"/>
        </w:rPr>
      </w:pPr>
      <w:r>
        <w:rPr>
          <w:rFonts w:ascii="Segoe UI" w:hAnsi="Segoe UI" w:cs="Segoe UI"/>
          <w:color w:val="0D0D0D"/>
          <w:shd w:val="clear" w:color="auto" w:fill="FFFFFF"/>
        </w:rPr>
        <w:t>The emphasis on sustainable materials and practices not only aligns with the Circular Building's environmental values but also serves as a compelling marketing point. In an era where eco-consciousness is increasingly prioritized by consumers and businesses alike, the building's sustainability credentials distinguish it as a desirable investment and living/</w:t>
      </w:r>
      <w:proofErr w:type="gramStart"/>
      <w:r>
        <w:rPr>
          <w:rFonts w:ascii="Segoe UI" w:hAnsi="Segoe UI" w:cs="Segoe UI"/>
          <w:color w:val="0D0D0D"/>
          <w:shd w:val="clear" w:color="auto" w:fill="FFFFFF"/>
        </w:rPr>
        <w:t>work space</w:t>
      </w:r>
      <w:proofErr w:type="gramEnd"/>
      <w:r>
        <w:rPr>
          <w:rFonts w:ascii="Segoe UI" w:hAnsi="Segoe UI" w:cs="Segoe UI"/>
          <w:color w:val="0D0D0D"/>
          <w:shd w:val="clear" w:color="auto" w:fill="FFFFFF"/>
        </w:rPr>
        <w:t>. Prospective tenants and buyers are drawn to its eco-friendly features, recognizing the long-term benefits of reduced environmental footprint and enhanced occupant well-being.</w:t>
      </w:r>
    </w:p>
    <w:p w14:paraId="4EA4AC04" w14:textId="4B9B309F" w:rsidR="00887DC3" w:rsidRDefault="00887DC3">
      <w:pPr>
        <w:rPr>
          <w:rFonts w:ascii="Segoe UI" w:hAnsi="Segoe UI" w:cs="Segoe UI"/>
          <w:color w:val="0D0D0D"/>
          <w:shd w:val="clear" w:color="auto" w:fill="FFFFFF"/>
        </w:rPr>
      </w:pPr>
      <w:r>
        <w:rPr>
          <w:rFonts w:ascii="Segoe UI" w:hAnsi="Segoe UI" w:cs="Segoe UI"/>
          <w:color w:val="0D0D0D"/>
          <w:shd w:val="clear" w:color="auto" w:fill="FFFFFF"/>
        </w:rPr>
        <w:t xml:space="preserve">By pushing the usage of sustainable and recycled materials, the Circular Building can be leveraged to push office and working spaces rather than residential in order to reach </w:t>
      </w:r>
      <w:proofErr w:type="gramStart"/>
      <w:r>
        <w:rPr>
          <w:rFonts w:ascii="Segoe UI" w:hAnsi="Segoe UI" w:cs="Segoe UI"/>
          <w:color w:val="0D0D0D"/>
          <w:shd w:val="clear" w:color="auto" w:fill="FFFFFF"/>
        </w:rPr>
        <w:t>it’s</w:t>
      </w:r>
      <w:proofErr w:type="gramEnd"/>
      <w:r>
        <w:rPr>
          <w:rFonts w:ascii="Segoe UI" w:hAnsi="Segoe UI" w:cs="Segoe UI"/>
          <w:color w:val="0D0D0D"/>
          <w:shd w:val="clear" w:color="auto" w:fill="FFFFFF"/>
        </w:rPr>
        <w:t xml:space="preserve"> revenue goals faster. </w:t>
      </w:r>
    </w:p>
    <w:p w14:paraId="12885F31" w14:textId="360B73D7" w:rsidR="001F157F" w:rsidRDefault="00604BBB">
      <w:pPr>
        <w:rPr>
          <w:rFonts w:ascii="Segoe UI" w:hAnsi="Segoe UI" w:cs="Segoe UI"/>
          <w:color w:val="0D0D0D"/>
          <w:shd w:val="clear" w:color="auto" w:fill="FFFFFF"/>
        </w:rPr>
      </w:pPr>
      <w:r>
        <w:rPr>
          <w:rFonts w:ascii="Segoe UI" w:hAnsi="Segoe UI" w:cs="Segoe UI"/>
          <w:color w:val="0D0D0D"/>
          <w:shd w:val="clear" w:color="auto" w:fill="FFFFFF"/>
        </w:rPr>
        <w:t>By offering green energy in a building, it can enhance its appeal, reduce operating costs, and contribute to a more sustainable future, all of which can justify higher rent prices.</w:t>
      </w:r>
    </w:p>
    <w:p w14:paraId="580F2F36" w14:textId="00D2A501" w:rsidR="00604BBB" w:rsidRDefault="00604BBB">
      <w:r w:rsidRPr="00604BBB">
        <w:rPr>
          <w:noProof/>
        </w:rPr>
        <w:drawing>
          <wp:inline distT="0" distB="0" distL="0" distR="0" wp14:anchorId="2C10C6F2" wp14:editId="1093284B">
            <wp:extent cx="5731510" cy="4286250"/>
            <wp:effectExtent l="0" t="0" r="2540" b="0"/>
            <wp:docPr id="58599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93654" name=""/>
                    <pic:cNvPicPr/>
                  </pic:nvPicPr>
                  <pic:blipFill>
                    <a:blip r:embed="rId7"/>
                    <a:stretch>
                      <a:fillRect/>
                    </a:stretch>
                  </pic:blipFill>
                  <pic:spPr>
                    <a:xfrm>
                      <a:off x="0" y="0"/>
                      <a:ext cx="5731510" cy="4286250"/>
                    </a:xfrm>
                    <a:prstGeom prst="rect">
                      <a:avLst/>
                    </a:prstGeom>
                  </pic:spPr>
                </pic:pic>
              </a:graphicData>
            </a:graphic>
          </wp:inline>
        </w:drawing>
      </w:r>
    </w:p>
    <w:sectPr w:rsidR="00604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27EAC"/>
    <w:multiLevelType w:val="hybridMultilevel"/>
    <w:tmpl w:val="B6A8C5C2"/>
    <w:lvl w:ilvl="0" w:tplc="42342F2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267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A4"/>
    <w:rsid w:val="001F157F"/>
    <w:rsid w:val="003776D8"/>
    <w:rsid w:val="003C3634"/>
    <w:rsid w:val="00565BC2"/>
    <w:rsid w:val="00604BBB"/>
    <w:rsid w:val="00645DAF"/>
    <w:rsid w:val="00887DC3"/>
    <w:rsid w:val="008A0AD9"/>
    <w:rsid w:val="00B877FD"/>
    <w:rsid w:val="00C810C4"/>
    <w:rsid w:val="00C9502B"/>
    <w:rsid w:val="00D350FA"/>
    <w:rsid w:val="00E14BCF"/>
    <w:rsid w:val="00E171D5"/>
    <w:rsid w:val="00EB10A4"/>
    <w:rsid w:val="00F542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411B"/>
  <w15:chartTrackingRefBased/>
  <w15:docId w15:val="{26EFEEC9-4E66-4A0E-AECF-BEF8316D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0A4"/>
    <w:rPr>
      <w:rFonts w:eastAsiaTheme="majorEastAsia" w:cstheme="majorBidi"/>
      <w:color w:val="272727" w:themeColor="text1" w:themeTint="D8"/>
    </w:rPr>
  </w:style>
  <w:style w:type="paragraph" w:styleId="Title">
    <w:name w:val="Title"/>
    <w:basedOn w:val="Normal"/>
    <w:next w:val="Normal"/>
    <w:link w:val="TitleChar"/>
    <w:uiPriority w:val="10"/>
    <w:qFormat/>
    <w:rsid w:val="00EB1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0A4"/>
    <w:pPr>
      <w:spacing w:before="160"/>
      <w:jc w:val="center"/>
    </w:pPr>
    <w:rPr>
      <w:i/>
      <w:iCs/>
      <w:color w:val="404040" w:themeColor="text1" w:themeTint="BF"/>
    </w:rPr>
  </w:style>
  <w:style w:type="character" w:customStyle="1" w:styleId="QuoteChar">
    <w:name w:val="Quote Char"/>
    <w:basedOn w:val="DefaultParagraphFont"/>
    <w:link w:val="Quote"/>
    <w:uiPriority w:val="29"/>
    <w:rsid w:val="00EB10A4"/>
    <w:rPr>
      <w:i/>
      <w:iCs/>
      <w:color w:val="404040" w:themeColor="text1" w:themeTint="BF"/>
    </w:rPr>
  </w:style>
  <w:style w:type="paragraph" w:styleId="ListParagraph">
    <w:name w:val="List Paragraph"/>
    <w:basedOn w:val="Normal"/>
    <w:uiPriority w:val="34"/>
    <w:qFormat/>
    <w:rsid w:val="00EB10A4"/>
    <w:pPr>
      <w:ind w:left="720"/>
      <w:contextualSpacing/>
    </w:pPr>
  </w:style>
  <w:style w:type="character" w:styleId="IntenseEmphasis">
    <w:name w:val="Intense Emphasis"/>
    <w:basedOn w:val="DefaultParagraphFont"/>
    <w:uiPriority w:val="21"/>
    <w:qFormat/>
    <w:rsid w:val="00EB10A4"/>
    <w:rPr>
      <w:i/>
      <w:iCs/>
      <w:color w:val="0F4761" w:themeColor="accent1" w:themeShade="BF"/>
    </w:rPr>
  </w:style>
  <w:style w:type="paragraph" w:styleId="IntenseQuote">
    <w:name w:val="Intense Quote"/>
    <w:basedOn w:val="Normal"/>
    <w:next w:val="Normal"/>
    <w:link w:val="IntenseQuoteChar"/>
    <w:uiPriority w:val="30"/>
    <w:qFormat/>
    <w:rsid w:val="00EB1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0A4"/>
    <w:rPr>
      <w:i/>
      <w:iCs/>
      <w:color w:val="0F4761" w:themeColor="accent1" w:themeShade="BF"/>
    </w:rPr>
  </w:style>
  <w:style w:type="character" w:styleId="IntenseReference">
    <w:name w:val="Intense Reference"/>
    <w:basedOn w:val="DefaultParagraphFont"/>
    <w:uiPriority w:val="32"/>
    <w:qFormat/>
    <w:rsid w:val="00EB10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0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Nagels</dc:creator>
  <cp:keywords/>
  <dc:description/>
  <cp:lastModifiedBy>Thomas Nagels</cp:lastModifiedBy>
  <cp:revision>10</cp:revision>
  <dcterms:created xsi:type="dcterms:W3CDTF">2024-03-14T11:45:00Z</dcterms:created>
  <dcterms:modified xsi:type="dcterms:W3CDTF">2024-03-15T11:16:00Z</dcterms:modified>
</cp:coreProperties>
</file>