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ленточный фундамент периметр 42 м</w:t>
      </w:r>
    </w:p>
    <w:p>
      <w:r>
        <w:t xml:space="preserve">лента ширина 0.5 м</w:t>
      </w:r>
    </w:p>
    <w:p>
      <w:r>
        <w:t xml:space="preserve">лента высота 0.7 м</w:t>
      </w:r>
    </w:p>
    <w:p>
      <w:r>
        <w:t xml:space="preserve">хомуты диаметр 10 мм шаг 250 мм</w:t>
      </w:r>
    </w:p>
    <w:p>
      <w:r>
        <w:t xml:space="preserve">стены периметр 50 м</w:t>
      </w:r>
    </w:p>
    <w:p>
      <w:r>
        <w:t xml:space="preserve">стены высота 3 м</w:t>
      </w:r>
    </w:p>
  </w:body>
</w:document>
</file>

<file path=word/_rels/document.xml.rels><?xml version="1.0" encoding="UTF-8" standalone="yes"?><Relationships xmlns="http://schemas.openxmlformats.org/package/2006/relationships"></Relationships>
</file>