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160"/>
        <w:jc w:val="center"/>
      </w:pPr>
      <w:r>
        <w:rPr>
          <w:rFonts w:ascii="Arial" w:hAnsi="Arial" w:eastAsia="Arial"/>
          <w:b/>
          <w:color w:val="17233B"/>
          <w:sz w:val="44"/>
        </w:rPr>
        <w:t>ДОРОЖНАЯ КАРТА ВНЕДРЕНИЯ ПРОЕКТА</w:t>
      </w:r>
    </w:p>
    <w:p>
      <w:pPr>
        <w:jc w:val="center"/>
      </w:pPr>
      <w:r>
        <w:rPr>
          <w:b/>
          <w:color w:val="2D66B3"/>
          <w:sz w:val="34"/>
        </w:rPr>
        <w:t>«ПрофТрек»</w:t>
      </w:r>
    </w:p>
    <w:p>
      <w:pPr>
        <w:spacing w:before="360"/>
        <w:jc w:val="center"/>
      </w:pPr>
      <w:r>
        <w:t>Срок реализации: 12 месяцев с даты утверждения</w:t>
        <w:br/>
        <w:t>Масштаб: 37 колледжей · около 5 000 выпускников · Луганская Народная Республика</w:t>
      </w:r>
    </w:p>
    <w:p>
      <w:pPr>
        <w:spacing w:before="520"/>
        <w:jc w:val="center"/>
      </w:pPr>
      <w:r>
        <w:rPr>
          <w:b/>
          <w:color w:val="2D66B3"/>
        </w:rPr>
        <w:t>Точка T0 — дата утверждения дорожной карты и назначения руководителя проекта.</w:t>
      </w:r>
    </w:p>
    <w:p>
      <w:r>
        <w:br w:type="page"/>
      </w:r>
    </w:p>
    <w:p>
      <w:pPr>
        <w:pStyle w:val="Heading1"/>
        <w:keepNext/>
      </w:pPr>
      <w:r>
        <w:t>1. Цель внедрения</w:t>
      </w:r>
    </w:p>
    <w:p>
      <w:r>
        <w:t>Перевести разработанный прототип в защищенную региональную информационную систему и обеспечить единый процесс выявления, сопровождения и подтвержденного трудоустройства выпускников 37 колледжей ЛНР.</w:t>
      </w:r>
    </w:p>
    <w:p>
      <w:pPr>
        <w:pStyle w:val="Heading1"/>
        <w:keepNext/>
      </w:pPr>
      <w:r>
        <w:t>2. Принципы реализации</w:t>
      </w:r>
    </w:p>
    <w:p>
      <w:pPr>
        <w:pStyle w:val="ListBullet"/>
        <w:spacing w:after="40"/>
      </w:pPr>
      <w:r>
        <w:t>поэтапное внедрение: подготовка → пилот → оценка → масштабирование → стабилизация;</w:t>
      </w:r>
    </w:p>
    <w:p>
      <w:pPr>
        <w:pStyle w:val="ListBullet"/>
        <w:spacing w:after="40"/>
      </w:pPr>
      <w:r>
        <w:t>единые регламенты и справочники для всех колледжей;</w:t>
      </w:r>
    </w:p>
    <w:p>
      <w:pPr>
        <w:pStyle w:val="ListBullet"/>
        <w:spacing w:after="40"/>
      </w:pPr>
      <w:r>
        <w:t>минимизация персональных данных и разграничение доступа;</w:t>
      </w:r>
    </w:p>
    <w:p>
      <w:pPr>
        <w:pStyle w:val="ListBullet"/>
        <w:spacing w:after="40"/>
      </w:pPr>
      <w:r>
        <w:t>подтверждение результата трудоустройства, а не только учет мероприятий;</w:t>
      </w:r>
    </w:p>
    <w:p>
      <w:pPr>
        <w:pStyle w:val="ListBullet"/>
        <w:spacing w:after="40"/>
      </w:pPr>
      <w:r>
        <w:t>переход к следующему этапу только после достижения контрольных критериев;</w:t>
      </w:r>
    </w:p>
    <w:p>
      <w:pPr>
        <w:pStyle w:val="ListBullet"/>
        <w:spacing w:after="40"/>
      </w:pPr>
      <w:r>
        <w:t>параллельное развитие партнерской сети работодателей.</w:t>
      </w:r>
    </w:p>
    <w:p>
      <w:pPr>
        <w:pStyle w:val="Heading1"/>
        <w:keepNext/>
      </w:pPr>
      <w:r>
        <w:t>3. Сводный план на 12 месяцев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50"/>
        <w:gridCol w:w="2850"/>
        <w:gridCol w:w="2850"/>
        <w:gridCol w:w="2850"/>
        <w:gridCol w:w="2850"/>
      </w:tblGrid>
      <w:tr>
        <w:trPr>
          <w:tblHeader/>
        </w:trPr>
        <w:tc>
          <w:tcPr>
            <w:tcW w:type="dxa" w:w="1814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1417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Срок</w:t>
            </w:r>
          </w:p>
        </w:tc>
        <w:tc>
          <w:tcPr>
            <w:tcW w:type="dxa" w:w="4082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Содержание</w:t>
            </w:r>
          </w:p>
        </w:tc>
        <w:tc>
          <w:tcPr>
            <w:tcW w:type="dxa" w:w="4082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Ключевой результат</w:t>
            </w:r>
          </w:p>
        </w:tc>
        <w:tc>
          <w:tcPr>
            <w:tcW w:type="dxa" w:w="2948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Контрольная точка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0. Инициация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Недели 1–2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Управление проектом, команда, пилотные колледжи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Утвержден паспорт внедрения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G0 — запуск проекта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1. Проектирование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Месяцы 1–2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Регламенты, процессы, данные, архитектура и безопасность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Утверждено техническое и организационное решение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G1 — готовность к разработке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2. Подготовка пилота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Месяцы 2–3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Промышленная версия, миграция, обучение, первичный реестр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Система и 6–8 колледжей готовы к пилоту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G2 — старт пилота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3. Пилот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Месяцы 3–5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Реальная работа с выпускниками, вакансиями и кураторами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Получены первые подтвержденные результаты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G3 — завершение пилота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4. Оценка и доработка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Месяц 6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Аудит показателей, безопасности и удобства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Принято решение о масштабировании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G4 — приемка пилота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5. Масштабирование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Месяцы 6–10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Подключение всех колледжей и работодателей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37 колледжей работают в системе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G5 — региональный охват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6. Стабилизация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Месяцы 11–12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Контроль качества, поддержка и годовой отчет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Система переведена в постоянную эксплуатацию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G6 — итоговая приемка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Календарная диаграмма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tblHeader/>
        </w:trPr>
        <w:tc>
          <w:tcPr>
            <w:tcW w:type="dxa" w:w="3969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822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1</w:t>
            </w:r>
          </w:p>
        </w:tc>
        <w:tc>
          <w:tcPr>
            <w:tcW w:type="dxa" w:w="822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2</w:t>
            </w:r>
          </w:p>
        </w:tc>
        <w:tc>
          <w:tcPr>
            <w:tcW w:type="dxa" w:w="822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3</w:t>
            </w:r>
          </w:p>
        </w:tc>
        <w:tc>
          <w:tcPr>
            <w:tcW w:type="dxa" w:w="822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4</w:t>
            </w:r>
          </w:p>
        </w:tc>
        <w:tc>
          <w:tcPr>
            <w:tcW w:type="dxa" w:w="822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5</w:t>
            </w:r>
          </w:p>
        </w:tc>
        <w:tc>
          <w:tcPr>
            <w:tcW w:type="dxa" w:w="822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6</w:t>
            </w:r>
          </w:p>
        </w:tc>
        <w:tc>
          <w:tcPr>
            <w:tcW w:type="dxa" w:w="822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7</w:t>
            </w:r>
          </w:p>
        </w:tc>
        <w:tc>
          <w:tcPr>
            <w:tcW w:type="dxa" w:w="822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8</w:t>
            </w:r>
          </w:p>
        </w:tc>
        <w:tc>
          <w:tcPr>
            <w:tcW w:type="dxa" w:w="822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9</w:t>
            </w:r>
          </w:p>
        </w:tc>
        <w:tc>
          <w:tcPr>
            <w:tcW w:type="dxa" w:w="822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10</w:t>
            </w:r>
          </w:p>
        </w:tc>
        <w:tc>
          <w:tcPr>
            <w:tcW w:type="dxa" w:w="822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11</w:t>
            </w:r>
          </w:p>
        </w:tc>
        <w:tc>
          <w:tcPr>
            <w:tcW w:type="dxa" w:w="822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12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Управление проектом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Регламенты и правовые основания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Разработка промышленной версии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Информационная безопасность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Подготовка и миграция данных</w:t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Обучение пользователей</w:t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Пилот 6–8 колледжей</w:t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Подключение 37 колледжей</w:t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Работа с работодателями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Мониторинг показателей</w:t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  <w:tc>
          <w:tcPr>
            <w:tcW w:type="dxa" w:w="822"/>
            <w:vAlign w:val="center"/>
            <w:shd w:fill="DCE7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D66B3"/>
                <w:sz w:val="18"/>
              </w:rPr>
              <w:t>●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5. Детальный план мероприятий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/>
        </w:trPr>
        <w:tc>
          <w:tcPr>
            <w:tcW w:type="dxa" w:w="680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№</w:t>
            </w:r>
          </w:p>
        </w:tc>
        <w:tc>
          <w:tcPr>
            <w:tcW w:type="dxa" w:w="1474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Срок</w:t>
            </w:r>
          </w:p>
        </w:tc>
        <w:tc>
          <w:tcPr>
            <w:tcW w:type="dxa" w:w="4535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Мероприятие</w:t>
            </w:r>
          </w:p>
        </w:tc>
        <w:tc>
          <w:tcPr>
            <w:tcW w:type="dxa" w:w="3628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Результат / документ</w:t>
            </w:r>
          </w:p>
        </w:tc>
        <w:tc>
          <w:tcPr>
            <w:tcW w:type="dxa" w:w="2381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Ответственный</w:t>
            </w:r>
          </w:p>
        </w:tc>
        <w:tc>
          <w:tcPr>
            <w:tcW w:type="dxa" w:w="3402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Критерий выполнения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0.1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Неделя 1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Назначить заказчика, руководителя проекта и рабочую группу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Распорядительный документ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Министерство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Назначены ФИО и полномочия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0.2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Недели 1–2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Выбрать 6–8 пилотных колледжей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Перечень участников пилота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Министерство / базовый центр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Выборка включает разные типы колледжей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0.3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Неделя 2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Утвердить план коммуникаций и отчетности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Календарь совещаний и отчетов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Руководитель проекта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Определены формат, сроки и получатели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1.1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 1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Описать целевой процесс сопровождения выпускника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Регламент сопровождения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Базовый центр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Определены этапы, сроки и ответственность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1.2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 1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Утвердить статусы и методику оценки риска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Единый классификатор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Базовый центр / Министерство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Все колледжи применяют одну методику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1.3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Месяцы 1–2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Определить состав персональных данных и правовые основания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Пакет документов по ПДн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Оператор данных / юрист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Согласованы цели, сроки и доступ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1.4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Месяцы 1–2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Подготовить техническое задание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Утвержденное ТЗ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Заказчик / технический оператор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Включены роли, API, БД, аудит и резервирование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1.5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 2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Разработать модель угроз и требования защиты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Комплект требований ИБ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Ответственный за ИБ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Определены меры защиты и план испытаний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1.6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 2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Утвердить справочники и шаблоны импорта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Справочники колледжей и профессий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Базовый центр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Нет дублирующих кодов и наименований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2.1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Месяцы 2–3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Развернуть серверную инфраструктуру и базу данных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Тестовый контур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Технический оператор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Доступ по защищенному соединению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2.2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Месяцы 2–3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Реализовать персональную авторизацию и роли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Модуль доступа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Технический оператор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Права подтверждены тестами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2.3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Месяцы 2–3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Реализовать журналирование и резервное копирование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Журнал аудита и резервные копии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Технический оператор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Проведено тестовое восстановление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2.4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 3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Загрузить и очистить данные пилотных колледжей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Первичный реестр пилота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Колледжи / базовый центр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Охват не менее 90%, дубли устранены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2.5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 3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Обучить пользователей пилота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Протокол обучения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Базовый центр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Не менее 90% назначенных сотрудников обучены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2.6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 3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Провести приемочные и безопасностные испытания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Протокол испытаний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Заказчик / ИБ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Нет блокирующих дефектов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3.1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Месяцы 3–5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Вести карточки и актуализировать контакты выпускников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Актуальный реестр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Пилотные колледжи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Контакты подтверждены минимум у 85%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3.2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Месяцы 3–5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Определить группу риска и назначить кураторов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Список сопровождения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Пилотные колледжи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100% высокого риска имеют куратора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3.3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Месяцы 3–5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Создать индивидуальные планы сопровождения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Планы с действиями и сроками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Кураторы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Планы есть минимум у 90% группы риска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3.4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Месяцы 3–5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Организовать прием и модерацию вакансий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Актуальный банк вакансий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Базовый центр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Не менее 90% вакансий подтверждены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3.5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Месяцы 4–5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Провести подбор кандидатов и подтвердить результаты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История направлений и трудоустройств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Колледжи / работодатели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Есть подтвержденные трудоустройства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4.1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 6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Провести аудит данных и показателей пилота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Отчет о пилоте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Базовый центр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Оценены охват, качество и результат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4.2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 6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Собрать обратную связь пользователей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Реестр замечаний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Руководитель проекта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Приоритеты доработок согласованы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4.3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 6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Устранить критические замечания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Обновленная версия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Технический оператор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Нет критических дефектов и рисков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4.4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Конец месяца 6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Принять решение о масштабировании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Протокол управляющего комитета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Министерство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Пилот принят либо назначен повторный цикл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5.1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Месяцы 6–8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Подключить первую волну колледжей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Еще 12–15 колледжей в системе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Базовый центр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Пользователи обучены, данные загружены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5.2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Месяцы 8–10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Подключить оставшиеся колледжи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Все 37 колледжей подключены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Базовый центр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Региональный охват не менее 95%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5.3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Месяцы 6–10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Расширить партнерскую сеть работодателей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Реестр партнеров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Базовый центр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Не менее 100 активных организаций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5.4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Месяцы 7–10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Настроить региональные аналитические отчеты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Панель показателей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Технический оператор / Министерство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Данные сверяются с реестром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6.1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Месяцы 11–12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Провести повторный аудит качества и безопасности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Заключение об эксплуатации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Заказчик / ИБ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Критические замечания отсутствуют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6.2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 12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Оценить сохранение занятости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Отчет через 3 месяца после выхода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Колледжи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Не менее 80% продолжают работать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6.3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 12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Утвердить регламент постоянной эксплуатации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Эксплуатационный регламент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Министерство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Определены финансирование и поддержка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6.4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Месяц 12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Подготовить годовой отчет и план развития</w:t>
            </w:r>
          </w:p>
        </w:tc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Итоговый отчет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Руководитель проекта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4"/>
              </w:rPr>
              <w:t>Решение принято по всем KPI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Контрольные точки и критерии перехода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/>
        </w:trPr>
        <w:tc>
          <w:tcPr>
            <w:tcW w:type="dxa" w:w="1134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Точка</w:t>
            </w:r>
          </w:p>
        </w:tc>
        <w:tc>
          <w:tcPr>
            <w:tcW w:type="dxa" w:w="1701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Срок</w:t>
            </w:r>
          </w:p>
        </w:tc>
        <w:tc>
          <w:tcPr>
            <w:tcW w:type="dxa" w:w="2835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Решение</w:t>
            </w:r>
          </w:p>
        </w:tc>
        <w:tc>
          <w:tcPr>
            <w:tcW w:type="dxa" w:w="9751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Обязательные условия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G0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Конец недели 2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Запуск проекта</w:t>
            </w:r>
          </w:p>
        </w:tc>
        <w:tc>
          <w:tcPr>
            <w:tcW w:type="dxa" w:w="97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Назначена команда; выбраны пилотные колледжи; утверждена отчетность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G1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Конец месяца 2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Начало технической реализации</w:t>
            </w:r>
          </w:p>
        </w:tc>
        <w:tc>
          <w:tcPr>
            <w:tcW w:type="dxa" w:w="97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Утверждены регламент, ТЗ, модель данных и требования защиты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G2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Конец месяца 3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Старт пилота</w:t>
            </w:r>
          </w:p>
        </w:tc>
        <w:tc>
          <w:tcPr>
            <w:tcW w:type="dxa" w:w="97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Серверная система доступна; роли проверены; данные загружены; пользователи обучены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G3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Конец месяца 5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Завершение пилота</w:t>
            </w:r>
          </w:p>
        </w:tc>
        <w:tc>
          <w:tcPr>
            <w:tcW w:type="dxa" w:w="97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Система используется; группа риска сопровождается; есть подтвержденные результаты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G4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Конец месяца 6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Масштабирование</w:t>
            </w:r>
          </w:p>
        </w:tc>
        <w:tc>
          <w:tcPr>
            <w:tcW w:type="dxa" w:w="97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Достигнуто не менее 80% критериев пилота; критических рисков нет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G5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Конец месяца 10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Региональная эксплуатация</w:t>
            </w:r>
          </w:p>
        </w:tc>
        <w:tc>
          <w:tcPr>
            <w:tcW w:type="dxa" w:w="97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Подключены 37 колледжей; охват выпускников не менее 95%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G6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Конец месяца 12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Постоянная эксплуатация</w:t>
            </w:r>
          </w:p>
        </w:tc>
        <w:tc>
          <w:tcPr>
            <w:tcW w:type="dxa" w:w="97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6"/>
              </w:rPr>
              <w:t>Приняты безопасность, качество данных, KPI и финансирование сопровождения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7. Ответственность участников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26"/>
        <w:gridCol w:w="7126"/>
      </w:tblGrid>
      <w:tr>
        <w:trPr>
          <w:tblHeader/>
        </w:trPr>
        <w:tc>
          <w:tcPr>
            <w:tcW w:type="dxa" w:w="3969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Участник</w:t>
            </w:r>
          </w:p>
        </w:tc>
        <w:tc>
          <w:tcPr>
            <w:tcW w:type="dxa" w:w="11452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Зона ответственности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Министерство образования и науки ЛНР</w:t>
            </w:r>
          </w:p>
        </w:tc>
        <w:tc>
          <w:tcPr>
            <w:tcW w:type="dxa" w:w="114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Заказчик; утверждение документов; межведомственная координация; контроль KPI; решение о масштабировании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Базовый центр карьеры</w:t>
            </w:r>
          </w:p>
        </w:tc>
        <w:tc>
          <w:tcPr>
            <w:tcW w:type="dxa" w:w="114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Проектный офис; методика; координация колледжей; модерация вакансий; обучение; сводная аналитика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Руководители колледжей</w:t>
            </w:r>
          </w:p>
        </w:tc>
        <w:tc>
          <w:tcPr>
            <w:tcW w:type="dxa" w:w="114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Назначение сотрудников; полнота и качество данных; соблюдение сроков; контроль работы центра карьеры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Руководители центров карьеры</w:t>
            </w:r>
          </w:p>
        </w:tc>
        <w:tc>
          <w:tcPr>
            <w:tcW w:type="dxa" w:w="114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Ведение реестра; контакт с выпускниками; оценка риска; назначение кураторов; подтверждение статусов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Кураторы</w:t>
            </w:r>
          </w:p>
        </w:tc>
        <w:tc>
          <w:tcPr>
            <w:tcW w:type="dxa" w:w="114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Индивидуальный план; подбор возможностей; контроль действий; фиксация результата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Технический оператор</w:t>
            </w:r>
          </w:p>
        </w:tc>
        <w:tc>
          <w:tcPr>
            <w:tcW w:type="dxa" w:w="114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Разработка; инфраструктура; доступ; резервное копирование; поддержка; устранение дефектов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Ответственный за информационную безопасность</w:t>
            </w:r>
          </w:p>
        </w:tc>
        <w:tc>
          <w:tcPr>
            <w:tcW w:type="dxa" w:w="114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Модель угроз; требования защиты; аудит; реагирование на инциденты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Работодатели</w:t>
            </w:r>
          </w:p>
        </w:tc>
        <w:tc>
          <w:tcPr>
            <w:tcW w:type="dxa" w:w="1145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Достоверные вакансии; обратная связь по кандидатам; подтверждение приема и сохранения занятости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Показатели внедрения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/>
        </w:trPr>
        <w:tc>
          <w:tcPr>
            <w:tcW w:type="dxa" w:w="6236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3061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Пилот, месяц 5</w:t>
            </w:r>
          </w:p>
        </w:tc>
        <w:tc>
          <w:tcPr>
            <w:tcW w:type="dxa" w:w="3061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Регион, месяц 10</w:t>
            </w:r>
          </w:p>
        </w:tc>
        <w:tc>
          <w:tcPr>
            <w:tcW w:type="dxa" w:w="3061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Итог, месяц 12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Подключенные колледжи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6–8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37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37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Выпускники в реестре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≥ 90% пилотной выборки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≥ 95%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≥ 95%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Подтвержденные контакты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≥ 85%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≥ 90%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≥ 90%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Высокий риск с назначенным куратором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100%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100%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100%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Группа риска с индивидуальным планом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≥ 90%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≥ 90%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≥ 90%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Актуальные подтвержденные вакансии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≥ 85%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≥ 90%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≥ 90%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Активные работодатели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≥ 20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≥ 100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≥ 100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Критические ошибки в карточках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≤ 5%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≤ 2%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≤ 2%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Сохранение занятости через 3 месяца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Начать измерение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≥ 75%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≥ 80%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Критические зависимости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/>
        </w:trPr>
        <w:tc>
          <w:tcPr>
            <w:tcW w:type="dxa" w:w="5102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Зависимость</w:t>
            </w:r>
          </w:p>
        </w:tc>
        <w:tc>
          <w:tcPr>
            <w:tcW w:type="dxa" w:w="7370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Требуемое решение</w:t>
            </w:r>
          </w:p>
        </w:tc>
        <w:tc>
          <w:tcPr>
            <w:tcW w:type="dxa" w:w="2948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Срок</w:t>
            </w:r>
          </w:p>
        </w:tc>
      </w:tr>
      <w:tr>
        <w:tc>
          <w:tcPr>
            <w:tcW w:type="dxa" w:w="5102"/>
            <w:vAlign w:val="center"/>
            <w:shd w:fill="F4DDD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Текущий прототип хранит данные в браузере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Не использовать реальные персональные данные до развертывания серверной базы и авторизации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До G2</w:t>
            </w:r>
          </w:p>
        </w:tc>
      </w:tr>
      <w:tr>
        <w:tc>
          <w:tcPr>
            <w:tcW w:type="dxa" w:w="5102"/>
            <w:vAlign w:val="center"/>
            <w:shd w:fill="F4DDD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Правовые основания обработки данных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Утвердить документы, цели, состав, сроки хранения и права субъектов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До G2</w:t>
            </w:r>
          </w:p>
        </w:tc>
      </w:tr>
      <w:tr>
        <w:tc>
          <w:tcPr>
            <w:tcW w:type="dxa" w:w="5102"/>
            <w:vAlign w:val="center"/>
            <w:shd w:fill="F4DDD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Финансирование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Обеспечить разработку, инфраструктуру, защиту и поддержку минимум на первый год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До G1</w:t>
            </w:r>
          </w:p>
        </w:tc>
      </w:tr>
      <w:tr>
        <w:tc>
          <w:tcPr>
            <w:tcW w:type="dxa" w:w="5102"/>
            <w:vAlign w:val="center"/>
            <w:shd w:fill="F4DDD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Кадровая нагрузка колледжей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Закрепить ответственных и норматив времени на сопровождение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До G2</w:t>
            </w:r>
          </w:p>
        </w:tc>
      </w:tr>
      <w:tr>
        <w:tc>
          <w:tcPr>
            <w:tcW w:type="dxa" w:w="5102"/>
            <w:vAlign w:val="center"/>
            <w:shd w:fill="F4DDD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Качество исходных данных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Провести очистку, нормализацию и сверку с выпускными списками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До загрузки каждой волны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Отчетность и управление изменениями</w:t>
      </w:r>
    </w:p>
    <w:p>
      <w:pPr>
        <w:pStyle w:val="ListBullet"/>
        <w:spacing w:after="40"/>
      </w:pPr>
      <w:r>
        <w:t>еженедельно на пилоте: оперативный отчет по охвату, задачам, дефектам и рискам;</w:t>
      </w:r>
    </w:p>
    <w:p>
      <w:pPr>
        <w:pStyle w:val="ListBullet"/>
        <w:spacing w:after="40"/>
      </w:pPr>
      <w:r>
        <w:t>ежемесячно: сводный отчет базового центра для Министерства;</w:t>
      </w:r>
    </w:p>
    <w:p>
      <w:pPr>
        <w:pStyle w:val="ListBullet"/>
        <w:spacing w:after="40"/>
      </w:pPr>
      <w:r>
        <w:t>на каждой контрольной точке: протокол решения о продолжении, доработке или приостановке;</w:t>
      </w:r>
    </w:p>
    <w:p>
      <w:pPr>
        <w:pStyle w:val="ListBullet"/>
        <w:spacing w:after="40"/>
      </w:pPr>
      <w:r>
        <w:t>изменение обязательных статусов, KPI, состава данных и прав доступа — только по утвержденной заявке;</w:t>
      </w:r>
    </w:p>
    <w:p>
      <w:pPr>
        <w:pStyle w:val="ListBullet"/>
        <w:spacing w:after="40"/>
      </w:pPr>
      <w:r>
        <w:t>критический инцидент информационной безопасности — немедленная эскалация и приостановка затронутого процесса.</w:t>
      </w:r>
    </w:p>
    <w:p>
      <w:pPr>
        <w:pStyle w:val="Heading1"/>
        <w:keepNext/>
      </w:pPr>
      <w:r>
        <w:t>11. Итоговое решение по результатам года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/>
        </w:trPr>
        <w:tc>
          <w:tcPr>
            <w:tcW w:type="dxa" w:w="2268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6236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Условие</w:t>
            </w:r>
          </w:p>
        </w:tc>
        <w:tc>
          <w:tcPr>
            <w:tcW w:type="dxa" w:w="6917"/>
            <w:vAlign w:val="center"/>
            <w:shd w:fill="17233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Управленческое решение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Зеленый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Достигнуто ≥ 80% ключевых KPI, критических рисков нет</w:t>
            </w:r>
          </w:p>
        </w:tc>
        <w:tc>
          <w:tcPr>
            <w:tcW w:type="dxa" w:w="69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Перевод в постоянную эксплуатацию и дальнейшее развитие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Желтый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Достигнуто 60–79%, риски контролируемы</w:t>
            </w:r>
          </w:p>
        </w:tc>
        <w:tc>
          <w:tcPr>
            <w:tcW w:type="dxa" w:w="69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Корректирующий план на 1–3 месяца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Красный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Достигнуто &lt; 60% либо реализован критический риск</w:t>
            </w:r>
          </w:p>
        </w:tc>
        <w:tc>
          <w:tcPr>
            <w:tcW w:type="dxa" w:w="69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7233B"/>
                <w:sz w:val="17"/>
              </w:rPr>
              <w:t>Приостановка масштабирования и пересмотр решения</w:t>
            </w:r>
          </w:p>
        </w:tc>
      </w:tr>
    </w:tbl>
    <w:p>
      <w:pPr>
        <w:spacing w:after="0"/>
      </w:pPr>
    </w:p>
    <w:p>
      <w:pPr>
        <w:spacing w:before="240"/>
      </w:pPr>
      <w:r>
        <w:rPr>
          <w:b/>
        </w:rPr>
        <w:t xml:space="preserve">Руководитель проекта: </w:t>
      </w:r>
      <w:r>
        <w:t xml:space="preserve">____________________________    </w:t>
      </w:r>
      <w:r>
        <w:rPr>
          <w:b/>
        </w:rPr>
        <w:t xml:space="preserve">Дата утверждения (T0): </w:t>
      </w:r>
      <w:r>
        <w:t>____________________________</w:t>
      </w:r>
    </w:p>
    <w:sectPr w:rsidR="00FC693F" w:rsidRPr="0006063C" w:rsidSect="00034616">
      <w:footerReference w:type="default" r:id="rId9"/>
      <w:headerReference w:type="default" r:id="rId10"/>
      <w:pgSz w:w="15840" w:h="12240" w:orient="landscape"/>
      <w:pgMar w:top="765" w:right="794" w:bottom="765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Дорожная карта внедрения | «ПрофТрек» | 12 месяцев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color w:val="1723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23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23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ПрофТрек — от диплома к профессии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