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Цифровой помощник органа управления образованием «КЦП-Ассистент»</w:t>
      </w:r>
    </w:p>
    <w:p>
      <w:pPr>
        <w:pStyle w:val="Heading2"/>
      </w:pPr>
      <w:r>
        <w:t>1. Назначение</w:t>
      </w:r>
    </w:p>
    <w:p>
      <w:pPr>
        <w:spacing w:after="100"/>
      </w:pPr>
      <w:r>
        <w:t>«КЦП-Ассистент» — специализированный модуль региональной платформы «КЦП СПО» для поддержки сотрудников органа управления образованием при анализе востребованности профессий, проверке предложений ПОО и подготовке межведомственного согласования контрольных цифр приема.</w:t>
      </w:r>
    </w:p>
    <w:p>
      <w:pPr>
        <w:spacing w:after="100"/>
      </w:pPr>
      <w:r>
        <w:t>Помощник сокращает ручную аналитическую работу, но не принимает юридически значимые решения, не утверждает КЦП и не заменяет эксперта или межведомственный штаб.</w:t>
      </w:r>
    </w:p>
    <w:p>
      <w:pPr>
        <w:pStyle w:val="Heading2"/>
      </w:pPr>
      <w:r>
        <w:t>2. Основные пользователи</w:t>
      </w:r>
    </w:p>
    <w:p>
      <w:pPr>
        <w:pStyle w:val="ListBullet"/>
      </w:pPr>
      <w:r>
        <w:t>руководитель регионального проекта;</w:t>
      </w:r>
    </w:p>
    <w:p>
      <w:pPr>
        <w:pStyle w:val="ListBullet"/>
      </w:pPr>
      <w:r>
        <w:t>руководитель кампании КЦП;</w:t>
      </w:r>
    </w:p>
    <w:p>
      <w:pPr>
        <w:pStyle w:val="ListBullet"/>
      </w:pPr>
      <w:r>
        <w:t>региональный аналитик;</w:t>
      </w:r>
    </w:p>
    <w:p>
      <w:pPr>
        <w:pStyle w:val="ListBullet"/>
      </w:pPr>
      <w:r>
        <w:t>секретарь межведомственного штаба;</w:t>
      </w:r>
    </w:p>
    <w:p>
      <w:pPr>
        <w:pStyle w:val="ListBullet"/>
      </w:pPr>
      <w:r>
        <w:t>уполномоченное должностное лицо органа управления образованием.</w:t>
      </w:r>
    </w:p>
    <w:p>
      <w:pPr>
        <w:pStyle w:val="Heading2"/>
      </w:pPr>
      <w:r>
        <w:t>3. Функции помощника</w:t>
      </w:r>
    </w:p>
    <w:p>
      <w:pPr>
        <w:pStyle w:val="ListNumber"/>
      </w:pPr>
      <w:r>
        <w:t>Сопоставление кадрового спроса работодателей с предложениями ПОО.</w:t>
      </w:r>
    </w:p>
    <w:p>
      <w:pPr>
        <w:pStyle w:val="ListNumber"/>
      </w:pPr>
      <w:r>
        <w:t>Выявление профессий с дефицитом и избыточным предложением подготовки.</w:t>
      </w:r>
    </w:p>
    <w:p>
      <w:pPr>
        <w:pStyle w:val="ListNumber"/>
      </w:pPr>
      <w:r>
        <w:t>Проверка комплектности и актуальности исходных данных.</w:t>
      </w:r>
    </w:p>
    <w:p>
      <w:pPr>
        <w:pStyle w:val="ListNumber"/>
      </w:pPr>
      <w:r>
        <w:t>Контроль статусов экспертных и финансовых согласований.</w:t>
      </w:r>
    </w:p>
    <w:p>
      <w:pPr>
        <w:pStyle w:val="ListNumber"/>
      </w:pPr>
      <w:r>
        <w:t>Формирование объяснимых рекомендаций по корректировке проекта КЦП.</w:t>
      </w:r>
    </w:p>
    <w:p>
      <w:pPr>
        <w:pStyle w:val="ListNumber"/>
      </w:pPr>
      <w:r>
        <w:t>Подготовка проектов поручений ответственным участникам.</w:t>
      </w:r>
    </w:p>
    <w:p>
      <w:pPr>
        <w:pStyle w:val="ListNumber"/>
      </w:pPr>
      <w:r>
        <w:t>Формирование черновика аналитической записки и проекта протокола.</w:t>
      </w:r>
    </w:p>
    <w:p>
      <w:pPr>
        <w:pStyle w:val="ListNumber"/>
      </w:pPr>
      <w:r>
        <w:t>Ответы на вопросы по данным текущей региональной кампании.</w:t>
      </w:r>
    </w:p>
    <w:p>
      <w:pPr>
        <w:pStyle w:val="Heading2"/>
      </w:pPr>
      <w:r>
        <w:t>4. Принцип работы</w:t>
      </w:r>
    </w:p>
    <w:p>
      <w:pPr>
        <w:spacing w:after="100"/>
      </w:pPr>
      <w:r>
        <w:t>Помощник получает только разрешенные пользователю данные платформы, выполняет расчет и показывает результат вместе с источником, периодом и статусом верификации. При недостатке данных он должен сообщить об ограничении, а не подменять отсутствующие сведения предположениями.</w:t>
      </w:r>
    </w:p>
    <w:p>
      <w:pPr>
        <w:spacing w:after="100"/>
      </w:pPr>
      <w:r>
        <w:t>Типовой запрос:</w:t>
      </w:r>
    </w:p>
    <w:p>
      <w:pPr>
        <w:spacing w:after="100"/>
      </w:pPr>
      <w:r>
        <w:t>`Покажи профессии, по которым подтвержденный спрос работодателей превышает предложение ПОО более чем на 10 процентов`.</w:t>
      </w:r>
    </w:p>
    <w:p>
      <w:pPr>
        <w:spacing w:after="100"/>
      </w:pPr>
      <w:r>
        <w:t>Типовой ответ содержит перечень профессий, спрос, предложение, размер разрыва, источник и рекомендуемое следующее действие.</w:t>
      </w:r>
    </w:p>
    <w:p>
      <w:pPr>
        <w:pStyle w:val="Heading2"/>
      </w:pPr>
      <w:r>
        <w:t>5. Сценарии</w:t>
      </w:r>
    </w:p>
    <w:p>
      <w:pPr>
        <w:pStyle w:val="Heading2"/>
      </w:pPr>
      <w:r>
        <w:t>6. Источники данных</w:t>
      </w:r>
    </w:p>
    <w:p>
      <w:pPr>
        <w:pStyle w:val="ListBullet"/>
      </w:pPr>
      <w:r>
        <w:t>кадровые заявки работодателей;</w:t>
      </w:r>
    </w:p>
    <w:p>
      <w:pPr>
        <w:pStyle w:val="ListBullet"/>
      </w:pPr>
      <w:r>
        <w:t>вакансии и аналитика центров занятости;</w:t>
      </w:r>
    </w:p>
    <w:p>
      <w:pPr>
        <w:pStyle w:val="ListBullet"/>
      </w:pPr>
      <w:r>
        <w:t>предложения ПОО и сведения об их мощности;</w:t>
      </w:r>
    </w:p>
    <w:p>
      <w:pPr>
        <w:pStyle w:val="ListBullet"/>
      </w:pPr>
      <w:r>
        <w:t>результаты приема, выпуска и трудоустройства;</w:t>
      </w:r>
    </w:p>
    <w:p>
      <w:pPr>
        <w:pStyle w:val="ListBullet"/>
      </w:pPr>
      <w:r>
        <w:t>отраслевые прогнозы и инвестиционные планы;</w:t>
      </w:r>
    </w:p>
    <w:p>
      <w:pPr>
        <w:pStyle w:val="ListBullet"/>
      </w:pPr>
      <w:r>
        <w:t>лимиты финансирования;</w:t>
      </w:r>
    </w:p>
    <w:p>
      <w:pPr>
        <w:pStyle w:val="ListBullet"/>
      </w:pPr>
      <w:r>
        <w:t>статусы заявок, согласований и поручений.</w:t>
      </w:r>
    </w:p>
    <w:p>
      <w:pPr>
        <w:pStyle w:val="Heading2"/>
      </w:pPr>
      <w:r>
        <w:t>7. Ответственность</w:t>
      </w:r>
    </w:p>
    <w:p>
      <w:pPr>
        <w:spacing w:after="100"/>
      </w:pPr>
      <w:r>
        <w:t>Владелец помощника — орган управления образованием. Функциональные правила утверждает руководитель кампании КЦП. Корректность расчетов проверяет региональный аналитик. Доступы настраивает администратор платформы. Сформированные документы проверяют и подписывают только уполномоченные должностные лица.</w:t>
      </w:r>
    </w:p>
    <w:p>
      <w:pPr>
        <w:pStyle w:val="Heading2"/>
      </w:pPr>
      <w:r>
        <w:t>8. Ограничения и безопасность</w:t>
      </w:r>
    </w:p>
    <w:p>
      <w:pPr>
        <w:pStyle w:val="ListBullet"/>
      </w:pPr>
      <w:r>
        <w:t>помощник использует ролевой доступ и не показывает данные, недоступные пользователю;</w:t>
      </w:r>
    </w:p>
    <w:p>
      <w:pPr>
        <w:pStyle w:val="ListBullet"/>
      </w:pPr>
      <w:r>
        <w:t>каждый ответ должен иметь ссылки на использованные наборы данных;</w:t>
      </w:r>
    </w:p>
    <w:p>
      <w:pPr>
        <w:pStyle w:val="ListBullet"/>
      </w:pPr>
      <w:r>
        <w:t>запросы и сформированные рекомендации журналируются;</w:t>
      </w:r>
    </w:p>
    <w:p>
      <w:pPr>
        <w:pStyle w:val="ListBullet"/>
      </w:pPr>
      <w:r>
        <w:t>персональные данные не используются без установленного правового основания;</w:t>
      </w:r>
    </w:p>
    <w:p>
      <w:pPr>
        <w:pStyle w:val="ListBullet"/>
      </w:pPr>
      <w:r>
        <w:t>автоматическое утверждение и изменение КЦП запрещено;</w:t>
      </w:r>
    </w:p>
    <w:p>
      <w:pPr>
        <w:pStyle w:val="ListBullet"/>
      </w:pPr>
      <w:r>
        <w:t>критические рекомендации требуют проверки человеком;</w:t>
      </w:r>
    </w:p>
    <w:p>
      <w:pPr>
        <w:pStyle w:val="ListBullet"/>
      </w:pPr>
      <w:r>
        <w:t>демонстрационные показатели не используются для официальных решений.</w:t>
      </w:r>
    </w:p>
    <w:p>
      <w:pPr>
        <w:pStyle w:val="Heading2"/>
      </w:pPr>
      <w:r>
        <w:t>9. Показатели эффективности</w:t>
      </w:r>
    </w:p>
    <w:p>
      <w:pPr>
        <w:pStyle w:val="ListBullet"/>
      </w:pPr>
      <w:r>
        <w:t>сокращение времени подготовки аналитической записки;</w:t>
      </w:r>
    </w:p>
    <w:p>
      <w:pPr>
        <w:pStyle w:val="ListBullet"/>
      </w:pPr>
      <w:r>
        <w:t>доля ответов с указанными источниками;</w:t>
      </w:r>
    </w:p>
    <w:p>
      <w:pPr>
        <w:pStyle w:val="ListBullet"/>
      </w:pPr>
      <w:r>
        <w:t>количество выявленных до заседания расхождений;</w:t>
      </w:r>
    </w:p>
    <w:p>
      <w:pPr>
        <w:pStyle w:val="ListBullet"/>
      </w:pPr>
      <w:r>
        <w:t>сокращение числа возвратов материалов на доработку;</w:t>
      </w:r>
    </w:p>
    <w:p>
      <w:pPr>
        <w:pStyle w:val="ListBullet"/>
      </w:pPr>
      <w:r>
        <w:t>доля рекомендаций, проверенных ответственным аналитиком;</w:t>
      </w:r>
    </w:p>
    <w:p>
      <w:pPr>
        <w:pStyle w:val="ListBullet"/>
      </w:pPr>
      <w:r>
        <w:t>отсутствие решений, утвержденных без участия уполномоченного лица.</w:t>
      </w:r>
    </w:p>
    <w:p>
      <w:pPr>
        <w:pStyle w:val="Heading2"/>
      </w:pPr>
      <w:r>
        <w:t>10. Демонстрационный модуль</w:t>
      </w:r>
    </w:p>
    <w:p>
      <w:pPr>
        <w:spacing w:after="100"/>
      </w:pPr>
      <w:r>
        <w:t>Рабочий прототип находится в файле `assistant.html`. Он поддерживает быстрые сценарии, текстовые запросы, формирование проекта протокола, поручений и выгрузку аналитической записки. В текущей версии используются демонстрационные данные проекта.</w:t>
      </w:r>
    </w:p>
    <w:sectPr w:rsidR="00FC693F" w:rsidRPr="0006063C" w:rsidSect="00034616">
      <w:pgSz w:w="12240" w:h="15840"/>
      <w:pgMar w:top="1000" w:right="900" w:bottom="100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B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3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D66B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23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