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160"/>
        <w:jc w:val="center"/>
      </w:pPr>
      <w:r>
        <w:rPr>
          <w:rFonts w:ascii="Arial" w:hAnsi="Arial" w:eastAsia="Arial"/>
          <w:b/>
          <w:color w:val="17233B"/>
          <w:sz w:val="38"/>
        </w:rPr>
        <w:t>МЕТОДИЧЕСКИЕ РЕКОМЕНДАЦИИ</w:t>
      </w:r>
    </w:p>
    <w:p>
      <w:pPr>
        <w:spacing w:after="560"/>
        <w:jc w:val="center"/>
      </w:pPr>
      <w:r>
        <w:rPr>
          <w:b/>
          <w:sz w:val="28"/>
        </w:rPr>
        <w:t>для пользователей региональной системы</w:t>
        <w:br/>
        <w:t>«ПрофТрек»</w:t>
      </w:r>
    </w:p>
    <w:p>
      <w:pPr>
        <w:jc w:val="center"/>
      </w:pPr>
      <w:r>
        <w:t>Луганская Народная Республика</w:t>
        <w:br/>
        <w:t>2026 год</w:t>
      </w:r>
    </w:p>
    <w:p>
      <w:r>
        <w:br w:type="page"/>
      </w:r>
    </w:p>
    <w:p>
      <w:pPr>
        <w:pStyle w:val="Heading1"/>
        <w:keepNext/>
      </w:pPr>
      <w:r>
        <w:t>1. Общие положения</w:t>
      </w:r>
    </w:p>
    <w:p>
      <w:r>
        <w:t>Настоящие методические рекомендации определяют единый порядок работы пользователей региональной системы «ПрофТрек», предназначенной для учета, маршрутизации, сопровождения и мониторинга трудоустройства выпускников профессиональных образовательных организаций.</w:t>
      </w:r>
    </w:p>
    <w:p>
      <w:r>
        <w:t>Основная цель системы — обеспечить своевременное выявление выпускников, находящихся под риском нетрудоустройства, организовать адресную поддержку и сформировать достоверную региональную аналитику.</w:t>
      </w:r>
    </w:p>
    <w:p>
      <w:r>
        <w:t>Рекомендации применяются базовым центром карьеры, центрами карьеры колледжей, кураторами, уполномоченными представителями работодателей и иными пользователями в пределах предоставленных прав доступа.</w:t>
      </w:r>
    </w:p>
    <w:p>
      <w:pPr>
        <w:pStyle w:val="Heading1"/>
        <w:keepNext/>
      </w:pPr>
      <w:r>
        <w:t>2. Основные принципы работы</w:t>
      </w:r>
    </w:p>
    <w:p>
      <w:pPr>
        <w:pStyle w:val="ListBullet"/>
        <w:spacing w:after="40"/>
      </w:pPr>
      <w:r>
        <w:t>достоверность — сведения вносятся на основании подтвержденной информации;</w:t>
      </w:r>
    </w:p>
    <w:p>
      <w:pPr>
        <w:pStyle w:val="ListBullet"/>
        <w:spacing w:after="40"/>
      </w:pPr>
      <w:r>
        <w:t>актуальность — статус выпускника и история сопровождения обновляются регулярно;</w:t>
      </w:r>
    </w:p>
    <w:p>
      <w:pPr>
        <w:pStyle w:val="ListBullet"/>
        <w:spacing w:after="40"/>
      </w:pPr>
      <w:r>
        <w:t>адресность — объем поддержки определяется с учетом уровня риска и потребностей выпускника;</w:t>
      </w:r>
    </w:p>
    <w:p>
      <w:pPr>
        <w:pStyle w:val="ListBullet"/>
        <w:spacing w:after="40"/>
      </w:pPr>
      <w:r>
        <w:t>непрерывность — сопровождение ведется до получения устойчивого результата;</w:t>
      </w:r>
    </w:p>
    <w:p>
      <w:pPr>
        <w:pStyle w:val="ListBullet"/>
        <w:spacing w:after="40"/>
      </w:pPr>
      <w:r>
        <w:t>минимизация данных — собираются только сведения, необходимые для достижения целей проекта;</w:t>
      </w:r>
    </w:p>
    <w:p>
      <w:pPr>
        <w:pStyle w:val="ListBullet"/>
        <w:spacing w:after="40"/>
      </w:pPr>
      <w:r>
        <w:t>конфиденциальность — доступ к персональным данным предоставляется только уполномоченным лицам;</w:t>
      </w:r>
    </w:p>
    <w:p>
      <w:pPr>
        <w:pStyle w:val="ListBullet"/>
        <w:spacing w:after="40"/>
      </w:pPr>
      <w:r>
        <w:t>ответственность — каждое действие и изменение статуса закрепляется за конкретным пользователем.</w:t>
      </w:r>
    </w:p>
    <w:p>
      <w:pPr>
        <w:pStyle w:val="Heading1"/>
        <w:keepNext/>
      </w:pPr>
      <w:r>
        <w:t>3. Роли пользователей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041"/>
            <w:vAlign w:val="center"/>
            <w:shd w:fill="DCE7F5"/>
          </w:tcPr>
          <w:p>
            <w:r>
              <w:t>Роль</w:t>
            </w:r>
          </w:p>
        </w:tc>
        <w:tc>
          <w:tcPr>
            <w:tcW w:type="dxa" w:w="4025"/>
            <w:vAlign w:val="center"/>
            <w:shd w:fill="DCE7F5"/>
          </w:tcPr>
          <w:p>
            <w:r>
              <w:t>Основные полномочия</w:t>
            </w:r>
          </w:p>
        </w:tc>
        <w:tc>
          <w:tcPr>
            <w:tcW w:type="dxa" w:w="3118"/>
            <w:vAlign w:val="center"/>
            <w:shd w:fill="DCE7F5"/>
          </w:tcPr>
          <w:p>
            <w:r>
              <w:t>Зона ответственности</w:t>
            </w:r>
          </w:p>
        </w:tc>
      </w:tr>
      <w:tr>
        <w:tc>
          <w:tcPr>
            <w:tcW w:type="dxa" w:w="2041"/>
            <w:vAlign w:val="center"/>
          </w:tcPr>
          <w:p>
            <w:r>
              <w:t>Руководитель центра карьеры колледжа</w:t>
            </w:r>
          </w:p>
        </w:tc>
        <w:tc>
          <w:tcPr>
            <w:tcW w:type="dxa" w:w="4025"/>
            <w:vAlign w:val="center"/>
          </w:tcPr>
          <w:p>
            <w:r>
              <w:t>Ведение выпускников своего колледжа, оценка риска, изменение статусов и индивидуальных планов</w:t>
            </w:r>
          </w:p>
        </w:tc>
        <w:tc>
          <w:tcPr>
            <w:tcW w:type="dxa" w:w="3118"/>
            <w:vAlign w:val="center"/>
          </w:tcPr>
          <w:p>
            <w:r>
              <w:t>Полнота и достоверность данных колледжа</w:t>
            </w:r>
          </w:p>
        </w:tc>
      </w:tr>
      <w:tr>
        <w:tc>
          <w:tcPr>
            <w:tcW w:type="dxa" w:w="2041"/>
            <w:vAlign w:val="center"/>
          </w:tcPr>
          <w:p>
            <w:r>
              <w:t>Базовый центр карьеры</w:t>
            </w:r>
          </w:p>
        </w:tc>
        <w:tc>
          <w:tcPr>
            <w:tcW w:type="dxa" w:w="4025"/>
            <w:vAlign w:val="center"/>
          </w:tcPr>
          <w:p>
            <w:r>
              <w:t>Просмотр общего реестра, координация колледжей, вакансии, партнеры и региональная аналитика</w:t>
            </w:r>
          </w:p>
        </w:tc>
        <w:tc>
          <w:tcPr>
            <w:tcW w:type="dxa" w:w="3118"/>
            <w:vAlign w:val="center"/>
          </w:tcPr>
          <w:p>
            <w:r>
              <w:t>Методическое сопровождение и межколледжное взаимодействие</w:t>
            </w:r>
          </w:p>
        </w:tc>
      </w:tr>
      <w:tr>
        <w:tc>
          <w:tcPr>
            <w:tcW w:type="dxa" w:w="2041"/>
            <w:vAlign w:val="center"/>
          </w:tcPr>
          <w:p>
            <w:r>
              <w:t>Министерство образования и науки ЛНР</w:t>
            </w:r>
          </w:p>
        </w:tc>
        <w:tc>
          <w:tcPr>
            <w:tcW w:type="dxa" w:w="4025"/>
            <w:vAlign w:val="center"/>
          </w:tcPr>
          <w:p>
            <w:r>
              <w:t>Сводный просмотр показателей и отчетности без изменения карточек выпускников</w:t>
            </w:r>
          </w:p>
        </w:tc>
        <w:tc>
          <w:tcPr>
            <w:tcW w:type="dxa" w:w="3118"/>
            <w:vAlign w:val="center"/>
          </w:tcPr>
          <w:p>
            <w:r>
              <w:t>Контроль результатов и принятие управленческих решений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Начало работы в системе</w:t>
      </w:r>
    </w:p>
    <w:p>
      <w:pPr>
        <w:pStyle w:val="ListNumber"/>
        <w:spacing w:after="40"/>
      </w:pPr>
      <w:r>
        <w:t>Получите учетную запись у администратора или ответственного сотрудника.</w:t>
      </w:r>
    </w:p>
    <w:p>
      <w:pPr>
        <w:pStyle w:val="ListNumber"/>
        <w:spacing w:after="40"/>
      </w:pPr>
      <w:r>
        <w:t>При первом входе измените временный пароль и проверьте сведения профиля.</w:t>
      </w:r>
    </w:p>
    <w:p>
      <w:pPr>
        <w:pStyle w:val="ListNumber"/>
        <w:spacing w:after="40"/>
      </w:pPr>
      <w:r>
        <w:t>Убедитесь, что правильно указаны организация, должность и роль пользователя.</w:t>
      </w:r>
    </w:p>
    <w:p>
      <w:pPr>
        <w:pStyle w:val="ListNumber"/>
        <w:spacing w:after="40"/>
      </w:pPr>
      <w:r>
        <w:t>Не передавайте логин, пароль и коды подтверждения другим лицам.</w:t>
      </w:r>
    </w:p>
    <w:p>
      <w:pPr>
        <w:pStyle w:val="ListNumber"/>
        <w:spacing w:after="40"/>
      </w:pPr>
      <w:r>
        <w:t>При изменении места работы или полномочий своевременно сообщите администратору.</w:t>
      </w:r>
    </w:p>
    <w:p>
      <w:r>
        <w:t>Если пользователь видит сведения другого колледжа или не имеет доступа к необходимому разделу, работу следует прекратить и направить обращение администратору.</w:t>
      </w:r>
    </w:p>
    <w:p>
      <w:pPr>
        <w:pStyle w:val="Heading1"/>
        <w:keepNext/>
      </w:pPr>
      <w:r>
        <w:t>5. Формирование реестра выпускников</w:t>
      </w:r>
    </w:p>
    <w:p>
      <w:pPr>
        <w:pStyle w:val="Heading2"/>
        <w:keepNext/>
      </w:pPr>
      <w:r>
        <w:t>5.1. Создание карточки</w:t>
      </w:r>
    </w:p>
    <w:p>
      <w:r>
        <w:t>Карточка создается на каждого выпускника, включенного в сопровождение. Перед созданием необходимо выполнить поиск по ФИО, колледжу и году выпуска, чтобы исключить дублирование.</w:t>
      </w:r>
    </w:p>
    <w:p>
      <w:pPr>
        <w:pStyle w:val="ListBullet"/>
        <w:spacing w:after="40"/>
      </w:pPr>
      <w:r>
        <w:t>ФИО и год выпуска;</w:t>
      </w:r>
    </w:p>
    <w:p>
      <w:pPr>
        <w:pStyle w:val="ListBullet"/>
        <w:spacing w:after="40"/>
      </w:pPr>
      <w:r>
        <w:t>колледж, специальность и квалификация;</w:t>
      </w:r>
    </w:p>
    <w:p>
      <w:pPr>
        <w:pStyle w:val="ListBullet"/>
        <w:spacing w:after="40"/>
      </w:pPr>
      <w:r>
        <w:t>контактные данные и предпочтительный способ связи;</w:t>
      </w:r>
    </w:p>
    <w:p>
      <w:pPr>
        <w:pStyle w:val="ListBullet"/>
        <w:spacing w:after="40"/>
      </w:pPr>
      <w:r>
        <w:t>населенный пункт проживания;</w:t>
      </w:r>
    </w:p>
    <w:p>
      <w:pPr>
        <w:pStyle w:val="ListBullet"/>
        <w:spacing w:after="40"/>
      </w:pPr>
      <w:r>
        <w:t>текущий статус занятости;</w:t>
      </w:r>
    </w:p>
    <w:p>
      <w:pPr>
        <w:pStyle w:val="ListBullet"/>
        <w:spacing w:after="40"/>
      </w:pPr>
      <w:r>
        <w:t>желаемая должность и формат занятости;</w:t>
      </w:r>
    </w:p>
    <w:p>
      <w:pPr>
        <w:pStyle w:val="ListBullet"/>
        <w:spacing w:after="40"/>
      </w:pPr>
      <w:r>
        <w:t>наличие опыта, практики и ключевых навыков;</w:t>
      </w:r>
    </w:p>
    <w:p>
      <w:pPr>
        <w:pStyle w:val="ListBullet"/>
        <w:spacing w:after="40"/>
      </w:pPr>
      <w:r>
        <w:t>готовность к переезду, обучению или смене профессионального направления;</w:t>
      </w:r>
    </w:p>
    <w:p>
      <w:pPr>
        <w:pStyle w:val="ListBullet"/>
        <w:spacing w:after="40"/>
      </w:pPr>
      <w:r>
        <w:t>назначенный куратор и дата следующего контакта.</w:t>
      </w:r>
    </w:p>
    <w:p>
      <w:pPr>
        <w:pStyle w:val="Heading2"/>
        <w:keepNext/>
      </w:pPr>
      <w:r>
        <w:t>5.2. Требования к качеству данных</w:t>
      </w:r>
    </w:p>
    <w:p>
      <w:pPr>
        <w:pStyle w:val="ListBullet"/>
        <w:spacing w:after="40"/>
      </w:pPr>
      <w:r>
        <w:t>ФИО указывается полностью, без сокращений и произвольных символов.</w:t>
      </w:r>
    </w:p>
    <w:p>
      <w:pPr>
        <w:pStyle w:val="ListBullet"/>
        <w:spacing w:after="40"/>
      </w:pPr>
      <w:r>
        <w:t>Телефон и электронная почта проверяются при первичном контакте.</w:t>
      </w:r>
    </w:p>
    <w:p>
      <w:pPr>
        <w:pStyle w:val="ListBullet"/>
        <w:spacing w:after="40"/>
      </w:pPr>
      <w:r>
        <w:t>Статус занятости не определяется со слов третьих лиц без дополнительной проверки.</w:t>
      </w:r>
    </w:p>
    <w:p>
      <w:pPr>
        <w:pStyle w:val="ListBullet"/>
        <w:spacing w:after="40"/>
      </w:pPr>
      <w:r>
        <w:t>В текстовых полях не размещаются медицинские сведения и иные избыточные данные.</w:t>
      </w:r>
    </w:p>
    <w:p>
      <w:pPr>
        <w:pStyle w:val="ListBullet"/>
        <w:spacing w:after="40"/>
      </w:pPr>
      <w:r>
        <w:t>При обнаружении дубликата пользователь сообщает администратору; самостоятельно удалять карточку не следует.</w:t>
      </w:r>
    </w:p>
    <w:p>
      <w:pPr>
        <w:pStyle w:val="Heading1"/>
        <w:keepNext/>
      </w:pPr>
      <w:r>
        <w:t>6. Оценка риска нетрудоустройства</w:t>
      </w:r>
    </w:p>
    <w:p>
      <w:r>
        <w:t>Оценка проводится на основании анкеты, беседы с выпускником и имеющихся подтвержденных сведений. Автоматическая подсказка системы не заменяет решение специалиста.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81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Уровень</w:t>
            </w:r>
          </w:p>
        </w:tc>
        <w:tc>
          <w:tcPr>
            <w:tcW w:type="dxa" w:w="379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Характеристика</w:t>
            </w:r>
          </w:p>
        </w:tc>
        <w:tc>
          <w:tcPr>
            <w:tcW w:type="dxa" w:w="357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Порядок работы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Низкий (зеленый)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трудоустроен или активно ищет работу и имеет реалистичный план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Информирование, вакансии, контроль по установленному графику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Средний (желтый)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Есть отдельные препятствия: слабое резюме, недостаток навыков, мало откликов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Консультации, обучение, подбор вакансий, контакт не реже одного раза в месяц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Высокий (красный)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Длительное отсутствие работы, нет контакта, серьезные ограничения или отсутствие карьерного плана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Персональный куратор, индивидуальный план, приоритетные мероприятия и регулярный контроль</w:t>
            </w:r>
          </w:p>
        </w:tc>
      </w:tr>
    </w:tbl>
    <w:p>
      <w:pPr>
        <w:spacing w:after="0"/>
      </w:pPr>
    </w:p>
    <w:p>
      <w:r>
        <w:t>Уровень риска пересматривается при изменении обстоятельств, но не реже одного раза в три месяца. Причина изменения обязательно фиксируется в истории карточки.</w:t>
      </w:r>
    </w:p>
    <w:p>
      <w:pPr>
        <w:pStyle w:val="Heading1"/>
        <w:keepNext/>
      </w:pPr>
      <w:r>
        <w:t>7. Индивидуальный план сопровождения</w:t>
      </w:r>
    </w:p>
    <w:p>
      <w:r>
        <w:t>Индивидуальный план формируется совместно с выпускником. Каждое мероприятие должно содержать конкретное действие, ответственного, срок и ожидаемый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70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374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Правильный пример</w:t>
            </w:r>
          </w:p>
        </w:tc>
        <w:tc>
          <w:tcPr>
            <w:tcW w:type="dxa" w:w="374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Неправильный пример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Действие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Подготовить резюме по специальности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Помочь с работой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Срок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До 15 октября 2026 года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 ближайшее время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Результат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Резюме размещено и направлено трем работодателям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Работа проведена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Подтверждение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Файл резюме, дата направления, ответ работодателя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Устное сообщение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первичная карьерная консультация;</w:t>
      </w:r>
    </w:p>
    <w:p>
      <w:pPr>
        <w:pStyle w:val="ListBullet"/>
        <w:spacing w:after="40"/>
      </w:pPr>
      <w:r>
        <w:t>подготовка резюме и портфолио;</w:t>
      </w:r>
    </w:p>
    <w:p>
      <w:pPr>
        <w:pStyle w:val="ListBullet"/>
        <w:spacing w:after="40"/>
      </w:pPr>
      <w:r>
        <w:t>тренировка собеседования;</w:t>
      </w:r>
    </w:p>
    <w:p>
      <w:pPr>
        <w:pStyle w:val="ListBullet"/>
        <w:spacing w:after="40"/>
      </w:pPr>
      <w:r>
        <w:t>повышение квалификации или переобучение;</w:t>
      </w:r>
    </w:p>
    <w:p>
      <w:pPr>
        <w:pStyle w:val="ListBullet"/>
        <w:spacing w:after="40"/>
      </w:pPr>
      <w:r>
        <w:t>стажировка, практика или временная занятость;</w:t>
      </w:r>
    </w:p>
    <w:p>
      <w:pPr>
        <w:pStyle w:val="ListBullet"/>
        <w:spacing w:after="40"/>
      </w:pPr>
      <w:r>
        <w:t>направление на подходящие вакансии;</w:t>
      </w:r>
    </w:p>
    <w:p>
      <w:pPr>
        <w:pStyle w:val="ListBullet"/>
        <w:spacing w:after="40"/>
      </w:pPr>
      <w:r>
        <w:t>взаимодействие с органами занятости и иными партнерами.</w:t>
      </w:r>
    </w:p>
    <w:p>
      <w:pPr>
        <w:pStyle w:val="Heading1"/>
        <w:keepNext/>
      </w:pPr>
      <w:r>
        <w:t>8. Работа с вакансиями</w:t>
      </w:r>
    </w:p>
    <w:p>
      <w:pPr>
        <w:pStyle w:val="ListNumber"/>
        <w:spacing w:after="40"/>
      </w:pPr>
      <w:r>
        <w:t>Проверьте актуальность вакансии, работодателя, населенный пункт, условия и требования.</w:t>
      </w:r>
    </w:p>
    <w:p>
      <w:pPr>
        <w:pStyle w:val="ListNumber"/>
        <w:spacing w:after="40"/>
      </w:pPr>
      <w:r>
        <w:t>Сопоставьте требования вакансии с квалификацией, навыками и предпочтениями выпускника.</w:t>
      </w:r>
    </w:p>
    <w:p>
      <w:pPr>
        <w:pStyle w:val="ListNumber"/>
        <w:spacing w:after="40"/>
      </w:pPr>
      <w:r>
        <w:t>Обсудите предложение с выпускником до направления его данных работодателю.</w:t>
      </w:r>
    </w:p>
    <w:p>
      <w:pPr>
        <w:pStyle w:val="ListNumber"/>
        <w:spacing w:after="40"/>
      </w:pPr>
      <w:r>
        <w:t>Зафиксируйте дату направления и последующий результат: приглашен, отказ, собеседование, трудоустроен.</w:t>
      </w:r>
    </w:p>
    <w:p>
      <w:pPr>
        <w:pStyle w:val="ListNumber"/>
        <w:spacing w:after="40"/>
      </w:pPr>
      <w:r>
        <w:t>При отсутствии ответа запросите обратную связь в разумный срок и обновите карточку.</w:t>
      </w:r>
    </w:p>
    <w:p>
      <w:r>
        <w:t>Вакансия считается актуальной только при наличии подтверждения работодателя. Предложения с истекшим сроком, недостоверными контактами или дискриминационными требованиями должны быть сняты с публикации.</w:t>
      </w:r>
    </w:p>
    <w:p>
      <w:pPr>
        <w:pStyle w:val="Heading1"/>
        <w:keepNext/>
      </w:pPr>
      <w:r>
        <w:t>9. Фиксация контактов и результатов</w:t>
      </w:r>
    </w:p>
    <w:p>
      <w:r>
        <w:t>После каждого значимого контакта куратор вносит дату, канал связи, краткое содержание, договоренности и следующий шаг. Запись должна быть деловой, нейтральной и понятной другому сотруднику.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04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Статус</w:t>
            </w:r>
          </w:p>
        </w:tc>
        <w:tc>
          <w:tcPr>
            <w:tcW w:type="dxa" w:w="3969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Когда устанавливается</w:t>
            </w:r>
          </w:p>
        </w:tc>
        <w:tc>
          <w:tcPr>
            <w:tcW w:type="dxa" w:w="317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Подтверждение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работу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подтвердил готовность к трудоустройству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Контакт с выпускником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Проходит обучение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Зачислен на программу обучения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Документ или подтверждение организации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Направлен работодателю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Резюме или данные переданы с согласия выпускника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направления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Проходит собеседование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Работодатель назначил встречу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и организация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Трудоустроен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приступил к работе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Подтверждение выпускника или работодателя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Снят с сопровождения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Достигнут устойчивый результат либо имеется установленное основание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Решение ответственного специалиста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Мониторинг после трудоустройства</w:t>
      </w:r>
    </w:p>
    <w:p>
      <w:r>
        <w:t>Контроль проводится через 3, 6 и 12 месяцев. Куратор уточняет, продолжает ли выпускник работать, соответствует ли работа квалификации, имеются ли сложности адаптации и требуется ли повторное сопровождение.</w:t>
      </w:r>
    </w:p>
    <w:p>
      <w:pPr>
        <w:pStyle w:val="ListBullet"/>
        <w:spacing w:after="40"/>
      </w:pPr>
      <w:r>
        <w:t>Если работа сохраняется, результат подтверждается и фиксируется.</w:t>
      </w:r>
    </w:p>
    <w:p>
      <w:pPr>
        <w:pStyle w:val="ListBullet"/>
        <w:spacing w:after="40"/>
      </w:pPr>
      <w:r>
        <w:t>Если выпускник уволился, указывается причина и принимается решение о возобновлении сопровождения.</w:t>
      </w:r>
    </w:p>
    <w:p>
      <w:pPr>
        <w:pStyle w:val="ListBullet"/>
        <w:spacing w:after="40"/>
      </w:pPr>
      <w:r>
        <w:t>Если связь отсутствует, выполняется не менее трех попыток по доступным законным каналам.</w:t>
      </w:r>
    </w:p>
    <w:p>
      <w:pPr>
        <w:pStyle w:val="ListBullet"/>
        <w:spacing w:after="40"/>
      </w:pPr>
      <w:r>
        <w:t>Факт направления на вакансию не считается трудоустройством.</w:t>
      </w:r>
    </w:p>
    <w:p>
      <w:pPr>
        <w:pStyle w:val="Heading1"/>
        <w:keepNext/>
      </w:pPr>
      <w:r>
        <w:t>11. Аналитика и отчетность</w:t>
      </w:r>
    </w:p>
    <w:p>
      <w:r>
        <w:t>Перед формированием отчета ответственный сотрудник проверяет полноту карточек, просроченные действия и записи без подтверждения. Основными показателями являются:</w:t>
      </w:r>
    </w:p>
    <w:p>
      <w:pPr>
        <w:pStyle w:val="ListBullet"/>
        <w:spacing w:after="40"/>
      </w:pPr>
      <w:r>
        <w:t>доля выпускников, включенных в реестр;</w:t>
      </w:r>
    </w:p>
    <w:p>
      <w:pPr>
        <w:pStyle w:val="ListBullet"/>
        <w:spacing w:after="40"/>
      </w:pPr>
      <w:r>
        <w:t>доля выпускников, с которыми установлен контакт;</w:t>
      </w:r>
    </w:p>
    <w:p>
      <w:pPr>
        <w:pStyle w:val="ListBullet"/>
        <w:spacing w:after="40"/>
      </w:pPr>
      <w:r>
        <w:t>распределение по уровням риска;</w:t>
      </w:r>
    </w:p>
    <w:p>
      <w:pPr>
        <w:pStyle w:val="ListBullet"/>
        <w:spacing w:after="40"/>
      </w:pPr>
      <w:r>
        <w:t>доля выпускников группы риска с индивидуальным планом;</w:t>
      </w:r>
    </w:p>
    <w:p>
      <w:pPr>
        <w:pStyle w:val="ListBullet"/>
        <w:spacing w:after="40"/>
      </w:pPr>
      <w:r>
        <w:t>количество направлений на вакансии и собеседований;</w:t>
      </w:r>
    </w:p>
    <w:p>
      <w:pPr>
        <w:pStyle w:val="ListBullet"/>
        <w:spacing w:after="40"/>
      </w:pPr>
      <w:r>
        <w:t>доля подтвержденно трудоустроенных;</w:t>
      </w:r>
    </w:p>
    <w:p>
      <w:pPr>
        <w:pStyle w:val="ListBullet"/>
        <w:spacing w:after="40"/>
      </w:pPr>
      <w:r>
        <w:t>сохранение занятости через 3, 6 и 12 месяцев;</w:t>
      </w:r>
    </w:p>
    <w:p>
      <w:pPr>
        <w:pStyle w:val="ListBullet"/>
        <w:spacing w:after="40"/>
      </w:pPr>
      <w:r>
        <w:t>средний срок от начала сопровождения до трудоустройства.</w:t>
      </w:r>
    </w:p>
    <w:p>
      <w:r>
        <w:t>Не следует заменять результативность количеством мероприятий. Основной результат — подтвержденная и устойчивая занятость выпускника.</w:t>
      </w:r>
    </w:p>
    <w:p>
      <w:pPr>
        <w:pStyle w:val="Heading1"/>
        <w:keepNext/>
      </w:pPr>
      <w:r>
        <w:t>12. Защита персональных данных</w:t>
      </w:r>
    </w:p>
    <w:p>
      <w:pPr>
        <w:pStyle w:val="ListBullet"/>
        <w:spacing w:after="40"/>
      </w:pPr>
      <w:r>
        <w:t>Обработка данных осуществляется только при наличии правового основания и в пределах целей проекта.</w:t>
      </w:r>
    </w:p>
    <w:p>
      <w:pPr>
        <w:pStyle w:val="ListBullet"/>
        <w:spacing w:after="40"/>
      </w:pPr>
      <w:r>
        <w:t>Нельзя выгружать реестр на личные устройства, передавать его через незащищенные каналы или публиковать в открытом доступе.</w:t>
      </w:r>
    </w:p>
    <w:p>
      <w:pPr>
        <w:pStyle w:val="ListBullet"/>
        <w:spacing w:after="40"/>
      </w:pPr>
      <w:r>
        <w:t>При экспорте следует использовать минимально необходимый набор полей.</w:t>
      </w:r>
    </w:p>
    <w:p>
      <w:pPr>
        <w:pStyle w:val="ListBullet"/>
        <w:spacing w:after="40"/>
      </w:pPr>
      <w:r>
        <w:t>Работодателю передаются сведения о выпускнике только в установленном порядке и с необходимым согласием.</w:t>
      </w:r>
    </w:p>
    <w:p>
      <w:pPr>
        <w:pStyle w:val="ListBullet"/>
        <w:spacing w:after="40"/>
      </w:pPr>
      <w:r>
        <w:t>Бумажные документы хранятся в местах с ограниченным доступом.</w:t>
      </w:r>
    </w:p>
    <w:p>
      <w:pPr>
        <w:pStyle w:val="ListBullet"/>
        <w:spacing w:after="40"/>
      </w:pPr>
      <w:r>
        <w:t>При подозрении на утечку пользователь немедленно сообщает ответственному лицу и администратору.</w:t>
      </w:r>
    </w:p>
    <w:p>
      <w:pPr>
        <w:pStyle w:val="Heading1"/>
        <w:keepNext/>
      </w:pPr>
      <w:r>
        <w:t>13. Типовые ошибки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38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Ошибка</w:t>
            </w:r>
          </w:p>
        </w:tc>
        <w:tc>
          <w:tcPr>
            <w:tcW w:type="dxa" w:w="317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Последствие</w:t>
            </w:r>
          </w:p>
        </w:tc>
        <w:tc>
          <w:tcPr>
            <w:tcW w:type="dxa" w:w="362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Правильное действие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Карточка не обновляется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Недостоверная аналитика и пропуск сроков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Обновлять после каждого значимого события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Риск присваивается формально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не получает нужную поддержку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Проводить беседу и фиксировать основания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 плане нет сроков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Невозможно контролировать исполнение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Указывать конкретный срок и результат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Направление считается трудоустройством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Завышение показателей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Подтверждать фактический выход на работу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Создаются дубли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Искажение статистики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Выполнять поиск перед созданием карточки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 заметках есть оценочные суждения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Риск нарушения прав выпускника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Использовать нейтральные фактические формулировки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Рекомендуемый рабочий цикл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Периодичность</w:t>
            </w:r>
          </w:p>
        </w:tc>
        <w:tc>
          <w:tcPr>
            <w:tcW w:type="dxa" w:w="691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Действия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Ежедневно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Проверка задач, новых выпускников, откликов и сообщений работодателей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Еженедельно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Работа с красной группой, просроченными действиями и новыми вакансиями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Ежемесячно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Обновление статусов, контроль индивидуальных планов, отчет колледжа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Ежеквартально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Пересмотр уровней риска и анализ устойчивости трудоустройства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Ежегодно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Архивирование завершенных маршрутов и оценка эффективности проекта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Алгоритм действий при технической проблеме</w:t>
      </w:r>
    </w:p>
    <w:p>
      <w:pPr>
        <w:pStyle w:val="ListNumber"/>
        <w:spacing w:after="40"/>
      </w:pPr>
      <w:r>
        <w:t>Зафиксируйте время, раздел системы и последовательность действий.</w:t>
      </w:r>
    </w:p>
    <w:p>
      <w:pPr>
        <w:pStyle w:val="ListNumber"/>
        <w:spacing w:after="40"/>
      </w:pPr>
      <w:r>
        <w:t>Сделайте снимок экрана без раскрытия персональных данных посторонним лицам.</w:t>
      </w:r>
    </w:p>
    <w:p>
      <w:pPr>
        <w:pStyle w:val="ListNumber"/>
        <w:spacing w:after="40"/>
      </w:pPr>
      <w:r>
        <w:t>Повторите вход или обновите страницу, если это не приводит к потере несохраненных данных.</w:t>
      </w:r>
    </w:p>
    <w:p>
      <w:pPr>
        <w:pStyle w:val="ListNumber"/>
        <w:spacing w:after="40"/>
      </w:pPr>
      <w:r>
        <w:t>Направьте администратору описание проблемы, роль пользователя и используемый браузер.</w:t>
      </w:r>
    </w:p>
    <w:p>
      <w:pPr>
        <w:pStyle w:val="ListNumber"/>
        <w:spacing w:after="40"/>
      </w:pPr>
      <w:r>
        <w:t>Не создавайте повторные карточки и не пытайтесь самостоятельно обходить ограничения доступа.</w:t>
      </w:r>
    </w:p>
    <w:p>
      <w:pPr>
        <w:pStyle w:val="Heading1"/>
        <w:keepNext/>
      </w:pPr>
      <w:r>
        <w:t>16. Контрольный лист пользователя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8220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Проверка</w:t>
            </w:r>
          </w:p>
        </w:tc>
        <w:tc>
          <w:tcPr>
            <w:tcW w:type="dxa" w:w="96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Отметка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Карточка выпускника заполнена без дублирования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Контактные данные проверены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Уровень риска обоснован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Назначен куратор и следующий контакт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Индивидуальный план содержит сроки и результаты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Вакансии соответствуют профилю выпускника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Результаты подтверждены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Персональные данные обрабатываются безопасно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Заключительные положения</w:t>
      </w:r>
    </w:p>
    <w:p>
      <w:r>
        <w:t>Руководители центров карьеры организуют ознакомление пользователей с настоящими рекомендациями до начала работы в системе. При изменении функциональности, нормативных требований или регионального порядка сопровождения рекомендации подлежат актуализации.</w:t>
      </w:r>
    </w:p>
    <w:p>
      <w:r>
        <w:t>Спорные случаи, связанные с определением уровня риска, завершением сопровождения или доступом к сведениям, рассматриваются руководителем центра карьеры совместно с базовым центром.</w:t>
      </w:r>
    </w:p>
    <w:p/>
    <w:p>
      <w:r>
        <w:rPr>
          <w:b/>
        </w:rPr>
        <w:t xml:space="preserve">Ответственный за ознакомление: </w:t>
      </w:r>
      <w:r>
        <w:t xml:space="preserve">__________________________    </w:t>
      </w:r>
      <w:r>
        <w:rPr>
          <w:b/>
        </w:rPr>
        <w:t xml:space="preserve">Дата: </w:t>
      </w:r>
      <w:r>
        <w:t>________________</w:t>
      </w:r>
    </w:p>
    <w:p>
      <w:r>
        <w:br w:type="page"/>
      </w:r>
    </w:p>
    <w:p>
      <w:pPr>
        <w:pStyle w:val="Heading1"/>
      </w:pPr>
      <w:r>
        <w:t>Приложение. Классификатор статусов выпускника</w:t>
      </w:r>
    </w:p>
    <w:p>
      <w:r>
        <w:t>Статус отражает текущее положение выпускника и ведется отдельно от уровня риска. При изменении обстоятельств куратор обновляет статус и фиксирует дату получения информации.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Статус</w:t>
            </w:r>
          </w:p>
        </w:tc>
        <w:tc>
          <w:tcPr>
            <w:tcW w:type="dxa" w:w="338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Когда применяется</w:t>
            </w:r>
          </w:p>
        </w:tc>
        <w:tc>
          <w:tcPr>
            <w:tcW w:type="dxa" w:w="338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Обязательные сведения / подтверждение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работу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не трудоустроен и подтвердил готовность к поиску работы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контакта, желаемая работа, следующий шаг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Трудоустроен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фактически приступил к работе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Работодатель, должность, дата трудоустройства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Находится в академическом отпуске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Обучающийся временно приостановил освоение программы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Период академического отпуска; реквизиты подтверждения при наличии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Служит в ВС РФ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проходит военную службу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получения подтвержденной информации; без внесения избыточных сведений о службе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Находится под риском нетрудоустройства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Выявлены обстоятельства, способные привести к длительному отсутствию занятости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Высокий уровень риска, основания, куратор и индивидуальный план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Смена места жительства за пределы ЛНР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переехал или подтвердил постоянное проживание за пределами региона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и направление переезда; новый адрес только при необходимости и правовом основании</w:t>
            </w:r>
          </w:p>
        </w:tc>
      </w:tr>
    </w:tbl>
    <w:p/>
    <w:p>
      <w:r>
        <w:t>Важно: статус «Трудоустроен» устанавливается только после подтверждения фактического выхода на работу. Направление резюме, приглашение или собеседование не являются трудоустройством. Статус «Находится под риском нетрудоустройства» автоматически предполагает высокий уровень риска и наличие индивидуального плана.</w:t>
      </w:r>
    </w:p>
    <w:p>
      <w:pPr>
        <w:pStyle w:val="Heading1"/>
      </w:pPr>
      <w:r>
        <w:t>Дополнение. Колледж и профессия выпускника</w:t>
      </w:r>
    </w:p>
    <w:p>
      <w:r>
        <w:t>В карточке каждого выпускника обязательно указываются полное наименование колледжа и профессия (квалификация), полученная выпускником. Эти сведения используются для разграничения доступа, поиска подходящих вакансий и формирования аналитики по образовательным организациям и профессиям.</w:t>
      </w:r>
    </w:p>
    <w:p>
      <w:r>
        <w:t>Руководитель центра карьеры видит и редактирует записи своего колледжа. Базовый центр карьеры работает с общим региональным реестром. Министерство образования и науки ЛНР использует систему в режиме сводного просмотра без изменения персональных карточек.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Методические рекомендации | «ПрофТрек»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ПрофТрек — от диплома к профессии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