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120"/>
        <w:jc w:val="center"/>
        <w:rPr>
          <w:rFonts w:ascii="Arial" w:hAnsi="Arial" w:cs="Arial"/>
          <w:b/>
          <w:bCs/>
          <w:lang w:val="es-ES"/>
        </w:rPr>
      </w:pPr>
      <w:r>
        <w:rPr>
          <w:rFonts w:cs="Arial" w:ascii="Arial" w:hAnsi="Arial"/>
          <w:b/>
          <w:bCs/>
          <w:lang w:val="es-ES"/>
        </w:rPr>
        <w:t>CONTRATO DE LÍNEA DE CRÉDITO con finalidad de adquisición de bienes y servicios de consumo con pago aplazado</w:t>
        <w:br/>
        <w:t>(PRODUCTO COMPRA AHORA PAGA DESPUÉS)</w:t>
        <w:br/>
      </w:r>
    </w:p>
    <w:p>
      <w:pPr>
        <w:pStyle w:val="Normal"/>
        <w:spacing w:lineRule="exact" w:line="240" w:before="0" w:after="120"/>
        <w:rPr>
          <w:rFonts w:ascii="Arial" w:hAnsi="Arial" w:cs="Arial"/>
          <w:b/>
          <w:bCs/>
          <w:lang w:val="es-ES"/>
        </w:rPr>
      </w:pPr>
      <w:r>
        <w:rPr>
          <w:rFonts w:cs="Arial" w:ascii="Arial" w:hAnsi="Arial"/>
          <w:b/>
          <w:sz w:val="24"/>
          <w:szCs w:val="24"/>
          <w:lang w:val="es-ES"/>
        </w:rPr>
        <w:t>Identidad y detalles de contacto del Prestatario</w:t>
      </w:r>
    </w:p>
    <w:p>
      <w:pPr>
        <w:pStyle w:val="Normal"/>
        <w:widowControl w:val="false"/>
        <w:spacing w:lineRule="exact" w:line="240" w:before="0" w:after="120"/>
        <w:rPr>
          <w:rFonts w:ascii="Arial" w:hAnsi="Arial" w:cs="Arial"/>
          <w:lang w:val="es-ES"/>
        </w:rPr>
      </w:pPr>
      <w:r>
        <w:rPr>
          <w:rFonts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cs="Arial"/>
          <w:lang w:val="es-ES"/>
        </w:rPr>
      </w:pPr>
      <w:r>
        <w:rPr>
          <w:rFonts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cs="Arial"/>
        </w:rPr>
      </w:pPr>
      <w:r>
        <w:rPr>
          <w:rFonts w:cs="Arial" w:ascii="Arial" w:hAnsi="Arial"/>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cs="Arial" w:ascii="Arial" w:hAnsi="Arial"/>
        </w:rPr>
        <w:t xml:space="preserve">,  </w:t>
      </w:r>
      <w:r>
        <w:rPr>
          <w:rFonts w:ascii="Arial" w:hAnsi="Arial"/>
          <w:lang w:val="es-ES"/>
        </w:rPr>
        <w:t>conforme lo establezca el Titular</w:t>
      </w:r>
      <w:r>
        <w:rPr>
          <w:rFonts w:ascii="Arial" w:hAnsi="Arial"/>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cs="Arial" w:ascii="Arial" w:hAnsi="Arial"/>
        </w:rPr>
        <w:t xml:space="preserve"> </w:t>
      </w:r>
    </w:p>
    <w:p>
      <w:pPr>
        <w:pStyle w:val="Normal"/>
        <w:widowControl w:val="false"/>
        <w:spacing w:lineRule="exact" w:line="240" w:before="0" w:after="120"/>
        <w:jc w:val="both"/>
        <w:rPr>
          <w:rFonts w:ascii="Arial" w:hAnsi="Arial" w:cs="Arial"/>
          <w:lang w:val="en-US"/>
        </w:rPr>
      </w:pPr>
      <w:r>
        <w:rPr>
          <w:rFonts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cs="Arial" w:ascii="Arial" w:hAnsi="Arial"/>
          <w:lang w:val="en-US"/>
        </w:rPr>
        <w:t xml:space="preserve"> </w:t>
      </w:r>
    </w:p>
    <w:p>
      <w:pPr>
        <w:pStyle w:val="Normal"/>
        <w:widowControl w:val="false"/>
        <w:spacing w:lineRule="exact" w:line="240" w:before="0" w:after="0"/>
        <w:jc w:val="both"/>
        <w:rPr>
          <w:rFonts w:ascii="Arial" w:hAnsi="Arial" w:cs="Arial"/>
        </w:rPr>
      </w:pPr>
      <w:r>
        <w:rPr>
          <w:rFonts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cs="Arial" w:ascii="Arial" w:hAnsi="Arial"/>
        </w:rPr>
        <w:t xml:space="preserve"> </w:t>
      </w:r>
    </w:p>
    <w:p>
      <w:pPr>
        <w:pStyle w:val="Normal"/>
        <w:spacing w:lineRule="exact" w:line="240" w:before="0" w:after="120"/>
        <w:jc w:val="both"/>
        <w:rPr>
          <w:rFonts w:ascii="Arial" w:hAnsi="Arial" w:cs="Arial"/>
        </w:rPr>
      </w:pPr>
      <w:r>
        <w:rPr>
          <w:rFonts w:cs="Arial" w:ascii="Arial" w:hAnsi="Arial"/>
        </w:rPr>
      </w:r>
    </w:p>
    <w:p>
      <w:pPr>
        <w:pStyle w:val="Normal"/>
        <w:spacing w:lineRule="exact" w:line="240" w:before="0" w:after="120"/>
        <w:jc w:val="center"/>
        <w:rPr>
          <w:rFonts w:ascii="Arial" w:hAnsi="Arial" w:cs="Arial"/>
          <w:b/>
          <w:bCs/>
          <w:u w:val="single"/>
          <w:lang w:val="es-ES"/>
        </w:rPr>
      </w:pPr>
      <w:r>
        <w:rPr>
          <w:rFonts w:cs="Arial" w:ascii="Arial" w:hAnsi="Arial"/>
          <w:b/>
          <w:bCs/>
          <w:u w:val="single"/>
          <w:lang w:val="es-ES"/>
        </w:rPr>
        <w:t>CONDICIONES GENERALES DE CONTRATACIÓN DE LA LÍNEA DE CRÉDITO</w:t>
      </w:r>
    </w:p>
    <w:p>
      <w:pPr>
        <w:pStyle w:val="Normal"/>
        <w:spacing w:lineRule="exact" w:line="240" w:before="0" w:after="120"/>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cs="Arial"/>
          <w:b/>
          <w:bCs/>
          <w:lang w:val="es-ES"/>
        </w:rPr>
      </w:pPr>
      <w:r>
        <w:rPr>
          <w:rFonts w:cs="Arial" w:ascii="Arial" w:hAnsi="Arial"/>
          <w:b/>
          <w:bCs/>
          <w:lang w:val="es-ES"/>
        </w:rPr>
      </w:r>
    </w:p>
    <w:p>
      <w:pPr>
        <w:pStyle w:val="Normal"/>
        <w:spacing w:lineRule="exact" w:line="240" w:before="0" w:after="240"/>
        <w:jc w:val="both"/>
        <w:rPr>
          <w:rFonts w:ascii="Arial" w:hAnsi="Arial" w:cs="Arial"/>
          <w:lang w:val="es-ES"/>
        </w:rPr>
      </w:pPr>
      <w:r>
        <w:rPr>
          <w:rFonts w:cs="Arial" w:ascii="Arial" w:hAnsi="Arial"/>
          <w:b/>
          <w:bCs/>
          <w:sz w:val="24"/>
          <w:szCs w:val="24"/>
          <w:lang w:val="es-ES"/>
        </w:rPr>
        <w:t>Las condiciones económicas de la línea de Crédito</w:t>
      </w:r>
      <w:r>
        <w:rPr>
          <w:rFonts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 móvil del Prestamista.</w:t>
      </w:r>
    </w:p>
    <w:p>
      <w:pPr>
        <w:pStyle w:val="Normal"/>
        <w:rPr>
          <w:rFonts w:ascii="Arial" w:hAnsi="Arial" w:cs="Arial"/>
          <w:sz w:val="20"/>
          <w:szCs w:val="20"/>
          <w:highlight w:val="yellow"/>
          <w:lang w:val="es-ES"/>
        </w:rPr>
      </w:pPr>
      <w:r>
        <w:rPr>
          <w:rFonts w:cs="Arial" w:ascii="Arial" w:hAnsi="Arial"/>
          <w:lang w:val="es-ES"/>
        </w:rPr>
        <w:t>- Importe inicial:</w:t>
      </w:r>
      <w:r>
        <w:rPr>
          <w:rFonts w:cs="Arial" w:ascii="Arial" w:hAnsi="Arial"/>
          <w:sz w:val="20"/>
          <w:szCs w:val="20"/>
          <w:highlight w:val="yellow"/>
          <w:lang w:val="es-ES"/>
        </w:rPr>
        <w:t xml:space="preserve"> </w:t>
      </w:r>
    </w:p>
    <w:p>
      <w:pPr>
        <w:pStyle w:val="Normal"/>
        <w:ind w:start="720"/>
        <w:rPr>
          <w:rFonts w:ascii="Arial" w:hAnsi="Arial" w:cs="Arial"/>
          <w:lang w:val="es-ES"/>
        </w:rPr>
      </w:pPr>
      <w:r>
        <w:rPr>
          <w:rFonts w:cs="Arial" w:ascii="Arial" w:hAnsi="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cs="Arial" w:ascii="Arial" w:hAnsi="Arial"/>
          <w:lang w:val="es-ES"/>
        </w:rPr>
        <w:t>Míni</w:t>
      </w:r>
      <w:r>
        <w:rPr>
          <w:rFonts w:cs="Arial" w:ascii="Arial" w:hAnsi="Arial"/>
          <w:lang w:val="en-US"/>
        </w:rPr>
        <w:t>mo</w:t>
      </w:r>
      <w:r>
        <w:rPr>
          <w:rFonts w:cs="Arial" w:ascii="Arial" w:hAnsi="Arial"/>
          <w:lang w:val="es-ES"/>
        </w:rPr>
        <w:t xml:space="preserve"> 0€ </w:t>
      </w:r>
    </w:p>
    <w:p>
      <w:pPr>
        <w:pStyle w:val="Normal"/>
        <w:ind w:start="720"/>
        <w:jc w:val="both"/>
        <w:rPr>
          <w:rFonts w:ascii="Arial" w:hAnsi="Arial" w:cs="Arial"/>
          <w:sz w:val="20"/>
          <w:szCs w:val="20"/>
          <w:lang w:val="es-ES"/>
        </w:rPr>
      </w:pPr>
      <w:r>
        <w:rPr>
          <w:rFonts w:cs="Arial" w:ascii="Arial" w:hAnsi="Arial"/>
          <w:sz w:val="20"/>
          <w:szCs w:val="20"/>
          <w:lang w:val="es-ES"/>
        </w:rPr>
        <w:t>-</w:t>
      </w:r>
      <w:r>
        <w:rPr>
          <w:rFonts w:cs="Arial" w:ascii="Arial" w:hAnsi="Arial"/>
          <w:b/>
          <w:bCs/>
          <w:lang w:val="es-ES"/>
        </w:rPr>
        <w:t>Y un máximo que IDFINANCE PLAZO ofrece al Cliente a través de banca electrónica (App o web), previo análisis creditico y de</w:t>
      </w:r>
      <w:r>
        <w:rPr>
          <w:rFonts w:cs="Arial" w:ascii="Arial" w:hAnsi="Arial"/>
          <w:lang w:val="es-ES"/>
        </w:rPr>
        <w:t xml:space="preserve"> </w:t>
      </w:r>
      <w:r>
        <w:rPr>
          <w:rFonts w:cs="Arial" w:ascii="Arial" w:hAnsi="Arial"/>
          <w:b/>
          <w:bCs/>
          <w:lang w:val="es-ES"/>
        </w:rPr>
        <w:t>5000€</w:t>
      </w:r>
    </w:p>
    <w:p>
      <w:pPr>
        <w:pStyle w:val="Normal"/>
        <w:ind w:start="720"/>
        <w:jc w:val="both"/>
        <w:rPr>
          <w:rFonts w:ascii="Arial" w:hAnsi="Arial" w:cs="Arial"/>
          <w:lang w:val="es-ES"/>
        </w:rPr>
      </w:pPr>
      <w:r>
        <w:rPr>
          <w:rFonts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cs="Arial"/>
          <w:lang w:val="es-ES"/>
        </w:rPr>
      </w:pPr>
      <w:r>
        <w:rPr>
          <w:rFonts w:cs="Arial" w:ascii="Arial" w:hAnsi="Arial"/>
          <w:lang w:val="es-ES"/>
        </w:rPr>
        <w:t xml:space="preserve">- </w:t>
      </w:r>
      <w:r>
        <w:rPr>
          <w:rFonts w:cs="Arial" w:ascii="Arial" w:hAnsi="Arial"/>
          <w:b/>
          <w:bCs/>
          <w:lang w:val="es-ES"/>
        </w:rPr>
        <w:t>Tipo de Interés Nominal Fijo Anual (TIN)</w:t>
      </w:r>
      <w:r>
        <w:rPr>
          <w:rFonts w:cs="Arial" w:ascii="Arial" w:hAnsi="Arial"/>
          <w:lang w:val="es-ES"/>
        </w:rPr>
        <w:t xml:space="preserve">: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r>
        <w:rPr>
          <w:rFonts w:cs="Arial" w:ascii="Arial" w:hAnsi="Arial"/>
          <w:b/>
          <w:bCs/>
          <w:lang w:val="es-ES"/>
        </w:rPr>
        <w:t>%</w:t>
      </w:r>
    </w:p>
    <w:p>
      <w:pPr>
        <w:pStyle w:val="Normal"/>
        <w:spacing w:lineRule="exact" w:line="240" w:before="0" w:after="120"/>
        <w:jc w:val="both"/>
        <w:rPr>
          <w:rFonts w:ascii="Arial" w:hAnsi="Arial" w:cs="Arial"/>
          <w:b/>
          <w:bCs/>
          <w:lang w:val="es-ES"/>
        </w:rPr>
      </w:pPr>
      <w:r>
        <w:rPr>
          <w:rFonts w:cs="Arial" w:ascii="Arial" w:hAnsi="Arial"/>
          <w:lang w:val="es-ES"/>
        </w:rPr>
        <w:t>-</w:t>
      </w:r>
      <w:r>
        <w:rPr>
          <w:rFonts w:cs="Arial" w:ascii="Arial" w:hAnsi="Arial"/>
          <w:lang w:val="en-US"/>
        </w:rPr>
        <w:t xml:space="preserve"> </w:t>
      </w:r>
      <w:r>
        <w:rPr>
          <w:rFonts w:cs="Arial" w:ascii="Arial" w:hAnsi="Arial"/>
          <w:b/>
          <w:bCs/>
          <w:lang w:val="es-ES"/>
        </w:rPr>
        <w:t>TAE: 0%</w:t>
      </w:r>
    </w:p>
    <w:p>
      <w:pPr>
        <w:pStyle w:val="Normal"/>
        <w:spacing w:lineRule="exact" w:line="240" w:before="0" w:after="0"/>
        <w:jc w:val="both"/>
        <w:rPr>
          <w:rFonts w:ascii="Arial" w:hAnsi="Arial" w:cs="Arial"/>
          <w:lang w:val="es-ES"/>
        </w:rPr>
      </w:pPr>
      <w:r>
        <w:rPr>
          <w:rFonts w:cs="Arial" w:ascii="Arial" w:hAnsi="Arial"/>
          <w:lang w:val="es-ES"/>
        </w:rPr>
        <w:t xml:space="preserve">- </w:t>
      </w:r>
      <w:r>
        <w:rPr>
          <w:rFonts w:cs="Arial" w:ascii="Arial" w:hAnsi="Arial"/>
          <w:b/>
          <w:bCs/>
          <w:lang w:val="es-ES"/>
        </w:rPr>
        <w:t>TIN en caso de impago: 21,9 %</w:t>
      </w:r>
    </w:p>
    <w:p>
      <w:pPr>
        <w:pStyle w:val="Normal"/>
        <w:spacing w:before="0" w:after="120"/>
        <w:jc w:val="both"/>
        <w:rPr>
          <w:rFonts w:ascii="Arial" w:hAnsi="Arial" w:cs="Arial"/>
          <w:lang w:val="es-ES"/>
        </w:rPr>
      </w:pPr>
      <w:r>
        <w:rPr>
          <w:rFonts w:cs="Arial" w:ascii="Arial" w:hAnsi="Arial"/>
          <w:lang w:val="es-ES"/>
        </w:rPr>
      </w:r>
    </w:p>
    <w:p>
      <w:pPr>
        <w:pStyle w:val="Normal"/>
        <w:spacing w:before="0" w:after="120"/>
        <w:jc w:val="both"/>
        <w:rPr>
          <w:rFonts w:ascii="Arial" w:hAnsi="Arial" w:cs="Arial"/>
          <w:b/>
          <w:bCs/>
          <w:lang w:val="es-ES"/>
        </w:rPr>
      </w:pPr>
      <w:r>
        <w:rPr>
          <w:rFonts w:cs="Arial" w:ascii="Arial" w:hAnsi="Arial"/>
          <w:lang w:val="es-ES"/>
        </w:rPr>
        <w:t xml:space="preserve">- </w:t>
      </w:r>
      <w:r>
        <w:rPr>
          <w:rFonts w:cs="Arial" w:ascii="Arial" w:hAnsi="Arial"/>
          <w:b/>
          <w:bCs/>
          <w:lang w:val="es-ES"/>
        </w:rPr>
        <w:t>En caso de retraso o falta de pago</w:t>
      </w:r>
      <w:r>
        <w:rPr>
          <w:rFonts w:cs="Arial" w:ascii="Arial" w:hAnsi="Arial"/>
          <w:lang w:val="es-ES"/>
        </w:rPr>
        <w:t xml:space="preserve">, el Titular perderá la bonificación consistente en ausencia de Intereses en sus compras y, la cantidad total dispuesta y pendiente de pago, tras un </w:t>
      </w:r>
      <w:r>
        <w:rPr>
          <w:rFonts w:cs="Arial" w:ascii="Arial" w:hAnsi="Arial"/>
          <w:b/>
          <w:bCs/>
          <w:lang w:val="es-ES"/>
        </w:rPr>
        <w:t>periodo de gracia de tres días</w:t>
      </w:r>
      <w:r>
        <w:rPr>
          <w:rFonts w:cs="Arial" w:ascii="Arial" w:hAnsi="Arial"/>
          <w:lang w:val="es-ES"/>
        </w:rPr>
        <w:t xml:space="preserve"> en el que el prestatario podrá regularizar sin coste alguno, </w:t>
      </w:r>
      <w:r>
        <w:rPr>
          <w:rFonts w:cs="Arial" w:ascii="Arial" w:hAnsi="Arial"/>
          <w:b/>
          <w:bCs/>
          <w:lang w:val="es-ES"/>
        </w:rPr>
        <w:t xml:space="preserve">devengará un interés ordinario correspondiente a una TIN </w:t>
      </w:r>
      <w:r>
        <w:rPr>
          <w:rFonts w:cs="Arial" w:ascii="Arial" w:hAnsi="Arial"/>
          <w:b/>
          <w:bCs/>
          <w:color w:val="3F3F46"/>
          <w:shd w:fill="FFFFFF" w:val="clear"/>
          <w:lang w:val="es-ES"/>
        </w:rPr>
        <w:t>del 21,9% anual sobre la cantidad dispuesta y pendiente desde el día siguien</w:t>
      </w:r>
      <w:r>
        <w:rPr>
          <w:rFonts w:cs="Arial" w:ascii="Arial" w:hAnsi="Arial"/>
          <w:b/>
          <w:bCs/>
          <w:color w:val="3F3F46"/>
          <w:shd w:fill="auto" w:val="clear"/>
          <w:lang w:val="es-ES"/>
        </w:rPr>
        <w:t xml:space="preserve">te al </w:t>
      </w:r>
      <w:r>
        <w:rPr>
          <w:rFonts w:eastAsia="Arial" w:cs="Arial" w:ascii="Arial" w:hAnsi="Arial"/>
          <w:b/>
          <w:bCs/>
          <w:color w:val="3F3F46"/>
          <w:shd w:fill="auto" w:val="clear"/>
          <w:lang w:val="es-ES"/>
        </w:rPr>
        <w:t>primer vencimiento impagado</w:t>
      </w:r>
      <w:r>
        <w:rPr>
          <w:rFonts w:eastAsia="Arial" w:cs="Arial" w:ascii="Arial" w:hAnsi="Arial"/>
          <w:b/>
          <w:bCs/>
          <w:color w:val="3F3F46"/>
          <w:shd w:fill="auto" w:val="clear"/>
          <w:lang w:val="es-ES"/>
        </w:rPr>
        <w:t>.</w:t>
      </w:r>
    </w:p>
    <w:p>
      <w:pPr>
        <w:pStyle w:val="Normal"/>
        <w:spacing w:before="0" w:after="120"/>
        <w:jc w:val="both"/>
        <w:rPr>
          <w:rFonts w:ascii="Arial" w:hAnsi="Arial" w:cs="Arial"/>
          <w:b/>
          <w:bCs/>
          <w:lang w:val="es-ES"/>
        </w:rPr>
      </w:pPr>
      <w:r>
        <w:rPr>
          <w:rFonts w:cs="Arial" w:ascii="Arial" w:hAnsi="Arial"/>
          <w:b/>
          <w:bCs/>
          <w:lang w:val="es-ES"/>
        </w:rPr>
      </w:r>
    </w:p>
    <w:p>
      <w:pPr>
        <w:pStyle w:val="Normal"/>
        <w:spacing w:before="0" w:after="120"/>
        <w:jc w:val="both"/>
        <w:rPr>
          <w:rFonts w:ascii="Arial" w:hAnsi="Arial" w:cs="Arial"/>
          <w:b/>
          <w:bCs/>
          <w:lang w:val="es-ES"/>
        </w:rPr>
      </w:pPr>
      <w:r>
        <w:rPr>
          <w:rFonts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1.- Identidad y detalles de contacto del Prestamista</w:t>
      </w:r>
    </w:p>
    <w:p>
      <w:pPr>
        <w:pStyle w:val="Normal"/>
        <w:spacing w:lineRule="exact" w:line="240" w:before="0" w:after="120"/>
        <w:jc w:val="both"/>
        <w:rPr>
          <w:rFonts w:ascii="Arial" w:hAnsi="Arial" w:cs="Arial"/>
          <w:lang w:val="en-US"/>
        </w:rPr>
      </w:pPr>
      <w:r>
        <w:rPr>
          <w:rFonts w:cs="Arial" w:ascii="Arial" w:hAnsi="Arial"/>
          <w:lang w:val="es-ES"/>
        </w:rPr>
        <w:t xml:space="preserve">a) La sociedad </w:t>
      </w:r>
      <w:r>
        <w:rPr>
          <w:rFonts w:cs="Arial" w:ascii="Arial" w:hAnsi="Arial"/>
          <w:b/>
          <w:bCs/>
          <w:lang w:val="es-ES"/>
        </w:rPr>
        <w:t>IDFINANCE PLAZO, S.L.U.,</w:t>
      </w:r>
      <w:r>
        <w:rPr>
          <w:rFonts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p>
      <w:pPr>
        <w:pStyle w:val="Normal"/>
        <w:spacing w:lineRule="exact" w:line="240" w:before="0" w:after="120"/>
        <w:jc w:val="both"/>
        <w:rPr>
          <w:rFonts w:ascii="Arial" w:hAnsi="Arial" w:cs="Arial"/>
          <w:lang w:val="es-ES"/>
        </w:rPr>
      </w:pPr>
      <w:r>
        <w:rPr>
          <w:rFonts w:cs="Arial" w:ascii="Arial" w:hAnsi="Arial"/>
          <w:lang w:val="es-ES"/>
        </w:rPr>
        <w:t>b) Detalles de contacto:</w:t>
      </w:r>
    </w:p>
    <w:p>
      <w:pPr>
        <w:pStyle w:val="Normal"/>
        <w:spacing w:lineRule="exact" w:line="240" w:before="0" w:after="120"/>
        <w:jc w:val="both"/>
        <w:rPr>
          <w:rFonts w:ascii="Arial" w:hAnsi="Arial" w:cs="Arial"/>
          <w:lang w:val="es-ES"/>
        </w:rPr>
      </w:pPr>
      <w:r>
        <w:rPr>
          <w:rFonts w:cs="Arial" w:ascii="Arial" w:hAnsi="Arial"/>
          <w:lang w:val="es-ES"/>
        </w:rPr>
        <w:t>Prestamista: IDFINANCE PLAZO, S.L.U.</w:t>
      </w:r>
    </w:p>
    <w:p>
      <w:pPr>
        <w:pStyle w:val="Normal"/>
        <w:spacing w:lineRule="exact" w:line="240" w:before="0" w:after="120"/>
        <w:jc w:val="both"/>
        <w:rPr>
          <w:rFonts w:ascii="Arial" w:hAnsi="Arial" w:cs="Arial"/>
          <w:lang w:val="es-ES"/>
        </w:rPr>
      </w:pPr>
      <w:r>
        <w:rPr>
          <w:rFonts w:cs="Arial" w:ascii="Arial" w:hAnsi="Arial"/>
          <w:lang w:val="es-ES"/>
        </w:rPr>
        <w:t>Dirección: Calle Tuset 5, 3º</w:t>
      </w:r>
    </w:p>
    <w:p>
      <w:pPr>
        <w:pStyle w:val="Normal"/>
        <w:spacing w:lineRule="exact" w:line="240" w:before="0" w:after="120"/>
        <w:jc w:val="both"/>
        <w:rPr>
          <w:rFonts w:ascii="Arial" w:hAnsi="Arial" w:cs="Arial"/>
          <w:lang w:val="es-ES"/>
        </w:rPr>
      </w:pPr>
      <w:r>
        <w:rPr>
          <w:rFonts w:cs="Arial" w:ascii="Arial" w:hAnsi="Arial"/>
          <w:lang w:val="es-ES"/>
        </w:rPr>
        <w:t xml:space="preserve">Teléfono: </w:t>
      </w:r>
      <w:r>
        <w:rPr>
          <w:rFonts w:eastAsia="Arial" w:cs="Arial" w:ascii="Arial" w:hAnsi="Arial"/>
          <w:shd w:fill="auto" w:val="clear"/>
          <w:lang w:val="es-ES"/>
        </w:rPr>
        <w:t>936289010</w:t>
      </w:r>
    </w:p>
    <w:p>
      <w:pPr>
        <w:pStyle w:val="Normal"/>
        <w:spacing w:lineRule="exact" w:line="240" w:before="0" w:after="120"/>
        <w:jc w:val="both"/>
        <w:rPr>
          <w:rFonts w:ascii="Arial" w:hAnsi="Arial" w:cs="Arial"/>
          <w:lang w:val="es-ES"/>
        </w:rPr>
      </w:pPr>
      <w:r>
        <w:rPr>
          <w:rFonts w:cs="Arial" w:ascii="Arial" w:hAnsi="Arial"/>
          <w:lang w:val="es-ES"/>
        </w:rPr>
        <w:t>Correo electrónico: clientes@plazo.es</w:t>
      </w:r>
    </w:p>
    <w:p>
      <w:pPr>
        <w:pStyle w:val="Normal"/>
        <w:spacing w:lineRule="exact" w:line="240" w:before="0" w:after="0"/>
        <w:jc w:val="both"/>
        <w:rPr>
          <w:rFonts w:ascii="Arial" w:hAnsi="Arial" w:cs="Arial"/>
          <w:lang w:val="es-ES"/>
        </w:rPr>
      </w:pPr>
      <w:r>
        <w:rPr>
          <w:rFonts w:cs="Arial" w:ascii="Arial" w:hAnsi="Arial"/>
          <w:lang w:val="es-ES"/>
        </w:rPr>
        <w:t>Website: www.plazo.es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2.- Calendario de contratación del servicio</w:t>
      </w:r>
    </w:p>
    <w:p>
      <w:pPr>
        <w:pStyle w:val="Normal"/>
        <w:spacing w:lineRule="exact" w:line="240" w:before="0" w:after="120"/>
        <w:jc w:val="both"/>
        <w:rPr>
          <w:rFonts w:ascii="Arial" w:hAnsi="Arial" w:cs="Arial"/>
          <w:lang w:val="es-ES"/>
        </w:rPr>
      </w:pPr>
      <w:r>
        <w:rPr>
          <w:rFonts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t>2.2. La línea de Crédito contratada tendrá una duración indefinida.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3.- Descripción de las características principales del producto ofrecido</w:t>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r>
    </w:p>
    <w:p>
      <w:pPr>
        <w:pStyle w:val="Normal"/>
        <w:jc w:val="both"/>
        <w:rPr>
          <w:rFonts w:ascii="Arial" w:hAnsi="Arial" w:cs="Arial"/>
          <w:b/>
          <w:lang w:val="es-ES"/>
        </w:rPr>
      </w:pPr>
      <w:r>
        <w:rPr>
          <w:rFonts w:cs="Arial" w:ascii="Arial" w:hAnsi="Arial"/>
          <w:b/>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cs="Arial"/>
          <w:b/>
          <w:lang w:val="es-ES"/>
        </w:rPr>
      </w:pPr>
      <w:r>
        <w:rPr>
          <w:rFonts w:cs="Arial" w:ascii="Arial" w:hAnsi="Arial"/>
          <w:b/>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cs="Arial"/>
          <w:bCs/>
          <w:lang w:val="es-ES"/>
        </w:rPr>
      </w:pPr>
      <w:r>
        <w:rPr>
          <w:rFonts w:cs="Arial" w:ascii="Arial" w:hAnsi="Arial"/>
          <w:bCs/>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cs="Arial"/>
          <w:bCs/>
          <w:lang w:val="es-ES"/>
        </w:rPr>
      </w:pPr>
      <w:r>
        <w:rPr>
          <w:rFonts w:cs="Arial" w:ascii="Arial" w:hAnsi="Arial"/>
          <w:bCs/>
          <w:lang w:val="es-ES"/>
        </w:rPr>
        <w:t xml:space="preserve">La lista actualizada de comercios participantes se encuentra disponible en la </w:t>
      </w:r>
      <w:r>
        <w:rPr>
          <w:rFonts w:cs="Arial" w:ascii="Arial" w:hAnsi="Arial"/>
          <w:b/>
          <w:lang w:val="es-ES"/>
        </w:rPr>
        <w:t>App de Plazo</w:t>
      </w:r>
      <w:r>
        <w:rPr>
          <w:rFonts w:cs="Arial" w:ascii="Arial" w:hAnsi="Arial"/>
          <w:bCs/>
          <w:lang w:val="es-ES"/>
        </w:rPr>
        <w:t>, donde se procederá a su actualización periódica.</w:t>
      </w:r>
    </w:p>
    <w:p>
      <w:pPr>
        <w:pStyle w:val="Normal"/>
        <w:jc w:val="both"/>
        <w:rPr>
          <w:rFonts w:ascii="Arial" w:hAnsi="Arial" w:cs="Arial"/>
          <w:b/>
          <w:sz w:val="24"/>
          <w:szCs w:val="24"/>
          <w:lang w:val="es-ES"/>
        </w:rPr>
      </w:pPr>
      <w:r>
        <w:rPr>
          <w:rFonts w:cs="Arial" w:ascii="Arial" w:hAnsi="Arial"/>
          <w:b/>
          <w:sz w:val="24"/>
          <w:szCs w:val="24"/>
          <w:lang w:val="es-ES"/>
        </w:rPr>
      </w:r>
    </w:p>
    <w:p>
      <w:pPr>
        <w:pStyle w:val="Normal"/>
        <w:jc w:val="both"/>
        <w:rPr>
          <w:rFonts w:ascii="Arial" w:hAnsi="Arial" w:cs="Arial"/>
          <w:lang w:val="es-ES"/>
        </w:rPr>
      </w:pPr>
      <w:r>
        <w:rPr>
          <w:rFonts w:cs="Arial" w:ascii="Arial" w:hAnsi="Arial"/>
          <w:b/>
          <w:bCs/>
          <w:lang w:val="es-ES"/>
        </w:rPr>
        <w:t>El plazo de amortización de cada compra</w:t>
      </w:r>
      <w:r>
        <w:rPr>
          <w:rFonts w:cs="Arial" w:ascii="Arial" w:hAnsi="Arial"/>
          <w:lang w:val="es-ES"/>
        </w:rPr>
        <w:t xml:space="preserve"> , vendrá </w:t>
      </w:r>
      <w:r>
        <w:rPr>
          <w:rFonts w:cs="Arial" w:ascii="Arial" w:hAnsi="Arial"/>
          <w:b/>
          <w:bCs/>
          <w:lang w:val="es-ES"/>
        </w:rPr>
        <w:t xml:space="preserve">predeterminado </w:t>
      </w:r>
      <w:r>
        <w:rPr>
          <w:rFonts w:cs="Arial" w:ascii="Arial" w:hAnsi="Arial"/>
          <w:lang w:val="es-ES"/>
        </w:rPr>
        <w:t xml:space="preserve">de forma automática </w:t>
      </w:r>
      <w:r>
        <w:rPr>
          <w:rFonts w:cs="Arial" w:ascii="Arial" w:hAnsi="Arial"/>
          <w:b/>
          <w:bCs/>
          <w:lang w:val="es-ES"/>
        </w:rPr>
        <w:t xml:space="preserve">por el tipo de comercio y el Titular estará informado en la App de este plazo con carácter previo , por lo tanto, antes de realizar su compra </w:t>
      </w:r>
      <w:r>
        <w:rPr>
          <w:rFonts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cs="Arial"/>
          <w:b/>
          <w:bCs/>
          <w:lang w:val="es-ES"/>
        </w:rPr>
      </w:pPr>
      <w:r>
        <w:rPr>
          <w:rFonts w:cs="Arial" w:ascii="Arial" w:hAnsi="Arial"/>
          <w:b/>
          <w:bCs/>
          <w:lang w:val="es-ES"/>
        </w:rPr>
        <w:t xml:space="preserve">3.2. </w:t>
      </w:r>
      <w:bookmarkStart w:id="0" w:name="_Int_XcgxGlaP"/>
      <w:r>
        <w:rPr>
          <w:rFonts w:cs="Arial" w:ascii="Arial" w:hAnsi="Arial"/>
          <w:b/>
          <w:bCs/>
          <w:lang w:val="es-ES"/>
        </w:rPr>
        <w:t>Cantidad total a pagar</w:t>
      </w:r>
      <w:bookmarkEnd w:id="0"/>
      <w:r>
        <w:rPr>
          <w:rFonts w:cs="Arial" w:ascii="Arial" w:hAnsi="Arial"/>
          <w:b/>
          <w:bCs/>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cs="Arial"/>
          <w:lang w:val="es-ES"/>
        </w:rPr>
      </w:pPr>
      <w:r>
        <w:rPr>
          <w:rFonts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cs="Arial"/>
          <w:b/>
          <w:bCs/>
          <w:lang w:val="es-ES"/>
        </w:rPr>
      </w:pPr>
      <w:r>
        <w:rPr>
          <w:rFonts w:cs="Arial" w:ascii="Arial" w:hAnsi="Arial"/>
          <w:b/>
          <w:bCs/>
          <w:lang w:val="es-ES"/>
        </w:rPr>
        <w:t xml:space="preserve">3.3. Costes Adicionales </w:t>
      </w:r>
    </w:p>
    <w:p>
      <w:pPr>
        <w:pStyle w:val="Normal"/>
        <w:spacing w:lineRule="exact" w:line="240" w:before="0" w:after="120"/>
        <w:jc w:val="both"/>
        <w:rPr>
          <w:rFonts w:ascii="Arial" w:hAnsi="Arial" w:cs="Arial"/>
          <w:lang w:val="es-ES"/>
        </w:rPr>
      </w:pPr>
      <w:r>
        <w:rPr>
          <w:rFonts w:cs="Arial" w:ascii="Arial" w:hAnsi="Arial"/>
          <w:lang w:val="es-ES"/>
        </w:rPr>
        <w:t>El Prestamista no se hace responsable de los posibles costes adicionales ajenos al producto financiero, que en forma de impuestos o gastos deban abonarse</w:t>
      </w:r>
      <w:r>
        <w:rPr>
          <w:rFonts w:cs="Arial" w:ascii="Arial" w:hAnsi="Arial"/>
          <w:b/>
          <w:bCs/>
          <w:lang w:val="es-ES"/>
        </w:rPr>
        <w:t>. En todo caso, el Prestamista no facturará al Titular ningún coste adicional relacionado con la tramitación de la Solicitud de la línea de Crédito</w:t>
      </w:r>
      <w:r>
        <w:rPr>
          <w:rFonts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cs="Arial"/>
          <w:b/>
          <w:bCs/>
          <w:lang w:val="es-ES"/>
        </w:rPr>
      </w:pPr>
      <w:r>
        <w:rPr>
          <w:rFonts w:cs="Arial" w:ascii="Arial" w:hAnsi="Arial"/>
          <w:b/>
          <w:bCs/>
          <w:lang w:val="es-ES"/>
        </w:rPr>
        <w:t xml:space="preserve">3.4. El Tipo de Interés Nominal Fijo (TIN) </w:t>
      </w:r>
    </w:p>
    <w:p>
      <w:pPr>
        <w:pStyle w:val="Normal"/>
        <w:spacing w:lineRule="exact" w:line="240" w:before="0" w:after="120"/>
        <w:jc w:val="both"/>
        <w:rPr>
          <w:rFonts w:ascii="Arial" w:hAnsi="Arial" w:cs="Arial"/>
          <w:lang w:val="es-ES"/>
        </w:rPr>
      </w:pPr>
      <w:r>
        <w:rPr>
          <w:rFonts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p>
    <w:p>
      <w:pPr>
        <w:pStyle w:val="Normal"/>
        <w:spacing w:lineRule="exact" w:line="240" w:before="0" w:after="120"/>
        <w:jc w:val="both"/>
        <w:rPr>
          <w:rFonts w:ascii="Arial" w:hAnsi="Arial" w:cs="Arial"/>
          <w:b/>
          <w:bCs/>
          <w:lang w:val="es-ES"/>
        </w:rPr>
      </w:pPr>
      <w:r>
        <w:rPr>
          <w:rFonts w:cs="Arial" w:ascii="Arial" w:hAnsi="Arial"/>
          <w:b/>
          <w:bCs/>
          <w:lang w:val="es-ES"/>
        </w:rPr>
        <w:t>3.5. Cantidad total en caso de impago</w:t>
      </w:r>
    </w:p>
    <w:p>
      <w:pPr>
        <w:pStyle w:val="Normal"/>
        <w:spacing w:lineRule="exact" w:line="240" w:before="0" w:after="120"/>
        <w:jc w:val="both"/>
        <w:rPr>
          <w:rFonts w:ascii="Arial" w:hAnsi="Arial" w:cs="Arial"/>
          <w:lang w:val="es-ES"/>
        </w:rPr>
      </w:pPr>
      <w:r>
        <w:rPr>
          <w:rFonts w:cs="Arial" w:ascii="Arial" w:hAnsi="Arial"/>
          <w:lang w:val="es-ES"/>
        </w:rPr>
        <w:t>En caso de impago de las obligaciones asumidas en el presente Contrato, el Titular perderá la exención de pago de intereses, por lo que La cantidad tota</w:t>
      </w:r>
      <w:r>
        <w:rPr>
          <w:rFonts w:cs="Arial" w:ascii="Arial" w:hAnsi="Arial"/>
          <w:lang w:val="es-ES"/>
        </w:rPr>
        <w:t>l</w:t>
      </w:r>
      <w:r>
        <w:rPr>
          <w:rFonts w:cs="Arial" w:ascii="Arial" w:hAnsi="Arial"/>
          <w:lang w:val="es-ES"/>
        </w:rPr>
        <w:t xml:space="preserve"> dispuesta devengará un interés</w:t>
      </w:r>
      <w:r>
        <w:rPr>
          <w:rFonts w:eastAsia="Arial" w:cs="Arial" w:ascii="Arial" w:hAnsi="Arial"/>
          <w:highlight w:val="yellow"/>
          <w:lang w:val="es-ES"/>
        </w:rPr>
        <w:t xml:space="preserve">, </w:t>
      </w:r>
      <w:r>
        <w:rPr>
          <w:rFonts w:eastAsia="Arial" w:cs="Arial" w:ascii="Arial" w:hAnsi="Arial"/>
          <w:shd w:fill="auto" w:val="clear"/>
          <w:lang w:val="es-ES"/>
        </w:rPr>
        <w:t>desde el primer día del impago,</w:t>
      </w:r>
      <w:r>
        <w:rPr>
          <w:rFonts w:cs="Arial" w:ascii="Arial" w:hAnsi="Arial"/>
          <w:lang w:val="es-ES"/>
        </w:rPr>
        <w:t xml:space="preserve"> del 21,9%, Tin anual 21,9%,</w:t>
      </w:r>
      <w:r>
        <w:rPr>
          <w:rFonts w:cs="Arial" w:ascii="Arial" w:hAnsi="Arial"/>
          <w:b/>
          <w:bCs/>
          <w:lang w:val="es-ES"/>
        </w:rPr>
        <w:t xml:space="preserve"> </w:t>
      </w:r>
      <w:r>
        <w:rPr>
          <w:rFonts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cs="Arial"/>
          <w:sz w:val="20"/>
          <w:szCs w:val="20"/>
        </w:rPr>
      </w:pPr>
      <w:r>
        <w:rPr>
          <w:rFonts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cs="Arial"/>
          <w:sz w:val="20"/>
          <w:szCs w:val="20"/>
        </w:rPr>
      </w:pPr>
      <w:r>
        <w:rPr>
          <w:rFonts w:cs="Arial" w:ascii="Arial" w:hAnsi="Arial"/>
          <w:sz w:val="20"/>
          <w:szCs w:val="20"/>
        </w:rPr>
        <w:t>Siendo el TIN = 21,9 %, cálculo diario</w:t>
      </w:r>
    </w:p>
    <w:p>
      <w:pPr>
        <w:pStyle w:val="NormalWeb"/>
        <w:spacing w:before="280" w:after="280"/>
        <w:rPr>
          <w:rFonts w:ascii="Arial" w:hAnsi="Arial" w:cs="Arial"/>
          <w:i/>
          <w:iCs/>
          <w:sz w:val="20"/>
          <w:szCs w:val="20"/>
        </w:rPr>
      </w:pPr>
      <w:r>
        <w:rPr>
          <w:rFonts w:cs="Arial" w:ascii="Arial" w:hAnsi="Arial"/>
          <w:b/>
          <w:bCs/>
          <w:i/>
          <w:iCs/>
          <w:sz w:val="20"/>
          <w:szCs w:val="20"/>
        </w:rPr>
        <w:t>Ejemplo:</w:t>
      </w:r>
      <w:r>
        <w:rPr>
          <w:rFonts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pPr>
        <w:pStyle w:val="NormalWeb"/>
        <w:spacing w:before="280" w:after="280"/>
        <w:rPr>
          <w:rFonts w:ascii="Arial" w:hAnsi="Arial" w:cs="Arial"/>
          <w:i/>
          <w:iCs/>
          <w:sz w:val="20"/>
          <w:szCs w:val="20"/>
        </w:rPr>
      </w:pPr>
      <w:r>
        <w:rPr>
          <w:rFonts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cs="Arial"/>
          <w:i/>
          <w:iCs/>
          <w:sz w:val="20"/>
          <w:szCs w:val="20"/>
        </w:rPr>
      </w:pPr>
      <w:r>
        <w:rPr>
          <w:rFonts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cs="Arial"/>
          <w:i/>
          <w:iCs/>
          <w:sz w:val="20"/>
          <w:szCs w:val="20"/>
        </w:rPr>
      </w:pPr>
      <w:r>
        <w:rPr>
          <w:rFonts w:cs="Arial" w:ascii="Arial" w:hAnsi="Arial"/>
          <w:i/>
          <w:iCs/>
          <w:sz w:val="20"/>
          <w:szCs w:val="20"/>
        </w:rPr>
        <w:t>Tipo diario: 21,9 % / 365</w:t>
      </w:r>
    </w:p>
    <w:p>
      <w:pPr>
        <w:pStyle w:val="NormalWeb"/>
        <w:spacing w:before="280" w:after="280"/>
        <w:rPr>
          <w:rFonts w:ascii="Arial" w:hAnsi="Arial" w:cs="Arial"/>
          <w:i/>
          <w:iCs/>
          <w:sz w:val="20"/>
          <w:szCs w:val="20"/>
        </w:rPr>
      </w:pPr>
      <w:r>
        <w:rPr>
          <w:rFonts w:cs="Arial" w:ascii="Arial" w:hAnsi="Arial"/>
          <w:i/>
          <w:iCs/>
          <w:sz w:val="20"/>
          <w:szCs w:val="20"/>
        </w:rPr>
        <w:t>Interés por 30 días: 21,60 €</w:t>
      </w:r>
    </w:p>
    <w:p>
      <w:pPr>
        <w:pStyle w:val="NormalWeb"/>
        <w:spacing w:before="280" w:after="280"/>
        <w:rPr>
          <w:rFonts w:ascii="Arial" w:hAnsi="Arial" w:cs="Arial"/>
          <w:b/>
          <w:bCs/>
          <w:i/>
          <w:iCs/>
          <w:sz w:val="20"/>
          <w:szCs w:val="20"/>
        </w:rPr>
      </w:pPr>
      <w:r>
        <w:rPr>
          <w:rFonts w:cs="Arial" w:ascii="Arial" w:hAnsi="Arial"/>
          <w:b/>
          <w:bCs/>
          <w:i/>
          <w:iCs/>
          <w:sz w:val="20"/>
          <w:szCs w:val="20"/>
        </w:rPr>
        <w:t>El importe total a pagar el 3 de junio será de 1.221,60 €.</w:t>
      </w:r>
    </w:p>
    <w:p>
      <w:pPr>
        <w:pStyle w:val="NormalWeb"/>
        <w:spacing w:before="280" w:after="280"/>
        <w:rPr>
          <w:i/>
          <w:iCs/>
          <w:sz w:val="20"/>
          <w:szCs w:val="20"/>
        </w:rPr>
      </w:pPr>
      <w:r>
        <w:rPr>
          <w:rFonts w:cs="Arial" w:ascii="Arial" w:hAnsi="Arial"/>
          <w:i/>
          <w:iCs/>
          <w:sz w:val="20"/>
          <w:szCs w:val="20"/>
        </w:rPr>
        <w:t> </w:t>
      </w:r>
      <w:r>
        <w:rPr>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cs="Arial"/>
          <w:b/>
          <w:bCs/>
          <w:color w:themeColor="accent6" w:val="70AD47"/>
          <w:sz w:val="22"/>
          <w:szCs w:val="22"/>
        </w:rPr>
      </w:pPr>
      <w:r>
        <w:rPr>
          <w:i/>
          <w:iCs/>
          <w:sz w:val="20"/>
          <w:szCs w:val="20"/>
        </w:rPr>
        <w:t> </w:t>
      </w:r>
      <w:r>
        <w:rPr>
          <w:rFonts w:cs="Arial" w:ascii="Arial" w:hAnsi="Arial"/>
          <w:b/>
          <w:bCs/>
          <w:sz w:val="22"/>
          <w:szCs w:val="22"/>
        </w:rPr>
        <w:t xml:space="preserve">3.6. TAE </w:t>
      </w:r>
    </w:p>
    <w:p>
      <w:pPr>
        <w:pStyle w:val="Normal"/>
        <w:spacing w:lineRule="exact" w:line="240" w:before="0" w:after="120"/>
        <w:jc w:val="both"/>
        <w:rPr>
          <w:rFonts w:ascii="Arial" w:hAnsi="Arial" w:cs="Arial"/>
          <w:lang w:val="es-ES"/>
        </w:rPr>
      </w:pPr>
      <w:r>
        <w:rPr>
          <w:rFonts w:cs="Arial" w:ascii="Arial" w:hAnsi="Arial"/>
          <w:b/>
          <w:bCs/>
          <w:lang w:val="es-ES"/>
        </w:rPr>
        <w:t>La Tasa Anual Equivalente (TAE),</w:t>
      </w:r>
      <w:r>
        <w:rPr>
          <w:rFonts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fldChar w:fldCharType="begin"/>
      </w:r>
      <w:r>
        <w:rPr>
          <w:rFonts w:cs="Arial" w:ascii="Arial" w:hAnsi="Arial"/>
          <w:b/>
          <w:bCs/>
          <w:sz w:val="20"/>
          <w:szCs w:val="20"/>
          <w:lang w:val="es-ES"/>
        </w:rPr>
        <w:instrText xml:space="preserve"> MERGEFIELD $productSettings.taePercent </w:instrText>
      </w:r>
      <w:r>
        <w:rPr>
          <w:rFonts w:cs="Arial" w:ascii="Arial" w:hAnsi="Arial"/>
          <w:b/>
          <w:bCs/>
          <w:sz w:val="20"/>
          <w:szCs w:val="20"/>
          <w:lang w:val="es-ES"/>
        </w:rPr>
        <w:fldChar w:fldCharType="separate"/>
      </w:r>
      <w:r>
        <w:rPr>
          <w:rFonts w:cs="Arial" w:ascii="Arial" w:hAnsi="Arial"/>
          <w:b/>
          <w:bCs/>
          <w:sz w:val="20"/>
          <w:szCs w:val="20"/>
          <w:lang w:val="es-ES"/>
        </w:rPr>
        <w:t>«0»</w:t>
      </w:r>
      <w:r>
        <w:rPr>
          <w:rFonts w:cs="Arial" w:ascii="Arial" w:hAnsi="Arial"/>
          <w:b/>
          <w:bCs/>
          <w:sz w:val="20"/>
          <w:szCs w:val="20"/>
          <w:lang w:val="es-ES"/>
        </w:rPr>
        <w:fldChar w:fldCharType="end"/>
      </w:r>
      <w:r>
        <w:rPr>
          <w:rFonts w:cs="Arial" w:ascii="Arial" w:hAnsi="Arial"/>
          <w:b/>
          <w:bCs/>
          <w:lang w:val="es-ES"/>
        </w:rPr>
        <w:t xml:space="preserve">% </w:t>
      </w:r>
      <w:r>
        <w:rPr>
          <w:rFonts w:cs="Arial" w:ascii="Arial" w:hAnsi="Arial"/>
          <w:lang w:val="es-ES"/>
        </w:rPr>
        <w:t>fija anual.</w:t>
      </w:r>
    </w:p>
    <w:p>
      <w:pPr>
        <w:pStyle w:val="Normal"/>
        <w:spacing w:lineRule="exact" w:line="240" w:before="0" w:after="120"/>
        <w:jc w:val="both"/>
        <w:rPr>
          <w:rFonts w:ascii="Arial" w:hAnsi="Arial" w:cs="Arial"/>
          <w:b/>
          <w:bCs/>
          <w:lang w:val="es-ES"/>
        </w:rPr>
      </w:pPr>
      <w:r>
        <w:rPr>
          <w:rFonts w:cs="Arial" w:ascii="Arial" w:hAnsi="Arial"/>
          <w:b/>
          <w:bCs/>
          <w:lang w:val="es-ES"/>
        </w:rPr>
        <w:t xml:space="preserve">3.7. Cuenta de pago </w:t>
      </w:r>
    </w:p>
    <w:p>
      <w:pPr>
        <w:pStyle w:val="Normal"/>
        <w:spacing w:lineRule="exact" w:line="240" w:before="0" w:after="120"/>
        <w:jc w:val="both"/>
        <w:rPr>
          <w:rFonts w:ascii="Arial" w:hAnsi="Arial" w:cs="Arial"/>
          <w:lang w:val="es-ES"/>
        </w:rPr>
      </w:pPr>
      <w:r>
        <w:rPr>
          <w:rFonts w:cs="Arial" w:ascii="Arial" w:hAnsi="Arial"/>
          <w:lang w:val="es-ES"/>
        </w:rPr>
        <w:t>El Titular acepta que la modalidad de pago para el correcto procesamiento del pago de las cantidades acordadas se realice mediante cargo</w:t>
      </w:r>
      <w:r>
        <w:rPr>
          <w:rFonts w:cs="Arial" w:ascii="Arial" w:hAnsi="Arial"/>
          <w:b/>
          <w:bCs/>
          <w:lang w:val="es-ES"/>
        </w:rPr>
        <w:t>: 1)</w:t>
      </w:r>
      <w:r>
        <w:rPr>
          <w:rFonts w:cs="Arial" w:ascii="Arial" w:hAnsi="Arial"/>
          <w:lang w:val="es-ES"/>
        </w:rPr>
        <w:t xml:space="preserve"> en la </w:t>
      </w:r>
      <w:r>
        <w:rPr>
          <w:rFonts w:cs="Arial" w:ascii="Arial" w:hAnsi="Arial"/>
          <w:b/>
          <w:bCs/>
          <w:lang w:val="es-ES"/>
        </w:rPr>
        <w:t xml:space="preserve">cuenta </w:t>
      </w:r>
      <w:r>
        <w:rPr>
          <w:rFonts w:cs="Arial" w:ascii="Arial" w:hAnsi="Arial"/>
          <w:lang w:val="es-ES"/>
        </w:rPr>
        <w:t>que tiene el Titular</w:t>
      </w:r>
      <w:r>
        <w:rPr>
          <w:rFonts w:cs="Arial" w:ascii="Arial" w:hAnsi="Arial"/>
          <w:b/>
          <w:bCs/>
          <w:lang w:val="es-ES"/>
        </w:rPr>
        <w:t xml:space="preserve"> en</w:t>
      </w:r>
      <w:r>
        <w:rPr>
          <w:rFonts w:cs="Arial" w:ascii="Arial" w:hAnsi="Arial"/>
          <w:lang w:val="es-ES"/>
        </w:rPr>
        <w:t xml:space="preserve">, PAYNOPAIN FINANCIAL SERVICES, S.L en el caso que no pueda ser satisfecho, o </w:t>
      </w:r>
      <w:r>
        <w:rPr>
          <w:rFonts w:cs="Arial" w:ascii="Arial" w:hAnsi="Arial"/>
          <w:b/>
          <w:bCs/>
          <w:lang w:val="es-ES"/>
        </w:rPr>
        <w:t>2)</w:t>
      </w:r>
      <w:r>
        <w:rPr>
          <w:rFonts w:cs="Arial" w:ascii="Arial" w:hAnsi="Arial"/>
          <w:lang w:val="es-ES"/>
        </w:rPr>
        <w:t xml:space="preserve"> </w:t>
      </w:r>
      <w:r>
        <w:rPr>
          <w:rFonts w:cs="Arial" w:ascii="Arial" w:hAnsi="Arial"/>
          <w:b/>
          <w:bCs/>
          <w:lang w:val="es-ES"/>
        </w:rPr>
        <w:t>en la tarjeta que</w:t>
      </w:r>
      <w:r>
        <w:rPr>
          <w:rFonts w:cs="Arial" w:ascii="Arial" w:hAnsi="Arial"/>
          <w:lang w:val="es-ES"/>
        </w:rPr>
        <w:t xml:space="preserve"> el Prestatario proporcione en la solicitud de la línea de Crédito, si no fuese posible por ninguno de los dos medios anteriores, o </w:t>
      </w:r>
      <w:r>
        <w:rPr>
          <w:rFonts w:cs="Arial" w:ascii="Arial" w:hAnsi="Arial"/>
          <w:b/>
          <w:bCs/>
          <w:lang w:val="es-ES"/>
        </w:rPr>
        <w:t>en 3</w:t>
      </w:r>
      <w:r>
        <w:rPr>
          <w:rFonts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cs="Arial"/>
          <w:b/>
          <w:bCs/>
          <w:lang w:val="es-ES"/>
        </w:rPr>
      </w:pPr>
      <w:r>
        <w:rPr>
          <w:rFonts w:cs="Arial" w:ascii="Arial" w:hAnsi="Arial"/>
          <w:b/>
          <w:bCs/>
          <w:lang w:val="es-ES"/>
        </w:rPr>
        <w:t xml:space="preserve">3.8. Plazo de Duración de la Línea de Crédito </w:t>
      </w:r>
    </w:p>
    <w:p>
      <w:pPr>
        <w:pStyle w:val="Normal"/>
        <w:spacing w:lineRule="exact" w:line="240" w:before="0" w:after="120"/>
        <w:jc w:val="both"/>
        <w:rPr>
          <w:rFonts w:ascii="Arial" w:hAnsi="Arial" w:cs="Arial"/>
          <w:lang w:val="es-ES"/>
        </w:rPr>
      </w:pPr>
      <w:r>
        <w:rPr>
          <w:rFonts w:cs="Arial" w:ascii="Arial" w:hAnsi="Arial"/>
          <w:lang w:val="es-ES"/>
        </w:rPr>
        <w:t xml:space="preserve">El plazo de duración de la línea de Crédito es indefinido. </w:t>
      </w:r>
    </w:p>
    <w:p>
      <w:pPr>
        <w:pStyle w:val="Normal"/>
        <w:spacing w:lineRule="exact" w:line="240" w:before="0" w:after="120"/>
        <w:jc w:val="both"/>
        <w:rPr>
          <w:rFonts w:ascii="Arial" w:hAnsi="Arial" w:cs="Arial"/>
          <w:b/>
          <w:bCs/>
          <w:lang w:val="es-ES"/>
        </w:rPr>
      </w:pPr>
      <w:r>
        <w:rPr>
          <w:rFonts w:cs="Arial" w:ascii="Arial" w:hAnsi="Arial"/>
          <w:b/>
          <w:bCs/>
          <w:lang w:val="es-ES"/>
        </w:rPr>
        <w:t xml:space="preserve">3.9. Amortización de las disposiciones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hasta 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del próximo mes. Dicha amortización mensual será comprensiva de las cuotas mensuales de cada disposición en las compras realizadas por el Titular en los comercios listados en la aplicación de “Turrón”. </w:t>
      </w:r>
    </w:p>
    <w:p>
      <w:pPr>
        <w:pStyle w:val="NormalWeb"/>
        <w:spacing w:lineRule="exact" w:line="240" w:beforeAutospacing="0" w:before="0" w:afterAutospacing="0" w:after="120"/>
        <w:jc w:val="both"/>
        <w:rPr>
          <w:rFonts w:ascii="Arial" w:hAnsi="Arial" w:cs="Arial"/>
          <w:b/>
          <w:bCs/>
          <w:sz w:val="22"/>
          <w:szCs w:val="22"/>
        </w:rPr>
      </w:pPr>
      <w:r>
        <w:rPr>
          <w:rFonts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 w:cs="Arial" w:eastAsiaTheme="minorEastAsia"/>
          <w:sz w:val="22"/>
          <w:szCs w:val="22"/>
          <w:lang w:eastAsia="en-US"/>
        </w:rPr>
      </w:pPr>
      <w:r>
        <w:rPr>
          <w:rFonts w:eastAsia="" w:cs="Arial" w:ascii="Arial" w:hAnsi="Arial" w:eastAsiaTheme="minorEastAsia"/>
          <w:sz w:val="22"/>
          <w:szCs w:val="22"/>
          <w:lang w:eastAsia="en-US"/>
        </w:rPr>
        <w:t xml:space="preserve">Una vez que el contrato de línea de Crédito se haya formalizado, el Prestamista otorga la línea de Crédito al consumo mediante la puesta a disposición de la totalidad del </w:t>
      </w:r>
      <w:r>
        <w:rPr>
          <w:rFonts w:eastAsia="Calibri" w:cs="Arial" w:ascii="Arial" w:hAnsi="Arial" w:eastAsiaTheme="minorHAnsi"/>
          <w:sz w:val="22"/>
          <w:szCs w:val="22"/>
          <w:lang w:eastAsia="en-US"/>
        </w:rPr>
        <w:t xml:space="preserve">Importe inicial </w:t>
      </w:r>
      <w:r>
        <w:rPr>
          <w:rFonts w:eastAsia="" w:cs="Arial" w:ascii="Arial" w:hAnsi="Arial" w:eastAsiaTheme="minorEastAsia"/>
          <w:sz w:val="22"/>
          <w:szCs w:val="22"/>
          <w:lang w:eastAsia="en-US"/>
        </w:rPr>
        <w:t>de la línea de Crédito solicitado o finalmente concedido en la Cuenta de Crédito del Titular</w:t>
      </w:r>
      <w:r>
        <w:rPr/>
        <w:t xml:space="preserve"> </w:t>
      </w:r>
      <w:r>
        <w:rPr>
          <w:rFonts w:eastAsia="" w:cs="Arial" w:ascii="Arial" w:hAnsi="Arial" w:eastAsiaTheme="minorEastAsia"/>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cs="Arial"/>
          <w:lang w:val="es-ES"/>
        </w:rPr>
      </w:pPr>
      <w:r>
        <w:rPr>
          <w:rFonts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3.11. Gastos de reclamación de Cuota impagada</w:t>
      </w:r>
    </w:p>
    <w:p>
      <w:pPr>
        <w:pStyle w:val="Normal"/>
        <w:spacing w:lineRule="exact" w:line="240" w:before="0" w:after="120"/>
        <w:jc w:val="both"/>
        <w:rPr>
          <w:rFonts w:ascii="Arial" w:hAnsi="Arial" w:cs="Arial"/>
          <w:lang w:val="es-ES"/>
        </w:rPr>
      </w:pPr>
      <w:r>
        <w:rPr>
          <w:rFonts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cs="Arial"/>
          <w:b/>
          <w:lang w:val="es-ES"/>
        </w:rPr>
      </w:pPr>
      <w:r>
        <w:rPr>
          <w:rFonts w:cs="Arial" w:ascii="Arial" w:hAnsi="Arial"/>
          <w:lang w:val="es-ES"/>
        </w:rPr>
        <w:t xml:space="preserve">En </w:t>
      </w:r>
      <w:r>
        <w:rPr>
          <w:rFonts w:cs="Arial" w:ascii="Arial" w:hAnsi="Arial"/>
          <w:b/>
          <w:bCs/>
          <w:lang w:val="es-ES"/>
        </w:rPr>
        <w:t>caso de impago y, de conformidad con la cláusula 5</w:t>
      </w:r>
      <w:r>
        <w:rPr>
          <w:rFonts w:cs="Arial" w:ascii="Arial" w:hAnsi="Arial"/>
          <w:lang w:val="es-ES"/>
        </w:rPr>
        <w:t xml:space="preserve">, la cantidad dispuesta total y pendiente de pago devengará, desde el </w:t>
      </w:r>
      <w:r>
        <w:rPr>
          <w:rFonts w:eastAsia="Arial" w:cs="Arial" w:ascii="Arial" w:hAnsi="Arial"/>
          <w:shd w:fill="auto" w:val="clear"/>
          <w:lang w:val="es-ES"/>
        </w:rPr>
        <w:t>primer</w:t>
      </w:r>
      <w:r>
        <w:rPr>
          <w:rFonts w:cs="Arial" w:ascii="Arial" w:hAnsi="Arial"/>
          <w:lang w:val="es-ES"/>
        </w:rPr>
        <w:t xml:space="preserve"> día del impago, unos intereses ordinarios correspondientes a una TIN del 21,9 %.</w:t>
      </w:r>
    </w:p>
    <w:p>
      <w:pPr>
        <w:pStyle w:val="Normal"/>
        <w:spacing w:lineRule="exact" w:line="240" w:before="0" w:after="120"/>
        <w:jc w:val="both"/>
        <w:rPr>
          <w:rFonts w:ascii="Arial" w:hAnsi="Arial" w:cs="Arial"/>
          <w:b/>
          <w:lang w:val="es-ES"/>
        </w:rPr>
      </w:pPr>
      <w:r>
        <w:rPr>
          <w:rFonts w:cs="Arial" w:ascii="Arial" w:hAnsi="Arial"/>
          <w:b/>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4.- Derechos del Titular</w:t>
      </w:r>
    </w:p>
    <w:p>
      <w:pPr>
        <w:pStyle w:val="Normal"/>
        <w:spacing w:lineRule="exact" w:line="240" w:before="0" w:after="120"/>
        <w:jc w:val="both"/>
        <w:rPr>
          <w:rFonts w:ascii="Arial" w:hAnsi="Arial" w:cs="Arial"/>
          <w:lang w:val="es-ES"/>
        </w:rPr>
      </w:pPr>
      <w:r>
        <w:rPr>
          <w:rFonts w:cs="Arial" w:ascii="Arial" w:hAnsi="Arial"/>
          <w:b/>
          <w:bCs/>
          <w:lang w:val="es-ES"/>
        </w:rPr>
        <w:t>4.1.</w:t>
      </w:r>
      <w:r>
        <w:rPr>
          <w:rFonts w:cs="Arial" w:ascii="Arial" w:hAnsi="Arial"/>
          <w:lang w:val="es-ES"/>
        </w:rPr>
        <w:t xml:space="preserve"> </w:t>
      </w:r>
      <w:r>
        <w:rPr>
          <w:rFonts w:cs="Arial" w:ascii="Arial" w:hAnsi="Arial"/>
          <w:b/>
          <w:bCs/>
          <w:lang w:val="es-ES"/>
        </w:rPr>
        <w:t>Derecho de desistimiento</w:t>
      </w:r>
      <w:r>
        <w:rPr>
          <w:rFonts w:cs="Arial" w:ascii="Arial" w:hAnsi="Arial"/>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 xml:space="preserve">El Titular tiene </w:t>
      </w:r>
      <w:r>
        <w:rPr>
          <w:rFonts w:cs="Arial" w:ascii="Arial" w:hAnsi="Arial"/>
          <w:b/>
          <w:bCs/>
          <w:lang w:val="es-ES"/>
        </w:rPr>
        <w:t>derecho a desistir del Contrato de línea de Crédito</w:t>
      </w:r>
      <w:r>
        <w:rPr>
          <w:rFonts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cs="Arial"/>
          <w:lang w:val="es-ES"/>
        </w:rPr>
      </w:pPr>
      <w:r>
        <w:rPr>
          <w:rFonts w:cs="Arial" w:ascii="Arial" w:hAnsi="Arial"/>
          <w:b/>
          <w:bCs/>
          <w:lang w:val="es-ES"/>
        </w:rPr>
        <w:t>4.2.</w:t>
      </w:r>
      <w:r>
        <w:rPr>
          <w:rFonts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ind w:firstLine="720"/>
        <w:jc w:val="both"/>
        <w:rPr>
          <w:rFonts w:ascii="Arial" w:hAnsi="Arial" w:cs="Arial"/>
          <w:lang w:val="es-ES"/>
        </w:rPr>
      </w:pPr>
      <w:r>
        <w:rPr>
          <w:rFonts w:cs="Arial" w:ascii="Arial" w:hAnsi="Arial"/>
          <w:lang w:val="es-ES"/>
        </w:rPr>
        <w:t>- Nombre completo y DNI/NIE del Prestatario</w:t>
      </w:r>
    </w:p>
    <w:p>
      <w:pPr>
        <w:pStyle w:val="Normal"/>
        <w:spacing w:lineRule="exact" w:line="240" w:before="0" w:after="0"/>
        <w:ind w:firstLine="720"/>
        <w:jc w:val="both"/>
        <w:rPr>
          <w:rFonts w:ascii="Arial" w:hAnsi="Arial" w:cs="Arial"/>
          <w:lang w:val="es-ES"/>
        </w:rPr>
      </w:pPr>
      <w:r>
        <w:rPr>
          <w:rFonts w:cs="Arial" w:ascii="Arial" w:hAnsi="Arial"/>
          <w:lang w:val="es-ES"/>
        </w:rPr>
        <w:t>- Notificación de desistimiento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Calendario de amortización anticipada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Número de Contrato de Línea de Crédito</w:t>
      </w:r>
    </w:p>
    <w:p>
      <w:pPr>
        <w:pStyle w:val="Normal"/>
        <w:spacing w:lineRule="exact" w:line="240" w:before="0" w:after="0"/>
        <w:ind w:firstLine="720"/>
        <w:jc w:val="both"/>
        <w:rPr>
          <w:rFonts w:ascii="Arial" w:hAnsi="Arial" w:cs="Arial"/>
          <w:lang w:val="es-ES"/>
        </w:rPr>
      </w:pPr>
      <w:r>
        <w:rPr>
          <w:rFonts w:cs="Arial" w:ascii="Arial" w:hAnsi="Arial"/>
          <w:lang w:val="es-ES"/>
        </w:rPr>
        <w:t>- Lugar y fecha de la solicitud</w:t>
      </w:r>
    </w:p>
    <w:p>
      <w:pPr>
        <w:pStyle w:val="Normal"/>
        <w:spacing w:lineRule="exact" w:line="240" w:before="0" w:after="0"/>
        <w:ind w:firstLine="720"/>
        <w:jc w:val="both"/>
        <w:rPr>
          <w:rFonts w:ascii="Arial" w:hAnsi="Arial" w:cs="Arial"/>
          <w:lang w:val="es-ES"/>
        </w:rPr>
      </w:pPr>
      <w:r>
        <w:rPr>
          <w:rFonts w:cs="Arial" w:ascii="Arial" w:hAnsi="Arial"/>
          <w:lang w:val="es-ES"/>
        </w:rPr>
        <w:t>- Firma del Prestatario</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4.3.</w:t>
      </w:r>
      <w:r>
        <w:rPr>
          <w:rFonts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cs="Arial" w:ascii="Arial" w:hAnsi="Arial"/>
          <w:b/>
          <w:bCs/>
          <w:lang w:val="es-ES"/>
        </w:rPr>
        <w:t>, y a más tardar a los treinta (30) días naturales siguientes de haber enviado la notificación fehaciente de desistimiento al Prestamista</w:t>
      </w:r>
      <w:r>
        <w:rPr>
          <w:rFonts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4.4.</w:t>
      </w:r>
      <w:r>
        <w:rPr>
          <w:rFonts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4.5.</w:t>
      </w:r>
      <w:r>
        <w:rPr>
          <w:rFonts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000000"/>
            <w:shd w:fill="auto" w:val="clear"/>
            <w:lang w:val="es-ES"/>
          </w:rPr>
          <w:t>clientes@plazo.es</w:t>
        </w:r>
      </w:hyperlink>
      <w:r>
        <w:rPr>
          <w:rStyle w:val="Hyperlink"/>
          <w:rFonts w:eastAsia="Arial" w:cs="Arial" w:ascii="Arial" w:hAnsi="Arial"/>
          <w:color w:val="000000"/>
          <w:shd w:fill="auto" w:val="clear"/>
          <w:lang w:val="es-ES"/>
        </w:rPr>
        <w:t>.</w:t>
      </w:r>
    </w:p>
    <w:p>
      <w:pPr>
        <w:pStyle w:val="Normal"/>
        <w:spacing w:lineRule="exact" w:line="240" w:before="0" w:after="0"/>
        <w:jc w:val="both"/>
        <w:rPr>
          <w:rFonts w:ascii="Arial" w:hAnsi="Arial" w:cs="Arial"/>
          <w:color w:val="000000"/>
          <w:lang w:val="es-ES"/>
        </w:rPr>
      </w:pPr>
      <w:r>
        <w:rPr>
          <w:rFonts w:cs="Arial" w:ascii="Arial" w:hAnsi="Arial"/>
          <w:color w:val="000000"/>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 </w:t>
      </w:r>
      <w:r>
        <w:rPr>
          <w:rFonts w:cs="Arial" w:ascii="Arial" w:hAnsi="Arial"/>
          <w:lang w:val="es-ES"/>
        </w:rPr>
        <w:t xml:space="preserve"> </w:t>
      </w:r>
      <w:r>
        <w:rPr>
          <w:rFonts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4.</w:t>
      </w:r>
      <w:r>
        <w:rPr>
          <w:rFonts w:cs="Arial" w:ascii="Arial" w:hAnsi="Arial"/>
          <w:b/>
          <w:bCs/>
          <w:lang w:val="en-US"/>
        </w:rPr>
        <w:t>6</w:t>
      </w:r>
      <w:r>
        <w:rPr>
          <w:rFonts w:cs="Arial" w:ascii="Arial" w:hAnsi="Arial"/>
          <w:b/>
          <w:bCs/>
          <w:lang w:val="es-ES"/>
        </w:rPr>
        <w:t>.</w:t>
      </w:r>
      <w:r>
        <w:rPr>
          <w:rFonts w:cs="Arial" w:ascii="Arial" w:hAnsi="Arial"/>
          <w:lang w:val="es-ES"/>
        </w:rPr>
        <w:t xml:space="preserve"> </w:t>
      </w:r>
      <w:r>
        <w:rPr>
          <w:rFonts w:cs="Arial" w:ascii="Arial" w:hAnsi="Arial"/>
          <w:b/>
          <w:bCs/>
          <w:lang w:val="es-ES"/>
        </w:rPr>
        <w:t>El Titular podrá solicitar</w:t>
      </w:r>
      <w:r>
        <w:rPr>
          <w:rFonts w:cs="Arial" w:ascii="Arial" w:hAnsi="Arial"/>
          <w:lang w:val="es-ES"/>
        </w:rPr>
        <w:t xml:space="preserve">, en cualquier momento de la vida del crédito, </w:t>
      </w:r>
      <w:r>
        <w:rPr>
          <w:rFonts w:cs="Arial" w:ascii="Arial" w:hAnsi="Arial"/>
          <w:b/>
          <w:bCs/>
          <w:lang w:val="es-ES"/>
        </w:rPr>
        <w:t>la información referida en el artículo 33 quinquies y sexies de la Orden EHA/2899/2011</w:t>
      </w:r>
      <w:r>
        <w:rPr>
          <w:rFonts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5.- Procedimiento en caso de impago</w:t>
      </w:r>
    </w:p>
    <w:p>
      <w:pPr>
        <w:pStyle w:val="Normal"/>
        <w:spacing w:lineRule="exact" w:line="240" w:before="0" w:after="120"/>
        <w:jc w:val="both"/>
        <w:rPr>
          <w:rFonts w:ascii="Arial" w:hAnsi="Arial" w:cs="Arial"/>
          <w:lang w:val="es-ES"/>
        </w:rPr>
      </w:pPr>
      <w:r>
        <w:rPr>
          <w:rFonts w:cs="Arial" w:ascii="Arial" w:hAnsi="Arial"/>
          <w:b/>
          <w:bCs/>
          <w:lang w:val="es-ES"/>
        </w:rPr>
        <w:t>5.1.</w:t>
      </w:r>
      <w:r>
        <w:rPr>
          <w:rFonts w:cs="Arial" w:ascii="Arial" w:hAnsi="Arial"/>
          <w:lang w:val="es-ES"/>
        </w:rPr>
        <w:t xml:space="preserve"> Con independencia de que el impago, hace perder la condición de 0% de intereses, y el bloqueo de la tarjeta y disposición de la Línea de Crédito, </w:t>
      </w:r>
      <w:r>
        <w:rPr>
          <w:rFonts w:eastAsia="Arial" w:cs="Arial" w:ascii="Arial" w:hAnsi="Arial"/>
          <w:shd w:fill="auto" w:val="clear"/>
          <w:lang w:val="es-ES"/>
        </w:rPr>
        <w:t xml:space="preserve">desde el primer día del impago, </w:t>
      </w:r>
      <w:r>
        <w:rPr>
          <w:rFonts w:cs="Arial" w:ascii="Arial" w:hAnsi="Arial"/>
          <w:lang w:val="es-ES"/>
        </w:rPr>
        <w:t>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cs="Arial"/>
          <w:lang w:val="es-ES"/>
        </w:rPr>
      </w:pPr>
      <w:r>
        <w:rPr>
          <w:rFonts w:cs="Arial" w:ascii="Arial" w:hAnsi="Arial"/>
          <w:b/>
          <w:bCs/>
          <w:lang w:val="es-ES"/>
        </w:rPr>
        <w:t>5.2.</w:t>
      </w:r>
      <w:r>
        <w:rPr>
          <w:rFonts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cs="Arial"/>
          <w:lang w:val="es-ES"/>
        </w:rPr>
      </w:pPr>
      <w:r>
        <w:rPr>
          <w:rFonts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cs="Arial"/>
          <w:lang w:val="es-ES"/>
        </w:rPr>
      </w:pPr>
      <w:r>
        <w:rPr>
          <w:rFonts w:cs="Arial" w:ascii="Arial" w:hAnsi="Arial"/>
          <w:b/>
          <w:bCs/>
          <w:lang w:val="es-ES"/>
        </w:rPr>
        <w:t>5.3.</w:t>
      </w:r>
      <w:r>
        <w:rPr>
          <w:rFonts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0"/>
        <w:jc w:val="both"/>
        <w:rPr>
          <w:rFonts w:ascii="Arial" w:hAnsi="Arial" w:cs="Arial"/>
          <w:b/>
          <w:bCs/>
          <w:lang w:val="es-ES"/>
        </w:rPr>
      </w:pPr>
      <w:r>
        <w:rPr>
          <w:rFonts w:cs="Arial" w:ascii="Arial" w:hAnsi="Arial"/>
          <w:b/>
          <w:bCs/>
          <w:lang w:val="es-ES"/>
        </w:rPr>
        <w:t xml:space="preserve">5.4. El impago de las cuotas pactadas , a partir del día </w:t>
      </w:r>
      <w:r>
        <w:rPr>
          <w:rFonts w:cs="Arial" w:ascii="Arial" w:hAnsi="Arial"/>
          <w:b/>
          <w:bCs/>
        </w:rPr>
        <w:fldChar w:fldCharType="begin"/>
      </w:r>
      <w:r>
        <w:rPr>
          <w:rFonts w:cs="Arial" w:ascii="Arial" w:hAnsi="Arial"/>
          <w:b/>
          <w:bCs/>
        </w:rPr>
        <w:instrText xml:space="preserve"> MERGEFIELD $productSettings.dueDateDay </w:instrText>
      </w:r>
      <w:r>
        <w:rPr>
          <w:rFonts w:cs="Arial" w:ascii="Arial" w:hAnsi="Arial"/>
          <w:b/>
          <w:bCs/>
        </w:rPr>
        <w:fldChar w:fldCharType="separate"/>
      </w:r>
      <w:r>
        <w:rPr>
          <w:rFonts w:cs="Arial" w:ascii="Arial" w:hAnsi="Arial"/>
          <w:b/>
          <w:bCs/>
        </w:rPr>
        <w:t>«$productSettings.dueDateDay»</w:t>
      </w:r>
      <w:r>
        <w:rPr>
          <w:rFonts w:cs="Arial" w:ascii="Arial" w:hAnsi="Arial"/>
          <w:b/>
          <w:bCs/>
        </w:rPr>
        <w:fldChar w:fldCharType="end"/>
      </w:r>
      <w:r>
        <w:rPr>
          <w:rFonts w:cs="Arial" w:ascii="Arial" w:hAnsi="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5.5.</w:t>
      </w:r>
      <w:r>
        <w:rPr>
          <w:rFonts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b/>
        <w:t>1.- Comisión por gestiones de impago.</w:t>
      </w:r>
    </w:p>
    <w:p>
      <w:pPr>
        <w:pStyle w:val="Normal"/>
        <w:spacing w:lineRule="exact" w:line="240" w:before="0" w:after="0"/>
        <w:ind w:firstLine="720"/>
        <w:jc w:val="both"/>
        <w:rPr>
          <w:rFonts w:ascii="Arial" w:hAnsi="Arial" w:cs="Arial"/>
          <w:lang w:val="es-ES"/>
        </w:rPr>
      </w:pPr>
      <w:r>
        <w:rPr>
          <w:rFonts w:cs="Arial" w:ascii="Arial" w:hAnsi="Arial"/>
          <w:lang w:val="es-ES"/>
        </w:rPr>
        <w:t>2.- Intereses ordinarios</w:t>
      </w:r>
    </w:p>
    <w:p>
      <w:pPr>
        <w:pStyle w:val="Normal"/>
        <w:spacing w:lineRule="exact" w:line="240" w:before="0" w:after="0"/>
        <w:jc w:val="both"/>
        <w:rPr>
          <w:rFonts w:ascii="Arial" w:hAnsi="Arial" w:cs="Arial"/>
          <w:lang w:val="es-ES"/>
        </w:rPr>
      </w:pPr>
      <w:r>
        <w:rPr>
          <w:rFonts w:cs="Arial" w:ascii="Arial" w:hAnsi="Arial"/>
          <w:lang w:val="es-ES"/>
        </w:rPr>
        <w:tab/>
        <w:t>3.- Capital.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6.- Reclamaciones y quejas</w:t>
      </w:r>
    </w:p>
    <w:p>
      <w:pPr>
        <w:pStyle w:val="Normal"/>
        <w:spacing w:lineRule="exact" w:line="240" w:before="0" w:after="120"/>
        <w:jc w:val="both"/>
        <w:rPr>
          <w:rFonts w:ascii="Arial" w:hAnsi="Arial" w:cs="Arial"/>
          <w:lang w:val="es-ES"/>
        </w:rPr>
      </w:pPr>
      <w:r>
        <w:rPr>
          <w:rFonts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7.- Términos y definiciones</w:t>
      </w:r>
    </w:p>
    <w:p>
      <w:pPr>
        <w:pStyle w:val="Normal"/>
        <w:spacing w:lineRule="exact" w:line="240" w:before="0" w:after="0"/>
        <w:jc w:val="both"/>
        <w:rPr>
          <w:rFonts w:ascii="Arial" w:hAnsi="Arial" w:cs="Arial"/>
          <w:lang w:val="es-ES"/>
        </w:rPr>
      </w:pPr>
      <w:r>
        <w:rPr>
          <w:rFonts w:cs="Arial" w:ascii="Arial" w:hAnsi="Arial"/>
          <w:lang w:val="es-ES"/>
        </w:rPr>
        <w:t>En las presentes Condiciones Generales de Contratación se entiende por:</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left"/>
        <w:tblInd w:w="0" w:type="dxa"/>
        <w:tblLayout w:type="fixed"/>
        <w:tblCellMar>
          <w:top w:w="0" w:type="dxa"/>
          <w:start w:w="0" w:type="dxa"/>
          <w:bottom w:w="0" w:type="dxa"/>
          <w:end w:w="28" w:type="dxa"/>
        </w:tblCellMar>
        <w:tblLook w:val="04a0" w:firstRow="1" w:noVBand="1" w:lastRow="0" w:firstColumn="1" w:lastColumn="0" w:noHBand="0"/>
      </w:tblPr>
      <w:tblGrid>
        <w:gridCol w:w="284"/>
        <w:gridCol w:w="8783"/>
      </w:tblGrid>
      <w:tr>
        <w:trPr>
          <w:trHeight w:val="361"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a)</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Aplicación móvil</w:t>
            </w:r>
            <w:r>
              <w:rPr>
                <w:rFonts w:eastAsia="Arial" w:cs="Arial" w:ascii="Arial" w:hAnsi="Arial"/>
                <w:kern w:val="0"/>
                <w:sz w:val="22"/>
                <w:szCs w:val="22"/>
                <w:lang w:val="es-ES" w:eastAsia="en-US" w:bidi="ar-SA"/>
              </w:rPr>
              <w:t xml:space="preserve">” se refiere a la </w:t>
            </w:r>
            <w:bookmarkStart w:id="1" w:name="_Int_Kl9imgAe"/>
            <w:r>
              <w:rPr>
                <w:rFonts w:eastAsia="Arial" w:cs="Arial" w:ascii="Arial" w:hAnsi="Arial"/>
                <w:kern w:val="0"/>
                <w:sz w:val="22"/>
                <w:szCs w:val="22"/>
                <w:lang w:val="es-ES" w:eastAsia="en-US" w:bidi="ar-SA"/>
              </w:rPr>
              <w:t>app</w:t>
            </w:r>
            <w:bookmarkEnd w:id="1"/>
            <w:r>
              <w:rPr>
                <w:rFonts w:eastAsia="Arial" w:cs="Arial" w:ascii="Arial" w:hAnsi="Arial"/>
                <w:kern w:val="0"/>
                <w:sz w:val="22"/>
                <w:szCs w:val="22"/>
                <w:lang w:val="es-ES" w:eastAsia="en-US" w:bidi="ar-SA"/>
              </w:rPr>
              <w:t xml:space="preserve"> Plazo titularidad de IDFINANCE PLAZO, S.L.U.</w:t>
            </w:r>
          </w:p>
        </w:tc>
      </w:tr>
      <w:tr>
        <w:trPr>
          <w:trHeight w:val="834"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b)</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Área de Usuario”</w:t>
            </w:r>
            <w:r>
              <w:rPr>
                <w:rFonts w:eastAsia="Calibri" w:cs="Arial" w:ascii="Arial" w:hAnsi="Arial"/>
                <w:kern w:val="0"/>
                <w:sz w:val="22"/>
                <w:szCs w:val="22"/>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c)</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Comisiones Aplicables</w:t>
            </w:r>
            <w:r>
              <w:rPr>
                <w:rFonts w:eastAsia="Calibri" w:cs="Arial" w:ascii="Arial" w:hAnsi="Arial"/>
                <w:kern w:val="0"/>
                <w:sz w:val="22"/>
                <w:szCs w:val="22"/>
                <w:lang w:val="es-ES" w:eastAsia="en-US" w:bidi="ar-SA"/>
              </w:rPr>
              <w:t xml:space="preserve">” se refiere a cualquier comisión que, en su caso, pueda resultar de aplicación al Contrato de línea de Crédito, y que se encuentra recogida en la </w:t>
            </w:r>
            <w:bookmarkStart w:id="2" w:name="_Int_4AygidI3"/>
            <w:r>
              <w:rPr>
                <w:rFonts w:eastAsia="Calibri" w:cs="Arial" w:ascii="Arial" w:hAnsi="Arial"/>
                <w:kern w:val="0"/>
                <w:sz w:val="22"/>
                <w:szCs w:val="22"/>
                <w:lang w:val="es-ES" w:eastAsia="en-US" w:bidi="ar-SA"/>
              </w:rPr>
              <w:t>app</w:t>
            </w:r>
            <w:bookmarkEnd w:id="2"/>
            <w:r>
              <w:rPr>
                <w:rFonts w:eastAsia="Calibri" w:cs="Arial" w:ascii="Arial" w:hAnsi="Arial"/>
                <w:kern w:val="0"/>
                <w:sz w:val="22"/>
                <w:szCs w:val="22"/>
                <w:lang w:val="es-ES" w:eastAsia="en-US" w:bidi="ar-SA"/>
              </w:rPr>
              <w:t xml:space="preserve"> Plazo y en este contrato.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d)</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Contrato”</w:t>
            </w:r>
            <w:r>
              <w:rPr>
                <w:rFonts w:eastAsia="Calibri" w:cs="Arial" w:ascii="Arial" w:hAnsi="Arial"/>
                <w:kern w:val="0"/>
                <w:sz w:val="22"/>
                <w:szCs w:val="22"/>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4" w:type="dxa"/>
            <w:tcBorders>
              <w:top w:val="nil"/>
              <w:start w:val="nil"/>
              <w:bottom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e)</w:t>
            </w:r>
          </w:p>
        </w:tc>
        <w:tc>
          <w:tcPr>
            <w:tcW w:w="8783" w:type="dxa"/>
            <w:tcBorders>
              <w:top w:val="nil"/>
              <w:bottom w:val="nil"/>
              <w:end w:val="nil"/>
            </w:tcBorders>
            <w:tcMar>
              <w:start w:w="85" w:type="dxa"/>
              <w:end w:w="85" w:type="dxa"/>
            </w:tcMar>
          </w:tcPr>
          <w:p>
            <w:pPr>
              <w:pStyle w:val="Normal"/>
              <w:widowControl/>
              <w:spacing w:lineRule="exact" w:line="240" w:before="0" w:after="100"/>
              <w:jc w:val="both"/>
              <w:rPr>
                <w:rFonts w:ascii="Arial" w:hAnsi="Arial" w:cs="Arial"/>
                <w:b/>
                <w:bCs/>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Crédito” se refiere a la cuantía pendiente total de los fondos puestos a disposición del Titular.</w:t>
            </w:r>
          </w:p>
        </w:tc>
      </w:tr>
      <w:tr>
        <w:trPr/>
        <w:tc>
          <w:tcPr>
            <w:tcW w:w="284" w:type="dxa"/>
            <w:tcBorders>
              <w:top w:val="nil"/>
              <w:start w:val="nil"/>
              <w:bottom w:val="nil"/>
              <w:end w:val="nil"/>
            </w:tcBorders>
          </w:tcPr>
          <w:p>
            <w:pPr>
              <w:pStyle w:val="Normal"/>
              <w:widowControl/>
              <w:spacing w:lineRule="exact" w:line="240" w:before="0" w:after="100"/>
              <w:jc w:val="center"/>
              <w:rPr>
                <w:rFonts w:ascii="Arial" w:hAnsi="Arial" w:cs="Arial"/>
                <w:lang w:val="es-ES"/>
              </w:rPr>
            </w:pPr>
            <w:r>
              <w:rPr>
                <w:rFonts w:eastAsia="Calibri" w:cs="Arial" w:ascii="Arial" w:hAnsi="Arial"/>
                <w:kern w:val="0"/>
                <w:sz w:val="22"/>
                <w:szCs w:val="22"/>
                <w:lang w:val="es-ES" w:eastAsia="en-US" w:bidi="ar-SA"/>
              </w:rPr>
              <w:t>f)</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de Crédito”</w:t>
            </w:r>
            <w:r>
              <w:rPr>
                <w:rFonts w:eastAsia="Calibri" w:cs="Arial" w:ascii="Arial" w:hAnsi="Arial"/>
                <w:kern w:val="0"/>
                <w:sz w:val="22"/>
                <w:szCs w:val="22"/>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g)</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Corriente de Domiciliación”</w:t>
            </w:r>
            <w:r>
              <w:rPr>
                <w:rFonts w:eastAsia="Calibri" w:cs="Arial" w:ascii="Arial" w:hAnsi="Arial"/>
                <w:kern w:val="0"/>
                <w:sz w:val="22"/>
                <w:szCs w:val="22"/>
                <w:lang w:val="es-ES" w:eastAsia="en-US" w:bidi="ar-SA"/>
              </w:rPr>
              <w:t xml:space="preserve"> se refiere a la cuenta corriente en una entidad de Crédito distinta del Prestamista en la que el Titular haya indicado la domiciliación de los pagos.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h)</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Día hábil”</w:t>
            </w:r>
            <w:r>
              <w:rPr>
                <w:rFonts w:eastAsia="Calibri" w:cs="Arial" w:ascii="Arial" w:hAnsi="Arial"/>
                <w:kern w:val="0"/>
                <w:sz w:val="22"/>
                <w:szCs w:val="22"/>
                <w:lang w:val="es-ES" w:eastAsia="en-US" w:bidi="ar-SA"/>
              </w:rPr>
              <w:t xml:space="preserve"> se refiere a todos los días naturales de lunes a viernes, excepto los días festivos y otros días no considerados hábiles en España.</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i)</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Información Normalizada Europea sobre el Crédito al Consumo”</w:t>
            </w:r>
            <w:r>
              <w:rPr>
                <w:rFonts w:eastAsia="Calibri" w:cs="Arial" w:ascii="Arial" w:hAnsi="Arial"/>
                <w:kern w:val="0"/>
                <w:sz w:val="22"/>
                <w:szCs w:val="22"/>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ru-RU"/>
              </w:rPr>
            </w:pPr>
            <w:r>
              <w:rPr>
                <w:rFonts w:eastAsia="Calibri" w:cs="Arial" w:ascii="Arial" w:hAnsi="Arial"/>
                <w:kern w:val="0"/>
                <w:sz w:val="22"/>
                <w:szCs w:val="22"/>
                <w:lang w:val="es-ES" w:eastAsia="en-US" w:bidi="ar-SA"/>
              </w:rPr>
              <w:t>j</w:t>
            </w:r>
            <w:r>
              <w:rPr>
                <w:rFonts w:eastAsia="Calibri" w:cs="Arial" w:ascii="Arial" w:hAnsi="Arial"/>
                <w:kern w:val="0"/>
                <w:sz w:val="22"/>
                <w:szCs w:val="22"/>
                <w:lang w:val="ru-RU" w:eastAsia="en-US" w:bidi="ar-SA"/>
              </w:rPr>
              <w: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Intereses”</w:t>
            </w:r>
            <w:r>
              <w:rPr>
                <w:rFonts w:eastAsia="Calibri" w:cs="Arial" w:ascii="Arial" w:hAnsi="Arial"/>
                <w:kern w:val="0"/>
                <w:sz w:val="22"/>
                <w:szCs w:val="22"/>
                <w:lang w:val="es-ES" w:eastAsia="en-US" w:bidi="ar-SA"/>
              </w:rPr>
              <w:t xml:space="preserve"> se refiere a los intereses por el uso del Crédito, calculados en base al Tipo Deudor.</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k)</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Límite de Crédito”</w:t>
            </w:r>
            <w:r>
              <w:rPr>
                <w:rFonts w:eastAsia="Calibri" w:cs="Arial" w:ascii="Arial" w:hAnsi="Arial"/>
                <w:kern w:val="0"/>
                <w:sz w:val="22"/>
                <w:szCs w:val="22"/>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l)</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Importe Mínimo de Crédito”</w:t>
            </w:r>
            <w:r>
              <w:rPr>
                <w:rFonts w:eastAsia="Calibri" w:cs="Arial" w:ascii="Arial" w:hAnsi="Arial"/>
                <w:kern w:val="0"/>
                <w:sz w:val="22"/>
                <w:szCs w:val="22"/>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m)</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Importe Máximo de Crédito”</w:t>
            </w:r>
            <w:r>
              <w:rPr>
                <w:rFonts w:eastAsia="Calibri" w:cs="Arial" w:ascii="Arial" w:hAnsi="Arial"/>
                <w:kern w:val="0"/>
                <w:sz w:val="22"/>
                <w:szCs w:val="22"/>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n)</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Método de Cálculo”</w:t>
            </w:r>
            <w:r>
              <w:rPr>
                <w:rFonts w:eastAsia="Calibri" w:cs="Arial" w:ascii="Arial" w:hAnsi="Arial"/>
                <w:kern w:val="0"/>
                <w:sz w:val="22"/>
                <w:szCs w:val="22"/>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ñ)</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Cuota de reclamación de impago”</w:t>
            </w:r>
            <w:r>
              <w:rPr>
                <w:rFonts w:eastAsia="Calibri" w:cs="Arial" w:ascii="Arial" w:hAnsi="Arial"/>
                <w:kern w:val="0"/>
                <w:sz w:val="22"/>
                <w:szCs w:val="22"/>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Calibri" w:cs="Arial" w:ascii="Arial" w:hAnsi="Arial"/>
                <w:kern w:val="0"/>
                <w:sz w:val="22"/>
                <w:szCs w:val="22"/>
                <w:lang w:val="es-ES" w:eastAsia="en-US" w:bidi="ar-SA"/>
              </w:rPr>
              <w:fldChar w:fldCharType="begin"/>
            </w:r>
            <w:r>
              <w:rPr>
                <w:rFonts w:eastAsia="Calibri" w:cs="Arial" w:ascii="Arial" w:hAnsi="Arial"/>
                <w:kern w:val="0"/>
                <w:sz w:val="22"/>
                <w:szCs w:val="22"/>
                <w:lang w:val="es-ES" w:eastAsia="en-US" w:bidi="ar-SA"/>
              </w:rPr>
              <w:instrText xml:space="preserve"> MERGEFIELD $productSettings.delinquencyDateDay </w:instrText>
            </w:r>
            <w:r>
              <w:rPr>
                <w:rFonts w:eastAsia="Calibri" w:cs="Arial" w:ascii="Arial" w:hAnsi="Arial"/>
                <w:kern w:val="0"/>
                <w:sz w:val="22"/>
                <w:szCs w:val="22"/>
                <w:lang w:val="es-ES" w:eastAsia="en-US" w:bidi="ar-SA"/>
              </w:rPr>
              <w:fldChar w:fldCharType="separate"/>
            </w:r>
            <w:r>
              <w:rPr>
                <w:rFonts w:eastAsia="Calibri" w:cs="Arial" w:ascii="Arial" w:hAnsi="Arial"/>
                <w:kern w:val="0"/>
                <w:sz w:val="22"/>
                <w:szCs w:val="22"/>
                <w:lang w:val="es-ES" w:eastAsia="en-US" w:bidi="ar-SA"/>
              </w:rPr>
              <w:t>«$productSettings.delinquencyDateDay»</w:t>
            </w:r>
            <w:r>
              <w:rPr>
                <w:rFonts w:eastAsia="Calibri" w:cs="Arial" w:ascii="Arial" w:hAnsi="Arial"/>
                <w:kern w:val="0"/>
                <w:sz w:val="22"/>
                <w:szCs w:val="22"/>
                <w:lang w:val="es-ES" w:eastAsia="en-US" w:bidi="ar-SA"/>
              </w:rPr>
              <w:fldChar w:fldCharType="end"/>
            </w:r>
            <w:r>
              <w:rPr>
                <w:rFonts w:eastAsia="Calibri" w:cs="Arial" w:ascii="Arial" w:hAnsi="Arial"/>
                <w:kern w:val="0"/>
                <w:sz w:val="22"/>
                <w:szCs w:val="22"/>
                <w:lang w:val="es-ES" w:eastAsia="en-US" w:bidi="ar-SA"/>
              </w:rPr>
              <w:t xml:space="preserve"> y que responde al resarcimiento por los costes de reclamación en que incurre el Prestamista. En este caso dicha comision sera de 0 €</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o)</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kern w:val="0"/>
                <w:sz w:val="22"/>
                <w:szCs w:val="22"/>
                <w:lang w:val="es-ES" w:eastAsia="en-US" w:bidi="ar-SA"/>
              </w:rPr>
              <w:t>Plazo Máximo de Reembolso” es el periodo durante el cual el Prestatario deberá reembolsar el Crédito.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p)</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Política de Privacidad”</w:t>
            </w:r>
            <w:r>
              <w:rPr>
                <w:rFonts w:eastAsia="Arial" w:cs="Arial" w:ascii="Arial" w:hAnsi="Arial"/>
                <w:kern w:val="0"/>
                <w:sz w:val="22"/>
                <w:szCs w:val="22"/>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q)</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Prestamista”</w:t>
            </w:r>
            <w:r>
              <w:rPr>
                <w:rFonts w:eastAsia="Calibri" w:cs="Arial" w:ascii="Arial" w:hAnsi="Arial"/>
                <w:kern w:val="0"/>
                <w:sz w:val="22"/>
                <w:szCs w:val="22"/>
                <w:lang w:val="es-ES" w:eastAsia="en-US" w:bidi="ar-SA"/>
              </w:rPr>
              <w:t xml:space="preserve"> </w:t>
            </w:r>
            <w:r>
              <w:rPr>
                <w:rFonts w:eastAsia="Times New Roman" w:cs="Arial" w:ascii="Arial" w:hAnsi="Arial"/>
                <w:kern w:val="0"/>
                <w:sz w:val="22"/>
                <w:szCs w:val="22"/>
                <w:shd w:fill="FFFFFF" w:val="clear"/>
                <w:lang w:val="es-ES" w:eastAsia="es-ES" w:bidi="ar-SA"/>
              </w:rPr>
              <w:t xml:space="preserve">es la entidad mercantil denominada </w:t>
            </w:r>
            <w:r>
              <w:rPr>
                <w:rFonts w:eastAsia="Calibri" w:cs="Arial" w:ascii="Arial" w:hAnsi="Arial"/>
                <w:kern w:val="0"/>
                <w:sz w:val="22"/>
                <w:szCs w:val="22"/>
                <w:lang w:val="es-ES" w:eastAsia="en-US" w:bidi="ar-SA"/>
              </w:rPr>
              <w:t>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r)</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Titular</w:t>
            </w:r>
            <w:r>
              <w:rPr>
                <w:rFonts w:eastAsia="Calibri" w:cs="Arial" w:ascii="Arial" w:hAnsi="Arial"/>
                <w:kern w:val="0"/>
                <w:sz w:val="22"/>
                <w:szCs w:val="22"/>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s)</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Servicio a Distancia”</w:t>
            </w:r>
            <w:r>
              <w:rPr>
                <w:rFonts w:eastAsia="Calibri" w:cs="Arial" w:ascii="Arial" w:hAnsi="Arial"/>
                <w:kern w:val="0"/>
                <w:sz w:val="22"/>
                <w:szCs w:val="22"/>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n-US" w:eastAsia="en-US" w:bidi="ar-SA"/>
              </w:rPr>
              <w:t>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Solicitud”</w:t>
            </w:r>
            <w:r>
              <w:rPr>
                <w:rFonts w:eastAsia="Calibri" w:cs="Arial" w:ascii="Arial" w:hAnsi="Arial"/>
                <w:kern w:val="0"/>
                <w:sz w:val="22"/>
                <w:szCs w:val="22"/>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n-US" w:eastAsia="en-US" w:bidi="ar-SA"/>
              </w:rPr>
              <w:t>u)</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Soporte Duradero</w:t>
            </w:r>
            <w:r>
              <w:rPr>
                <w:rFonts w:eastAsia="Calibri" w:cs="Arial" w:ascii="Arial" w:hAnsi="Arial"/>
                <w:kern w:val="0"/>
                <w:sz w:val="22"/>
                <w:szCs w:val="22"/>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n-US"/>
              </w:rPr>
            </w:pPr>
            <w:r>
              <w:rPr>
                <w:rFonts w:eastAsia="Calibri" w:cs="Arial" w:ascii="Arial" w:hAnsi="Arial"/>
                <w:kern w:val="0"/>
                <w:sz w:val="22"/>
                <w:szCs w:val="22"/>
                <w:lang w:val="es-ES" w:eastAsia="en-US" w:bidi="ar-SA"/>
              </w:rPr>
              <w:t>v)</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Tasa Anual Equivalente (T.A.E)”</w:t>
            </w:r>
            <w:r>
              <w:rPr>
                <w:rFonts w:eastAsia="Calibri" w:cs="Arial" w:ascii="Arial" w:hAnsi="Arial"/>
                <w:kern w:val="0"/>
                <w:sz w:val="22"/>
                <w:szCs w:val="22"/>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s-ES"/>
              </w:rPr>
            </w:pPr>
            <w:r>
              <w:rPr>
                <w:rFonts w:eastAsia="Calibri" w:cs="Arial" w:ascii="Arial" w:hAnsi="Arial"/>
                <w:kern w:val="0"/>
                <w:sz w:val="22"/>
                <w:szCs w:val="22"/>
                <w:lang w:val="es-ES" w:eastAsia="en-US" w:bidi="ar-SA"/>
              </w:rPr>
              <w:t>w)</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Tercero”</w:t>
            </w:r>
            <w:r>
              <w:rPr>
                <w:rFonts w:eastAsia="Calibri" w:cs="Arial" w:ascii="Arial" w:hAnsi="Arial"/>
                <w:kern w:val="0"/>
                <w:sz w:val="22"/>
                <w:szCs w:val="22"/>
                <w:lang w:val="es-ES" w:eastAsia="en-US" w:bidi="ar-SA"/>
              </w:rPr>
              <w:t xml:space="preserve"> se refiere al particular o persona jurídica no considerada Parte de este Contrato.</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s-ES"/>
              </w:rPr>
            </w:pPr>
            <w:r>
              <w:rPr>
                <w:rFonts w:eastAsia="Calibri" w:cs="Arial" w:ascii="Arial" w:hAnsi="Arial"/>
                <w:kern w:val="0"/>
                <w:sz w:val="22"/>
                <w:szCs w:val="22"/>
                <w:lang w:val="es-ES" w:eastAsia="en-US" w:bidi="ar-SA"/>
              </w:rPr>
              <w:t>x)</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Tipo Deudor”</w:t>
            </w:r>
            <w:r>
              <w:rPr>
                <w:rFonts w:eastAsia="Calibri" w:cs="Arial" w:ascii="Arial" w:hAnsi="Arial"/>
                <w:kern w:val="0"/>
                <w:sz w:val="22"/>
                <w:szCs w:val="22"/>
                <w:lang w:val="es-ES" w:eastAsia="en-US" w:bidi="ar-SA"/>
              </w:rPr>
              <w:t xml:space="preserve"> se refiere al tipo al cual se devengarán los Intereses.</w:t>
            </w:r>
          </w:p>
        </w:tc>
      </w:tr>
      <w:tr>
        <w:trPr/>
        <w:tc>
          <w:tcPr>
            <w:tcW w:w="284" w:type="dxa"/>
            <w:tcBorders>
              <w:top w:val="nil"/>
              <w:start w:val="nil"/>
              <w:bottom w:val="nil"/>
              <w:end w:val="nil"/>
            </w:tcBorders>
          </w:tcPr>
          <w:p>
            <w:pPr>
              <w:pStyle w:val="Normal"/>
              <w:widowControl/>
              <w:spacing w:lineRule="exact" w:line="240" w:before="0" w:after="120"/>
              <w:jc w:val="left"/>
              <w:rPr>
                <w:rFonts w:ascii="Arial" w:hAnsi="Arial" w:cs="Arial"/>
                <w:lang w:val="es-ES"/>
              </w:rPr>
            </w:pPr>
            <w:r>
              <w:rPr>
                <w:rFonts w:eastAsia="Calibri" w:cs="Arial" w:ascii="Arial" w:hAnsi="Arial"/>
                <w:kern w:val="0"/>
                <w:sz w:val="22"/>
                <w:szCs w:val="22"/>
                <w:lang w:val="es-ES" w:eastAsia="en-US" w:bidi="ar-SA"/>
              </w:rPr>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r>
          </w:p>
        </w:tc>
      </w:tr>
    </w:tbl>
    <w:p>
      <w:pPr>
        <w:pStyle w:val="Normal"/>
        <w:spacing w:lineRule="exact" w:line="240" w:before="0" w:after="120"/>
        <w:jc w:val="both"/>
        <w:rPr>
          <w:rFonts w:ascii="Arial" w:hAnsi="Arial" w:cs="Arial"/>
          <w:b/>
          <w:color w:themeColor="accent6" w:val="70AD47"/>
          <w:lang w:val="es-ES"/>
        </w:rPr>
      </w:pPr>
      <w:r>
        <w:rPr>
          <w:rFonts w:cs="Arial" w:ascii="Arial" w:hAnsi="Arial"/>
          <w:b/>
          <w:color w:themeColor="accent6" w:val="70AD47"/>
          <w:lang w:val="es-ES"/>
        </w:rPr>
      </w:r>
    </w:p>
    <w:p>
      <w:pPr>
        <w:pStyle w:val="Normal"/>
        <w:spacing w:lineRule="exact" w:line="240" w:before="0" w:after="120"/>
        <w:jc w:val="both"/>
        <w:rPr>
          <w:rFonts w:ascii="Arial" w:hAnsi="Arial" w:cs="Arial"/>
          <w:b/>
          <w:lang w:val="es-ES"/>
        </w:rPr>
      </w:pPr>
      <w:r>
        <w:rPr>
          <w:rFonts w:cs="Arial" w:ascii="Arial" w:hAnsi="Arial"/>
          <w:b/>
          <w:lang w:val="es-ES"/>
        </w:rPr>
        <w:t>8.- Objeto e información Pre-contractual</w:t>
      </w:r>
    </w:p>
    <w:p>
      <w:pPr>
        <w:pStyle w:val="Normal"/>
        <w:spacing w:lineRule="exact" w:line="240" w:before="0" w:after="0"/>
        <w:jc w:val="both"/>
        <w:rPr>
          <w:rFonts w:ascii="Arial" w:hAnsi="Arial" w:cs="Arial"/>
          <w:lang w:val="es-ES"/>
        </w:rPr>
      </w:pPr>
      <w:r>
        <w:rPr>
          <w:rFonts w:cs="Arial" w:ascii="Arial" w:hAnsi="Arial"/>
          <w:b/>
          <w:bCs/>
          <w:lang w:val="es-ES"/>
        </w:rPr>
        <w:t>8.1.</w:t>
      </w:r>
      <w:r>
        <w:rPr>
          <w:rFonts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8.2.</w:t>
      </w:r>
      <w:r>
        <w:rPr>
          <w:rFonts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8.3.</w:t>
      </w:r>
      <w:r>
        <w:rPr>
          <w:rFonts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8.4.</w:t>
      </w:r>
      <w:r>
        <w:rPr>
          <w:rFonts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8.5.</w:t>
      </w:r>
      <w:r>
        <w:rPr>
          <w:rFonts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cs="Arial"/>
          <w:color w:themeColor="accent6" w:val="70AD47"/>
          <w:lang w:val="es-ES"/>
        </w:rPr>
      </w:pPr>
      <w:r>
        <w:rPr>
          <w:rFonts w:cs="Arial" w:ascii="Arial" w:hAnsi="Arial"/>
          <w:color w:themeColor="accent6" w:val="70AD47"/>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10.- Contratación a Distancia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11.- Solicitud de la línea de Crédito</w:t>
      </w:r>
    </w:p>
    <w:p>
      <w:pPr>
        <w:pStyle w:val="Normal"/>
        <w:spacing w:lineRule="exact" w:line="240" w:before="0" w:after="0"/>
        <w:jc w:val="both"/>
        <w:rPr>
          <w:rFonts w:ascii="Arial" w:hAnsi="Arial" w:cs="Arial"/>
          <w:lang w:val="es-ES"/>
        </w:rPr>
      </w:pPr>
      <w:r>
        <w:rPr>
          <w:rFonts w:cs="Arial" w:ascii="Arial" w:hAnsi="Arial"/>
          <w:b/>
          <w:bCs/>
          <w:lang w:val="es-ES"/>
        </w:rPr>
        <w:t>11.1.</w:t>
      </w:r>
      <w:r>
        <w:rPr>
          <w:rFonts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11.2.</w:t>
      </w:r>
      <w:r>
        <w:rPr>
          <w:rFonts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11.3.</w:t>
      </w:r>
      <w:r>
        <w:rPr>
          <w:rFonts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w:t>
      </w:r>
      <w:r>
        <w:rPr>
          <w:lang w:val="es-ES"/>
        </w:rPr>
        <w:t xml:space="preserve"> </w:t>
      </w:r>
      <w:r>
        <w:rPr>
          <w:rFonts w:cs="Arial" w:ascii="Arial" w:hAnsi="Arial"/>
          <w:lang w:val="es-ES"/>
        </w:rPr>
        <w:t>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11.4.</w:t>
      </w:r>
      <w:r>
        <w:rPr>
          <w:rFonts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cs="Arial" w:ascii="Arial" w:hAnsi="Arial"/>
            <w:color w:val="auto"/>
            <w:lang w:val="es-ES"/>
          </w:rPr>
          <w:t>https://credito.plazo.es/</w:t>
        </w:r>
      </w:hyperlink>
      <w:r>
        <w:rPr>
          <w:rFonts w:cs="Arial" w:ascii="Arial" w:hAnsi="Arial"/>
          <w:lang w:val="es-ES"/>
        </w:rPr>
        <w:t xml:space="preserve"> y del servicio de atención al cliente, explicaciones adecuadas de forma individualizada</w:t>
      </w:r>
      <w:r>
        <w:rPr>
          <w:lang w:val="es-ES"/>
        </w:rPr>
        <w:t xml:space="preserve"> </w:t>
      </w:r>
      <w:r>
        <w:rPr>
          <w:rFonts w:cs="Arial" w:ascii="Arial" w:hAnsi="Arial"/>
          <w:lang w:val="es-ES"/>
        </w:rPr>
        <w:t>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11.5.</w:t>
      </w:r>
      <w:r>
        <w:rPr>
          <w:rFonts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11.6.</w:t>
      </w:r>
      <w:r>
        <w:rPr>
          <w:rFonts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11.7</w:t>
      </w:r>
      <w:r>
        <w:rPr>
          <w:rFonts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11.8</w:t>
      </w:r>
      <w:r>
        <w:rPr>
          <w:rFonts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 w:val="24"/>
          <w:szCs w:val="24"/>
          <w:lang w:val="es-ES" w:eastAsia="en-US"/>
        </w:rPr>
      </w:pPr>
      <w:r>
        <w:rPr>
          <w:rFonts w:eastAsia="Calibri" w:cs="Arial" w:eastAsiaTheme="minorHAnsi" w:ascii="Arial" w:hAnsi="Arial"/>
          <w:color w:val="auto"/>
          <w:sz w:val="24"/>
          <w:szCs w:val="24"/>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Calibri" w:cs="Arial" w:eastAsiaTheme="minorHAnsi"/>
          <w:b/>
          <w:color w:val="auto"/>
          <w:sz w:val="24"/>
          <w:szCs w:val="24"/>
          <w:lang w:val="es-ES" w:eastAsia="en-US"/>
        </w:rPr>
      </w:pPr>
      <w:r>
        <w:rPr>
          <w:rFonts w:eastAsia="Calibri" w:cs="Arial" w:ascii="Arial" w:hAnsi="Arial" w:eastAsiaTheme="minorHAnsi"/>
          <w:b/>
          <w:color w:val="auto"/>
          <w:sz w:val="24"/>
          <w:szCs w:val="24"/>
          <w:lang w:val="es-ES" w:eastAsia="en-US"/>
        </w:rPr>
        <w:t>12.- Validación y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 w:cs="Arial" w:eastAsiaTheme="minorEastAsia"/>
          <w:color w:val="auto"/>
          <w:lang w:val="es-ES" w:eastAsia="en-US"/>
        </w:rPr>
      </w:pPr>
      <w:r>
        <w:rPr>
          <w:rFonts w:eastAsia="" w:cs="Arial" w:ascii="Arial" w:hAnsi="Arial" w:eastAsiaTheme="minorEastAsia"/>
          <w:b/>
          <w:bCs/>
          <w:color w:val="auto"/>
          <w:lang w:val="es-ES" w:eastAsia="en-US"/>
        </w:rPr>
        <w:t>12.1</w:t>
      </w:r>
      <w:r>
        <w:rPr>
          <w:rFonts w:eastAsia="" w:cs="Arial" w:ascii="Arial" w:hAnsi="Arial" w:eastAsiaTheme="minorEastAsia"/>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3" w:name="_Int_5sXoAo56"/>
      <w:r>
        <w:rPr>
          <w:rFonts w:eastAsia="" w:cs="Arial" w:ascii="Arial" w:hAnsi="Arial" w:eastAsiaTheme="minorEastAsia"/>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3"/>
      <w:r>
        <w:rPr>
          <w:rFonts w:eastAsia="" w:cs="Arial" w:ascii="Arial" w:hAnsi="Arial" w:eastAsiaTheme="minorEastAsia"/>
          <w:color w:val="auto"/>
          <w:lang w:val="es-ES" w:eastAsia="en-US"/>
        </w:rPr>
        <w:t xml:space="preserve"> El Prestamista se reserva el derecho a conceder menor límite de crédito del solicitado.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Calibri" w:cs="Arial" w:eastAsiaTheme="minorHAnsi"/>
            <w:color w:val="auto"/>
            <w:szCs w:val="22"/>
            <w:lang w:val="es-ES" w:eastAsia="en-US"/>
          </w:rPr>
          <w:t>clientes@plazo.es</w:t>
        </w:r>
      </w:hyperlink>
      <w:r>
        <w:rPr>
          <w:rFonts w:eastAsia="Calibri" w:cs="Arial" w:ascii="Arial" w:hAnsi="Arial" w:eastAsiaTheme="minorHAnsi"/>
          <w:color w:val="auto"/>
          <w:szCs w:val="22"/>
          <w:lang w:val="es-ES" w:eastAsia="en-US"/>
        </w:rPr>
        <w:t xml:space="preserve">. Todo ello, sin perjuicio del derecho reconocido al solicitante en la Cláusula 11.3 de las presentes Condiciones Generales. </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12.2.</w:t>
      </w:r>
      <w:r>
        <w:rPr>
          <w:rFonts w:eastAsia="Calibri" w:cs="Arial" w:ascii="Arial" w:hAnsi="Arial" w:eastAsiaTheme="minorHAnsi"/>
          <w:color w:val="auto"/>
          <w:szCs w:val="22"/>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Para la formalización del Contrato de línea de Crédito y para la recepción del importe solicitado, el Titular deberá firmar y aceptar el Contrato. Para realizar dicha aceptación, deberá aceptar </w:t>
      </w:r>
      <w:r>
        <w:rPr>
          <w:rFonts w:eastAsia="Arial" w:cs="Arial" w:ascii="Arial" w:hAnsi="Arial"/>
          <w:color w:val="auto"/>
          <w:szCs w:val="22"/>
          <w:shd w:fill="auto" w:val="clear"/>
          <w:lang w:val="es-ES" w:eastAsia="en-US"/>
        </w:rPr>
        <w:t xml:space="preserve">previamente </w:t>
      </w:r>
      <w:r>
        <w:rPr>
          <w:rFonts w:eastAsia="Calibri" w:cs="Arial" w:ascii="Arial" w:hAnsi="Arial" w:eastAsiaTheme="minorHAnsi"/>
          <w:color w:val="auto"/>
          <w:szCs w:val="22"/>
          <w:lang w:val="es-ES" w:eastAsia="en-US"/>
        </w:rPr>
        <w:t xml:space="preserve">la </w:t>
      </w:r>
      <w:r>
        <w:rPr>
          <w:rFonts w:cs="Arial" w:ascii="Arial" w:hAnsi="Arial"/>
          <w:color w:val="auto"/>
          <w:lang w:val="es-ES"/>
        </w:rPr>
        <w:t>Información Normalizada Europea sobre el Crédito al Consumo,</w:t>
      </w:r>
      <w:r>
        <w:rPr>
          <w:rFonts w:eastAsia="Calibri" w:cs="Arial" w:ascii="Arial" w:hAnsi="Arial" w:eastAsiaTheme="minorHAnsi"/>
          <w:color w:val="auto"/>
          <w:szCs w:val="22"/>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12.3.</w:t>
      </w:r>
      <w:r>
        <w:rPr>
          <w:rFonts w:eastAsia="Calibri" w:cs="Arial" w:ascii="Arial" w:hAnsi="Arial" w:eastAsiaTheme="minorHAnsi"/>
          <w:color w:val="auto"/>
          <w:szCs w:val="22"/>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ListParagraph"/>
        <w:spacing w:lineRule="exact" w:line="240" w:before="0" w:after="0"/>
        <w:contextualSpacing/>
        <w:jc w:val="both"/>
        <w:rPr>
          <w:rFonts w:ascii="Arial" w:hAnsi="Arial" w:cs="Arial"/>
          <w:lang w:val="es-ES"/>
        </w:rPr>
      </w:pPr>
      <w:r>
        <w:rPr>
          <w:rFonts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cs="Arial"/>
          <w:lang w:val="es-ES"/>
        </w:rPr>
      </w:pPr>
      <w:r>
        <w:rPr>
          <w:rFonts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cs="Arial"/>
          <w:lang w:val="es-ES"/>
        </w:rPr>
      </w:pPr>
      <w:r>
        <w:rPr>
          <w:rFonts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cs="Arial"/>
          <w:lang w:val="es-ES"/>
        </w:rPr>
      </w:pPr>
      <w:r>
        <w:rPr>
          <w:rFonts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ind w:start="0"/>
        <w:contextualSpacing/>
        <w:jc w:val="both"/>
        <w:rPr>
          <w:rFonts w:ascii="Arial" w:hAnsi="Arial" w:cs="Arial"/>
          <w:lang w:val="es-ES"/>
        </w:rPr>
      </w:pPr>
      <w:r>
        <w:rPr>
          <w:rFonts w:cs="Arial" w:ascii="Arial" w:hAnsi="Arial"/>
          <w:b/>
          <w:bCs/>
          <w:lang w:val="es-ES"/>
        </w:rPr>
        <w:t>12.4.</w:t>
      </w:r>
      <w:r>
        <w:rPr>
          <w:rFonts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 La disposición del Crédito se prolongará durante el periodo de tiempo acordado.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 El Prestamista y el Titular cumplirán sus obligaciones de la manera debida y oportuna.</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 Los costes opcionales no se incluirán a efectos del cálculo de la T.A.E.</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12.5.</w:t>
      </w:r>
      <w:r>
        <w:rPr>
          <w:rFonts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12.6.</w:t>
      </w:r>
      <w:r>
        <w:rPr>
          <w:rFonts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13.- Disponibilidad y uso de la línea de Crédito</w:t>
      </w:r>
    </w:p>
    <w:p>
      <w:pPr>
        <w:pStyle w:val="Normal"/>
        <w:spacing w:lineRule="exact" w:line="240" w:before="0" w:after="0"/>
        <w:jc w:val="both"/>
        <w:rPr>
          <w:rFonts w:ascii="Arial" w:hAnsi="Arial" w:cs="Arial"/>
          <w:lang w:val="es-ES"/>
        </w:rPr>
      </w:pPr>
      <w:r>
        <w:rPr>
          <w:rFonts w:cs="Arial" w:ascii="Arial" w:hAnsi="Arial"/>
          <w:b/>
          <w:bCs/>
          <w:lang w:val="es-ES"/>
        </w:rPr>
        <w:t>13.1.</w:t>
      </w:r>
      <w:r>
        <w:rPr>
          <w:rFonts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cs="Arial" w:ascii="Arial" w:hAnsi="Arial"/>
          <w:b/>
          <w:bCs/>
          <w:lang w:val="es-ES"/>
        </w:rPr>
        <w:t>50 euros</w:t>
      </w:r>
      <w:r>
        <w:rPr>
          <w:rFonts w:cs="Arial" w:ascii="Arial" w:hAnsi="Arial"/>
          <w:lang w:val="es-ES"/>
        </w:rPr>
        <w:t xml:space="preserve"> a su cuenta de dinero electrónico asociada. En tal caso, el importe dispuesto de la Línea de Crédito </w:t>
      </w:r>
      <w:r>
        <w:rPr>
          <w:rFonts w:cs="Arial" w:ascii="Arial" w:hAnsi="Arial"/>
          <w:b/>
          <w:bCs/>
          <w:lang w:val="es-ES"/>
        </w:rPr>
        <w:t>será el doble de la cantidad aportada</w:t>
      </w:r>
      <w:r>
        <w:rPr>
          <w:rFonts w:cs="Arial" w:ascii="Arial" w:hAnsi="Arial"/>
          <w:lang w:val="es-ES"/>
        </w:rPr>
        <w:t xml:space="preserve">, con un límite máximo de </w:t>
      </w:r>
      <w:r>
        <w:rPr>
          <w:rFonts w:cs="Arial" w:ascii="Arial" w:hAnsi="Arial"/>
          <w:b/>
          <w:bCs/>
          <w:lang w:val="es-ES"/>
        </w:rPr>
        <w:t>500 euros</w:t>
      </w:r>
      <w:r>
        <w:rPr>
          <w:rFonts w:cs="Arial" w:ascii="Arial" w:hAnsi="Arial"/>
          <w:lang w:val="es-ES"/>
        </w:rPr>
        <w:t xml:space="preserve"> por operación o disposición.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13.2.</w:t>
      </w:r>
      <w:r>
        <w:rPr>
          <w:rFonts w:cs="Arial" w:ascii="Arial" w:hAnsi="Arial"/>
          <w:lang w:val="es-ES"/>
        </w:rPr>
        <w:t> </w:t>
      </w:r>
      <w:r>
        <w:rPr>
          <w:rFonts w:cs="Arial" w:ascii="Arial" w:hAnsi="Arial"/>
          <w:b/>
          <w:bCs/>
          <w:lang w:val="es-ES"/>
        </w:rPr>
        <w:t>Modificación del Límite de Crédito inicial</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left"/>
        <w:tblInd w:w="0" w:type="dxa"/>
        <w:tblLayout w:type="fixed"/>
        <w:tblCellMar>
          <w:top w:w="0" w:type="dxa"/>
          <w:start w:w="0" w:type="dxa"/>
          <w:bottom w:w="0" w:type="dxa"/>
          <w:end w:w="28" w:type="dxa"/>
        </w:tblCellMar>
        <w:tblLook w:val="04a0" w:firstRow="1" w:noVBand="1" w:lastRow="0" w:firstColumn="1" w:lastColumn="0" w:noHBand="0"/>
      </w:tblPr>
      <w:tblGrid>
        <w:gridCol w:w="420"/>
        <w:gridCol w:w="8647"/>
      </w:tblGrid>
      <w:tr>
        <w:trPr>
          <w:trHeight w:val="361"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a)</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834"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b)</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562"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c)</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decisión de aumentar o reducir el Límite de Crédito concedido en cada momento será comunicada al titular a través de la Aplicación móvil, descargable en soporte duradero y con una antelación previa de al menos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(2) meses. En dicha comunicación se informará de los términos exactos de la modificación y de los derechos de los que goza el Titular.</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d)</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e)</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el supuesto de que el Prestamista comunicará al Titular, con una antelación mínima de un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f)</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g)</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h)</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13.3. Uso de la Línea de Crédito: El Titular hará uso del Límite de </w:t>
      </w:r>
      <w:r>
        <w:rPr>
          <w:rFonts w:cs="Arial" w:ascii="Arial" w:hAnsi="Arial"/>
          <w:lang w:val="es-ES"/>
        </w:rPr>
        <w:t>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13.4.</w:t>
      </w:r>
      <w:r>
        <w:rPr>
          <w:rFonts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13.5.</w:t>
      </w:r>
      <w:r>
        <w:rPr>
          <w:rFonts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14.- Amortización de la línea de Crédito</w:t>
      </w:r>
    </w:p>
    <w:p>
      <w:pPr>
        <w:pStyle w:val="Normal"/>
        <w:spacing w:lineRule="exact" w:line="240" w:before="0" w:after="0"/>
        <w:jc w:val="both"/>
        <w:rPr>
          <w:rFonts w:ascii="Arial" w:hAnsi="Arial" w:cs="Arial"/>
          <w:lang w:val="es-ES"/>
        </w:rPr>
      </w:pPr>
      <w:r>
        <w:rPr>
          <w:rFonts w:cs="Arial" w:ascii="Arial" w:hAnsi="Arial"/>
          <w:b/>
          <w:bCs/>
          <w:lang w:val="es-ES"/>
        </w:rPr>
        <w:t>14.1.</w:t>
      </w:r>
      <w:r>
        <w:rPr>
          <w:rFonts w:cs="Arial" w:ascii="Arial" w:hAnsi="Arial"/>
          <w:lang w:val="es-ES"/>
        </w:rPr>
        <w:t xml:space="preserve"> </w:t>
      </w:r>
      <w:r>
        <w:rPr>
          <w:rFonts w:cs="Arial" w:ascii="Arial" w:hAnsi="Arial"/>
          <w:b/>
          <w:bCs/>
          <w:lang w:val="es-ES"/>
        </w:rPr>
        <w:t>La línea de Crédito tendrá una duración indefinida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14.2.</w:t>
      </w:r>
      <w:r>
        <w:rPr>
          <w:rFonts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4" w:name="_Int_d8iwZkJR"/>
      <w:r>
        <w:rPr>
          <w:rFonts w:cs="Arial" w:ascii="Arial" w:hAnsi="Arial"/>
          <w:lang w:val="es-ES"/>
        </w:rPr>
        <w:t>No obstante, en caso de que no se haya indicado ninguna dirección de correo electrónico, el estado de cuenta podrá enviarse a la dirección de correo postal indicada por el Prestatario.</w:t>
      </w:r>
      <w:bookmarkEnd w:id="4"/>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14.3.</w:t>
      </w:r>
      <w:r>
        <w:rPr>
          <w:rFonts w:cs="Arial" w:ascii="Arial" w:hAnsi="Arial"/>
          <w:lang w:val="es-ES"/>
        </w:rPr>
        <w:t xml:space="preserve"> La modalidad de pago prevista es </w:t>
      </w:r>
      <w:r>
        <w:rPr>
          <w:rFonts w:cs="Arial" w:ascii="Arial" w:hAnsi="Arial"/>
          <w:b/>
          <w:bCs/>
          <w:lang w:val="es-ES"/>
        </w:rPr>
        <w:t>mensual en una única cuota,</w:t>
      </w:r>
      <w:r>
        <w:rPr>
          <w:rFonts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cs="Arial"/>
          <w:lang w:val="es-ES"/>
        </w:rPr>
      </w:pPr>
      <w:r>
        <w:rPr>
          <w:rFonts w:cs="Arial" w:ascii="Arial" w:hAnsi="Arial"/>
          <w:lang w:val="es-ES"/>
        </w:rPr>
      </w:r>
      <w:bookmarkStart w:id="5" w:name="_Hlk493246850"/>
    </w:p>
    <w:p>
      <w:pPr>
        <w:pStyle w:val="Normal"/>
        <w:spacing w:lineRule="exact" w:line="240" w:before="0" w:after="0"/>
        <w:jc w:val="both"/>
        <w:rPr>
          <w:rFonts w:ascii="Arial" w:hAnsi="Arial" w:cs="Arial"/>
          <w:lang w:val="es-ES"/>
        </w:rPr>
      </w:pPr>
      <w:r>
        <w:rPr>
          <w:rFonts w:cs="Arial" w:ascii="Arial" w:hAnsi="Arial"/>
          <w:b/>
          <w:bCs/>
          <w:lang w:val="es-ES"/>
        </w:rPr>
        <w:t>14.4</w:t>
      </w:r>
      <w:r>
        <w:rPr>
          <w:rFonts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14.5.</w:t>
      </w:r>
      <w:r>
        <w:rPr>
          <w:rFonts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cs="Arial"/>
          <w:lang w:val="es-ES"/>
        </w:rPr>
      </w:pPr>
      <w:r>
        <w:rPr>
          <w:rFonts w:cs="Arial" w:ascii="Arial" w:hAnsi="Arial"/>
          <w:b/>
          <w:bCs/>
          <w:lang w:val="es-ES"/>
        </w:rPr>
        <w:t>1)</w:t>
      </w:r>
      <w:r>
        <w:rPr>
          <w:rFonts w:cs="Arial" w:ascii="Arial" w:hAnsi="Arial"/>
          <w:lang w:val="es-ES"/>
        </w:rPr>
        <w:t xml:space="preserve"> </w:t>
      </w:r>
      <w:r>
        <w:rPr>
          <w:rFonts w:cs="Arial" w:ascii="Arial" w:hAnsi="Arial"/>
          <w:b/>
          <w:bCs/>
          <w:lang w:val="es-ES"/>
        </w:rPr>
        <w:t>cargo en la cuenta</w:t>
      </w:r>
      <w:r>
        <w:rPr>
          <w:rFonts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cs="Arial"/>
          <w:lang w:val="es-ES"/>
        </w:rPr>
      </w:pPr>
      <w:r>
        <w:rPr>
          <w:rFonts w:cs="Arial" w:ascii="Arial" w:hAnsi="Arial"/>
          <w:b/>
          <w:bCs/>
          <w:lang w:val="es-ES"/>
        </w:rPr>
        <w:t>2)</w:t>
      </w:r>
      <w:r>
        <w:rPr>
          <w:rFonts w:cs="Arial" w:ascii="Arial" w:hAnsi="Arial"/>
          <w:lang w:val="es-ES"/>
        </w:rPr>
        <w:t xml:space="preserve"> en cualesquiera de las </w:t>
      </w:r>
      <w:r>
        <w:rPr>
          <w:rFonts w:cs="Arial" w:ascii="Arial" w:hAnsi="Arial"/>
          <w:b/>
          <w:bCs/>
          <w:lang w:val="es-ES"/>
        </w:rPr>
        <w:t>tarjetas que el</w:t>
      </w:r>
      <w:r>
        <w:rPr>
          <w:rFonts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cs="Arial"/>
          <w:lang w:val="es-ES"/>
        </w:rPr>
      </w:pPr>
      <w:r>
        <w:rPr>
          <w:rFonts w:cs="Arial" w:ascii="Arial" w:hAnsi="Arial"/>
          <w:b/>
          <w:bCs/>
          <w:lang w:val="es-ES"/>
        </w:rPr>
        <w:t>3)</w:t>
      </w:r>
      <w:r>
        <w:rPr>
          <w:rFonts w:cs="Arial" w:ascii="Arial" w:hAnsi="Arial"/>
          <w:lang w:val="es-ES"/>
        </w:rPr>
        <w:t xml:space="preserve"> </w:t>
      </w:r>
      <w:r>
        <w:rPr>
          <w:rFonts w:cs="Arial" w:ascii="Arial" w:hAnsi="Arial"/>
          <w:b/>
          <w:bCs/>
          <w:lang w:val="es-ES"/>
        </w:rPr>
        <w:t>la Cuenta Corriente</w:t>
      </w:r>
      <w:r>
        <w:rPr>
          <w:rFonts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14.6</w:t>
      </w:r>
      <w:r>
        <w:rPr>
          <w:rFonts w:cs="Arial" w:ascii="Arial" w:hAnsi="Arial"/>
          <w:b/>
          <w:bCs/>
          <w:lang w:val="en-US"/>
        </w:rPr>
        <w:t>.</w:t>
      </w:r>
      <w:r>
        <w:rPr>
          <w:rFonts w:cs="Arial" w:ascii="Arial" w:hAnsi="Arial"/>
          <w:lang w:val="es-ES"/>
        </w:rPr>
        <w:t xml:space="preserve"> El servicio de pago a través de tarjeta bancaria se procesa a través de la entidad de pago </w:t>
      </w:r>
      <w:bookmarkStart w:id="6" w:name="_Hlk509917449"/>
      <w:r>
        <w:rPr>
          <w:rFonts w:cs="Arial" w:ascii="Arial" w:hAnsi="Arial"/>
          <w:lang w:val="es-ES"/>
        </w:rPr>
        <w:t>Paynopain Financial Services, S.L.</w:t>
      </w:r>
      <w:bookmarkEnd w:id="6"/>
      <w:r>
        <w:rPr>
          <w:rFonts w:cs="Arial" w:ascii="Arial" w:hAnsi="Arial"/>
          <w:lang w:val="es-ES"/>
        </w:rPr>
        <w:t xml:space="preserve"> con dirección en Paseo Castellana 77 28046 Madrid, NIF B88513593</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14.7</w:t>
      </w:r>
      <w:r>
        <w:rPr>
          <w:rFonts w:cs="Arial" w:ascii="Arial" w:hAnsi="Arial"/>
          <w:lang w:val="es-ES"/>
        </w:rPr>
        <w:t xml:space="preserve">. El Titular podrá también realizar el pago </w:t>
      </w:r>
      <w:bookmarkEnd w:id="5"/>
      <w:r>
        <w:rPr>
          <w:rFonts w:cs="Arial" w:ascii="Arial" w:hAnsi="Arial"/>
          <w:lang w:val="es-ES"/>
        </w:rPr>
        <w:t>realizando una transferencia bancaria a la cuenta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14.8.</w:t>
      </w:r>
      <w:r>
        <w:rPr>
          <w:rFonts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14.9.</w:t>
      </w:r>
      <w:r>
        <w:rPr>
          <w:rFonts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La Línea de Crédito, prevé</w:t>
      </w:r>
      <w:r>
        <w:rPr>
          <w:rFonts w:cs="Arial" w:ascii="Arial" w:hAnsi="Arial"/>
          <w:shd w:fill="FFFFFF" w:val="clear"/>
          <w:lang w:val="es-ES"/>
        </w:rPr>
        <w:t xml:space="preserve"> la capitalización de cantidades vencidas, exigibles y no satisfechas</w:t>
      </w:r>
      <w:r>
        <w:rPr>
          <w:rFonts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cs="Arial"/>
          <w:sz w:val="22"/>
          <w:szCs w:val="22"/>
        </w:rPr>
      </w:pPr>
      <w:r>
        <w:rPr>
          <w:rFonts w:cs="Arial" w:ascii="Arial" w:hAnsi="Arial"/>
          <w:sz w:val="22"/>
          <w:szCs w:val="22"/>
        </w:rPr>
      </w:r>
    </w:p>
    <w:p>
      <w:pPr>
        <w:pStyle w:val="Normal"/>
        <w:spacing w:lineRule="exact" w:line="240" w:before="0" w:after="0"/>
        <w:jc w:val="both"/>
        <w:rPr>
          <w:rFonts w:ascii="Arial" w:hAnsi="Arial" w:cs="Arial"/>
          <w:lang w:val="es-ES"/>
        </w:rPr>
      </w:pPr>
      <w:r>
        <w:rPr>
          <w:rFonts w:cs="Arial" w:ascii="Arial" w:hAnsi="Arial"/>
          <w:b/>
          <w:bCs/>
          <w:lang w:val="es-ES"/>
        </w:rPr>
        <w:t>14.10.</w:t>
      </w:r>
      <w:r>
        <w:rPr>
          <w:rFonts w:cs="Arial" w:ascii="Arial" w:hAnsi="Arial"/>
          <w:lang w:val="es-ES"/>
        </w:rPr>
        <w:t xml:space="preserve"> </w:t>
      </w:r>
      <w:r>
        <w:rPr>
          <w:rFonts w:cs="Arial" w:ascii="Arial" w:hAnsi="Arial"/>
          <w:b/>
          <w:bCs/>
          <w:lang w:val="es-ES"/>
        </w:rPr>
        <w:t>En caso de impago de cualquier cuota mensual</w:t>
      </w:r>
      <w:r>
        <w:rPr>
          <w:rFonts w:cs="Arial" w:ascii="Arial" w:hAnsi="Arial"/>
          <w:lang w:val="es-ES"/>
        </w:rPr>
        <w:t xml:space="preserve">, el Titular perderá, </w:t>
      </w:r>
      <w:r>
        <w:rPr>
          <w:rFonts w:eastAsia="Arial" w:cs="Arial" w:ascii="Arial" w:hAnsi="Arial"/>
          <w:shd w:fill="auto" w:val="clear"/>
          <w:lang w:val="es-ES"/>
        </w:rPr>
        <w:t>desde el primer día del impago,</w:t>
      </w:r>
      <w:r>
        <w:rPr>
          <w:rFonts w:cs="Arial" w:ascii="Arial" w:hAnsi="Arial"/>
          <w:lang w:val="es-ES"/>
        </w:rPr>
        <w:t xml:space="preserve">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15.- Tipo de Interés Nominal</w:t>
      </w:r>
    </w:p>
    <w:p>
      <w:pPr>
        <w:pStyle w:val="Normal"/>
        <w:spacing w:lineRule="exact" w:line="240" w:before="0" w:after="0"/>
        <w:jc w:val="both"/>
        <w:rPr>
          <w:rFonts w:ascii="Arial" w:hAnsi="Arial" w:cs="Arial"/>
          <w:lang w:val="es-ES"/>
        </w:rPr>
      </w:pPr>
      <w:r>
        <w:rPr>
          <w:rFonts w:cs="Arial" w:ascii="Arial" w:hAnsi="Arial"/>
          <w:lang w:val="es-ES"/>
        </w:rPr>
        <w:t>En caso de impago de las cuotas mensuales derivadas de las Com</w:t>
      </w:r>
      <w:r>
        <w:rPr>
          <w:rFonts w:cs="Arial" w:ascii="Arial" w:hAnsi="Arial"/>
          <w:lang w:val="es-ES"/>
        </w:rPr>
        <w:t>p</w:t>
      </w:r>
      <w:r>
        <w:rPr>
          <w:rFonts w:cs="Arial" w:ascii="Arial" w:hAnsi="Arial"/>
          <w:lang w:val="es-ES"/>
        </w:rPr>
        <w:t xml:space="preserve">ras efectuadas con el Crédito, él se aplicará un tipo de interés nominal (TIN del 21,9% </w:t>
      </w:r>
      <w:r>
        <w:rPr>
          <w:rFonts w:cs="Arial" w:ascii="Arial" w:hAnsi="Arial"/>
          <w:lang w:val="es-ES"/>
        </w:rPr>
        <w:t>anual</w:t>
      </w:r>
      <w:r>
        <w:rPr>
          <w:rFonts w:cs="Arial" w:ascii="Arial" w:hAnsi="Arial"/>
          <w:lang w:val="es-ES"/>
        </w:rPr>
        <w:t xml:space="preserve">) y se devengará </w:t>
      </w:r>
      <w:r>
        <w:rPr>
          <w:rFonts w:eastAsia="Arial" w:cs="Arial" w:ascii="Arial" w:hAnsi="Arial"/>
          <w:shd w:fill="auto" w:val="clear"/>
          <w:lang w:val="es-ES"/>
        </w:rPr>
        <w:t>diariamente.</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16.- Tasa Anual Equivalente</w:t>
      </w:r>
    </w:p>
    <w:p>
      <w:pPr>
        <w:pStyle w:val="Normal"/>
        <w:spacing w:lineRule="exact" w:line="240" w:before="0" w:after="0"/>
        <w:jc w:val="both"/>
        <w:rPr>
          <w:rFonts w:ascii="Arial" w:hAnsi="Arial" w:cs="Arial"/>
          <w:lang w:val="es-ES"/>
        </w:rPr>
      </w:pPr>
      <w:r>
        <w:rPr>
          <w:rFonts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LA T.A.E será de 0%</w:t>
      </w:r>
      <w:r>
        <w:rPr>
          <w:rFonts w:cs="Arial" w:ascii="Arial" w:hAnsi="Arial"/>
          <w:lang w:val="es-ES"/>
        </w:rPr>
        <w:t xml:space="preserve"> y solo si el Titular incumple con sus obligaciones de pago, éste perderá este beneficio y, sobre la cantidad total dispuesta del crédito y pendiente de pago,</w:t>
      </w:r>
      <w:r>
        <w:rPr>
          <w:rFonts w:cs="Arial" w:ascii="Arial" w:hAnsi="Arial"/>
          <w:shd w:fill="auto" w:val="clear"/>
          <w:lang w:val="es-ES"/>
        </w:rPr>
        <w:t xml:space="preserve"> </w:t>
      </w:r>
      <w:r>
        <w:rPr>
          <w:rFonts w:eastAsia="Arial" w:cs="Arial" w:ascii="Arial" w:hAnsi="Arial"/>
          <w:shd w:fill="auto" w:val="clear"/>
          <w:lang w:val="es-ES"/>
        </w:rPr>
        <w:t xml:space="preserve">desde el primer día del </w:t>
      </w:r>
      <w:r>
        <w:rPr>
          <w:rFonts w:eastAsia="Arial" w:cs="Arial" w:ascii="Arial" w:hAnsi="Arial"/>
          <w:shd w:fill="auto" w:val="clear"/>
          <w:lang w:val="ru-RU"/>
        </w:rPr>
        <w:t>impago</w:t>
      </w:r>
      <w:r>
        <w:rPr>
          <w:rFonts w:eastAsia="Arial" w:cs="Arial" w:ascii="Arial" w:hAnsi="Arial"/>
          <w:shd w:fill="auto" w:val="clear"/>
          <w:lang w:val="ru-RU"/>
        </w:rPr>
        <w:t xml:space="preserve">, </w:t>
      </w:r>
      <w:r>
        <w:rPr>
          <w:rFonts w:cs="Arial" w:ascii="Arial" w:hAnsi="Arial"/>
          <w:shd w:fill="auto" w:val="clear"/>
          <w:lang w:val="ru-RU"/>
        </w:rPr>
        <w:t>se</w:t>
      </w:r>
      <w:r>
        <w:rPr>
          <w:rFonts w:cs="Arial" w:ascii="Arial" w:hAnsi="Arial"/>
          <w:shd w:fill="auto" w:val="clear"/>
          <w:lang w:val="es-ES"/>
        </w:rPr>
        <w:t xml:space="preserve"> calculará un Tin del 21,9 % </w:t>
      </w:r>
      <w:r>
        <w:rPr>
          <w:rFonts w:cs="Arial" w:ascii="Arial" w:hAnsi="Arial"/>
          <w:shd w:fill="auto" w:val="clear"/>
          <w:lang w:val="en-US"/>
        </w:rPr>
        <w:t>anual</w:t>
      </w:r>
      <w:r>
        <w:rPr>
          <w:rFonts w:cs="Arial" w:ascii="Arial" w:hAnsi="Arial"/>
          <w:shd w:fill="auto" w:val="clear"/>
          <w:lang w:val="es-ES"/>
        </w:rPr>
        <w:t>.</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1)</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2)</w:t>
            </w:r>
          </w:p>
        </w:tc>
        <w:tc>
          <w:tcPr>
            <w:tcW w:w="8312"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3)</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 xml:space="preserve">Que se cumplen las obligaciones de pago, no incluyéndose penalizaciones </w:t>
            </w:r>
          </w:p>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e indemnizaciones.</w:t>
            </w:r>
          </w:p>
        </w:tc>
      </w:tr>
    </w:tbl>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17.- Devolución anticipada</w:t>
      </w:r>
    </w:p>
    <w:p>
      <w:pPr>
        <w:pStyle w:val="Normal"/>
        <w:spacing w:lineRule="exact" w:line="240" w:before="0" w:after="0"/>
        <w:jc w:val="both"/>
        <w:rPr>
          <w:rFonts w:ascii="Arial" w:hAnsi="Arial" w:cs="Arial"/>
          <w:lang w:val="es-ES"/>
        </w:rPr>
      </w:pPr>
      <w:r>
        <w:rPr>
          <w:rFonts w:cs="Arial" w:ascii="Arial" w:hAnsi="Arial"/>
          <w:b/>
          <w:bCs/>
          <w:lang w:val="es-ES"/>
        </w:rPr>
        <w:t>17.1</w:t>
      </w:r>
      <w:r>
        <w:rPr>
          <w:rFonts w:cs="Arial" w:ascii="Arial" w:hAnsi="Arial"/>
          <w:lang w:val="es-ES"/>
        </w:rPr>
        <w:t>. </w:t>
      </w:r>
      <w:bookmarkStart w:id="7" w:name="_Int_zDrSgz17"/>
      <w:r>
        <w:rPr>
          <w:rFonts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7"/>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cs="Arial" w:ascii="Arial" w:hAnsi="Arial"/>
          <w:b/>
          <w:bCs/>
          <w:lang w:val="es-ES"/>
        </w:rPr>
        <w:t>.</w:t>
      </w:r>
      <w:r>
        <w:rPr>
          <w:rFonts w:cs="Arial" w:ascii="Arial" w:hAnsi="Arial"/>
          <w:lang w:val="es-ES"/>
        </w:rPr>
        <w:t>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Arial" w:hAnsi="Arial" w:cs="Arial"/>
          <w:b/>
          <w:bCs/>
        </w:rPr>
      </w:pPr>
      <w:r>
        <w:rPr>
          <w:rFonts w:eastAsia="Calibri" w:cs="Arial" w:ascii="Arial" w:hAnsi="Arial" w:eastAsiaTheme="minorHAnsi"/>
          <w:b/>
          <w:bCs/>
          <w:lang w:eastAsia="en-US"/>
        </w:rPr>
        <w:t>18.- Resolución del Contrato</w:t>
      </w:r>
    </w:p>
    <w:p>
      <w:pPr>
        <w:pStyle w:val="xmsonormal"/>
        <w:shd w:val="clear" w:color="auto" w:fill="FFFFFF"/>
        <w:spacing w:beforeAutospacing="0" w:before="0" w:afterAutospacing="0" w:after="0"/>
        <w:jc w:val="both"/>
        <w:rPr>
          <w:rFonts w:ascii="Arial" w:hAnsi="Arial" w:cs="Arial"/>
          <w:b/>
          <w:bCs/>
        </w:rPr>
      </w:pPr>
      <w:r>
        <w:rPr>
          <w:rFonts w:cs="Arial" w:ascii="Arial" w:hAnsi="Arial"/>
          <w:b/>
          <w:bCs/>
        </w:rPr>
      </w:r>
    </w:p>
    <w:p>
      <w:pPr>
        <w:pStyle w:val="xmsonormal"/>
        <w:shd w:val="clear" w:color="auto" w:fill="FFFFFF"/>
        <w:spacing w:beforeAutospacing="0" w:before="0" w:afterAutospacing="0" w:after="0"/>
        <w:jc w:val="both"/>
        <w:rPr>
          <w:rFonts w:ascii="Arial" w:hAnsi="Arial" w:cs="Arial"/>
          <w:sz w:val="22"/>
          <w:szCs w:val="22"/>
        </w:rPr>
      </w:pPr>
      <w:r>
        <w:rPr>
          <w:rFonts w:cs="Arial" w:ascii="Arial" w:hAnsi="Arial"/>
          <w:b/>
          <w:bCs/>
          <w:sz w:val="22"/>
          <w:szCs w:val="22"/>
        </w:rPr>
        <w:t>18</w:t>
      </w:r>
      <w:r>
        <w:rPr>
          <w:rFonts w:cs="Arial" w:ascii="Arial" w:hAnsi="Arial"/>
          <w:b/>
          <w:bCs/>
          <w:sz w:val="22"/>
          <w:szCs w:val="22"/>
        </w:rPr>
        <w:t>.</w:t>
      </w:r>
      <w:r>
        <w:rPr>
          <w:rFonts w:cs="Arial" w:ascii="Arial" w:hAnsi="Arial"/>
          <w:b/>
          <w:bCs/>
          <w:sz w:val="22"/>
          <w:szCs w:val="22"/>
          <w:lang w:val="en-US"/>
        </w:rPr>
        <w:t>1.</w:t>
      </w:r>
      <w:r>
        <w:rPr>
          <w:rFonts w:cs="Arial" w:ascii="Arial" w:hAnsi="Arial"/>
          <w:sz w:val="22"/>
          <w:szCs w:val="22"/>
        </w:rPr>
        <w:t xml:space="preserve"> El Prestamista podrá bloquear el Contrato y, por consiguiente, el consiguiente derecho de utilización de la Línea de Crédito en cualquier momento durante su </w:t>
      </w:r>
      <w:r>
        <w:rPr>
          <w:rFonts w:eastAsia="Arial" w:cs="Arial" w:ascii="Arial" w:hAnsi="Arial"/>
          <w:sz w:val="22"/>
          <w:szCs w:val="22"/>
          <w:shd w:fill="auto" w:val="clear"/>
        </w:rPr>
        <w:t>vigencia y desde el primer día del impago</w:t>
      </w:r>
      <w:r>
        <w:rPr>
          <w:rFonts w:cs="Arial" w:ascii="Arial" w:hAnsi="Arial"/>
          <w:sz w:val="22"/>
          <w:szCs w:val="22"/>
          <w:shd w:fill="auto" w:val="clear"/>
        </w:rPr>
        <w:t>, en los siguientes casos:</w:t>
      </w:r>
    </w:p>
    <w:p>
      <w:pPr>
        <w:pStyle w:val="xmsonormal"/>
        <w:shd w:val="clear" w:color="auto" w:fill="FFFFFF"/>
        <w:spacing w:beforeAutospacing="0" w:before="0" w:afterAutospacing="0" w:after="0"/>
        <w:jc w:val="both"/>
        <w:rPr>
          <w:rFonts w:ascii="Arial" w:hAnsi="Arial" w:cs="Arial"/>
          <w:sz w:val="22"/>
          <w:szCs w:val="22"/>
          <w:highlight w:val="none"/>
          <w:shd w:fill="auto" w:val="clear"/>
        </w:rPr>
      </w:pPr>
      <w:r>
        <w:rPr>
          <w:rFonts w:cs="Arial" w:ascii="Arial" w:hAnsi="Arial"/>
          <w:sz w:val="22"/>
          <w:szCs w:val="22"/>
          <w:shd w:fill="auto" w:val="clear"/>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sospecha de su utilización no autorizada o fraudulenta de la Línea de Crédito</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Arial" w:hAnsi="Arial" w:cs="Arial"/>
                <w:sz w:val="22"/>
                <w:szCs w:val="22"/>
              </w:rPr>
            </w:pPr>
            <w:r>
              <w:rPr>
                <w:rFonts w:cs="Arial" w:ascii="Arial" w:hAnsi="Arial"/>
                <w:kern w:val="0"/>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En el caso de reclamación administrativa o judicial contra el Titular</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declaración de insolvencia del Titular de conformidad con el Real Decreto Legislativo 1/2020, de 5 de mayo, por el que se aprueba el texto refundido de la Ley Concursal</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w:t>
            </w:r>
          </w:p>
        </w:tc>
        <w:tc>
          <w:tcPr>
            <w:tcW w:w="8312"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Times New Roman" w:cs="Arial" w:ascii="Arial" w:hAnsi="Arial"/>
                <w:kern w:val="0"/>
                <w:sz w:val="22"/>
                <w:szCs w:val="22"/>
                <w:lang w:val="es-ES" w:eastAsia="es-ES" w:bidi="ar-SA"/>
              </w:rPr>
              <w:t>En caso de fallecimiento del Titular o si incurre en alguna causa que disminuya o modifique su capacidad civil</w:t>
            </w:r>
            <w:r>
              <w:rPr>
                <w:rFonts w:eastAsia="Times New Roman" w:cs="Arial" w:ascii="Arial" w:hAnsi="Arial"/>
                <w:color w:val="242424"/>
                <w:kern w:val="0"/>
                <w:sz w:val="22"/>
                <w:szCs w:val="22"/>
                <w:lang w:val="es-ES" w:eastAsia="es-E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Por la falta de pago total de las obligaciones del Titular o de, al menos, tres cuotas consecutivas y consecuente incumplimiento de las obligaciones de pago contraídas por el Titular frente al Prestamista</w:t>
            </w:r>
            <w:r>
              <w:rPr>
                <w:rFonts w:eastAsia="Calibri" w:cs="Arial" w:ascii="Arial" w:hAnsi="Arial"/>
                <w:kern w:val="0"/>
                <w:sz w:val="22"/>
                <w:szCs w:val="22"/>
                <w:lang w:val="es-ES" w:eastAsia="en-U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Calibri" w:hAnsi="Calibri" w:cs="Calibri"/>
          <w:sz w:val="22"/>
          <w:szCs w:val="22"/>
        </w:rPr>
      </w:pPr>
      <w:r>
        <w:rPr>
          <w:rFonts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18.2</w:t>
      </w:r>
      <w:r>
        <w:rPr>
          <w:rFonts w:cs="Arial" w:ascii="Arial" w:hAnsi="Arial"/>
          <w:lang w:val="es-ES"/>
        </w:rPr>
        <w:t>. En caso de concurrencia de cualquiera de los supuestos mencionados en el párrafo 18.1.</w:t>
      </w:r>
      <w:r>
        <w:rPr>
          <w:rFonts w:cs="Arial" w:ascii="Arial" w:hAnsi="Arial"/>
          <w:lang w:val="es-ES"/>
        </w:rPr>
        <w:t xml:space="preserve"> i) a vii)</w:t>
      </w:r>
      <w:r>
        <w:rPr>
          <w:rFonts w:cs="Arial" w:ascii="Arial" w:hAnsi="Arial"/>
          <w:lang w:val="es-ES"/>
        </w:rPr>
        <w:t>,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19.- Protección de datos de carácter personal</w:t>
      </w:r>
    </w:p>
    <w:p>
      <w:pPr>
        <w:pStyle w:val="Normal"/>
        <w:spacing w:lineRule="exact" w:line="240" w:before="0" w:after="0"/>
        <w:jc w:val="both"/>
        <w:rPr>
          <w:rFonts w:ascii="Arial" w:hAnsi="Arial" w:cs="Arial"/>
          <w:lang w:val="es-ES"/>
        </w:rPr>
      </w:pPr>
      <w:r>
        <w:rPr>
          <w:rFonts w:cs="Arial" w:ascii="Arial" w:hAnsi="Arial"/>
          <w:b/>
          <w:bCs/>
          <w:lang w:val="es-ES"/>
        </w:rPr>
        <w:t>19.1.</w:t>
      </w:r>
      <w:r>
        <w:rPr>
          <w:rFonts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19.1.1</w:t>
      </w:r>
      <w:r>
        <w:rPr>
          <w:rFonts w:cs="Arial" w:ascii="Arial" w:hAnsi="Arial"/>
          <w:b/>
          <w:bCs/>
          <w:lang w:val="en-US"/>
        </w:rPr>
        <w:t>.</w:t>
      </w:r>
      <w:r>
        <w:rPr>
          <w:rFonts w:cs="Arial" w:ascii="Arial" w:hAnsi="Arial"/>
          <w:lang w:val="es-ES"/>
        </w:rPr>
        <w:t xml:space="preserve"> </w:t>
      </w:r>
      <w:bookmarkStart w:id="8" w:name="_Int_tMISXoA3"/>
      <w:r>
        <w:rPr>
          <w:rFonts w:cs="Arial" w:ascii="Arial" w:hAnsi="Arial"/>
          <w:b/>
          <w:bCs/>
          <w:lang w:val="es-ES"/>
        </w:rPr>
        <w:t>Responsable</w:t>
      </w:r>
      <w:bookmarkEnd w:id="8"/>
      <w:r>
        <w:rPr>
          <w:rFonts w:cs="Arial" w:ascii="Arial" w:hAnsi="Arial"/>
          <w:b/>
          <w:bCs/>
          <w:lang w:val="es-ES"/>
        </w:rPr>
        <w:t xml:space="preserve">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ha designado un </w:t>
      </w:r>
      <w:bookmarkStart w:id="9" w:name="_Int_HgZlBCiM"/>
      <w:r>
        <w:rPr>
          <w:rFonts w:cs="Arial" w:ascii="Arial" w:hAnsi="Arial"/>
          <w:b/>
          <w:bCs/>
          <w:lang w:val="es-ES"/>
        </w:rPr>
        <w:t>Delegado</w:t>
      </w:r>
      <w:bookmarkEnd w:id="9"/>
      <w:r>
        <w:rPr>
          <w:rFonts w:cs="Arial" w:ascii="Arial" w:hAnsi="Arial"/>
          <w:b/>
          <w:bCs/>
          <w:lang w:val="es-ES"/>
        </w:rPr>
        <w:t xml:space="preserve"> de Protección de Datos</w:t>
      </w:r>
      <w:r>
        <w:rPr>
          <w:rFonts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cs="Arial" w:ascii="Arial" w:hAnsi="Arial"/>
            <w:b/>
            <w:bCs/>
            <w:lang w:val="es-ES"/>
          </w:rPr>
          <w:t>dpd@plazo.es</w:t>
        </w:r>
      </w:hyperlink>
      <w:r>
        <w:rPr>
          <w:rFonts w:cs="Arial" w:ascii="Arial" w:hAnsi="Arial"/>
          <w:lang w:val="es-ES"/>
        </w:rPr>
        <w:t xml:space="preserve"> o la dirección postal indicada en el párrafo anterior.</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19.1.2. Finalidad y legitimación (base jurídica)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informa al Titular de que los datos que le facilite a través de la presente contratación y de la Aplicación móvil serán tratados con las siguientes finalidades: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Para la celebración, mantenimiento, desarrollo y control de la relación contractual o precontractual</w:t>
            </w:r>
            <w:r>
              <w:rPr>
                <w:rFonts w:eastAsia="Calibri" w:cs="Arial" w:ascii="Arial" w:hAnsi="Arial"/>
                <w:kern w:val="0"/>
                <w:sz w:val="22"/>
                <w:szCs w:val="22"/>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 xml:space="preserve">Para prevenir </w:t>
            </w:r>
            <w:r>
              <w:rPr>
                <w:rFonts w:eastAsia="Calibri" w:cs="Arial" w:ascii="Arial" w:hAnsi="Arial"/>
                <w:kern w:val="0"/>
                <w:sz w:val="22"/>
                <w:szCs w:val="22"/>
                <w:lang w:val="es-ES" w:eastAsia="en-US" w:bidi="ar-SA"/>
              </w:rPr>
              <w:t>posibles</w:t>
            </w:r>
            <w:r>
              <w:rPr>
                <w:rFonts w:eastAsia="Calibri" w:cs="Arial" w:ascii="Arial" w:hAnsi="Arial"/>
                <w:kern w:val="0"/>
                <w:sz w:val="22"/>
                <w:szCs w:val="22"/>
                <w:u w:val="single"/>
                <w:lang w:val="es-ES" w:eastAsia="en-US" w:bidi="ar-SA"/>
              </w:rPr>
              <w:t xml:space="preserve"> fraudes</w:t>
            </w:r>
            <w:r>
              <w:rPr>
                <w:rFonts w:eastAsia="Calibri" w:cs="Arial" w:ascii="Arial" w:hAnsi="Arial"/>
                <w:kern w:val="0"/>
                <w:sz w:val="22"/>
                <w:szCs w:val="22"/>
                <w:lang w:val="es-ES" w:eastAsia="en-US" w:bidi="ar-SA"/>
              </w:rPr>
              <w:t xml:space="preserve"> por prácticas fraudulentas e ilícitas durante la operativa del contrato, como, por ejemplo, la suplantación de identidad.</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La base jurídica que legitima esta finalidad es el interés legítimo que tiene el Prestamista en evitar dichas operaciones que pongan en riesgo la solvencia de la entidad</w:t>
            </w:r>
            <w:r>
              <w:rPr>
                <w:rFonts w:cs="Arial" w:ascii="Arial" w:hAnsi="Arial"/>
                <w:color w:val="242424"/>
                <w:kern w:val="0"/>
                <w:sz w:val="22"/>
                <w:szCs w:val="22"/>
                <w:lang w:bidi="ar-SA"/>
              </w:rPr>
              <w:t>.</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0" w:name="_Int_E6YZWdmE"/>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cumplimiento de la normativa aplicable</w:t>
            </w:r>
            <w:r>
              <w:rPr>
                <w:rFonts w:eastAsia="Calibri" w:cs="Arial" w:ascii="Arial" w:hAnsi="Arial"/>
                <w:kern w:val="0"/>
                <w:sz w:val="22"/>
                <w:szCs w:val="22"/>
                <w:lang w:val="es-ES" w:eastAsia="en-US" w:bidi="ar-SA"/>
              </w:rPr>
              <w:t xml:space="preserve"> que corresponda al Prestamista, como, por ejemplo, en materia de prevención del blanqueo de capitales y financiación del terrorismo.</w:t>
            </w:r>
            <w:bookmarkEnd w:id="10"/>
            <w:r>
              <w:rPr>
                <w:rFonts w:eastAsia="Calibri" w:cs="Arial" w:ascii="Arial" w:hAnsi="Arial"/>
                <w:kern w:val="0"/>
                <w:sz w:val="22"/>
                <w:szCs w:val="22"/>
                <w:lang w:val="es-ES" w:eastAsia="en-US" w:bidi="ar-SA"/>
              </w:rPr>
              <w:t xml:space="preserve">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1" w:name="_Int_zyGazouJ"/>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envío de información acerca de productos y servicios</w:t>
            </w:r>
            <w:r>
              <w:rPr>
                <w:rFonts w:eastAsia="Calibri" w:cs="Arial" w:ascii="Arial" w:hAnsi="Arial"/>
                <w:kern w:val="0"/>
                <w:sz w:val="22"/>
                <w:szCs w:val="22"/>
                <w:lang w:val="es-ES" w:eastAsia="en-US" w:bidi="ar-SA"/>
              </w:rPr>
              <w:t xml:space="preserve"> así como para la realización de </w:t>
            </w:r>
            <w:r>
              <w:rPr>
                <w:rFonts w:eastAsia="Calibri" w:cs="Arial" w:ascii="Arial" w:hAnsi="Arial"/>
                <w:kern w:val="0"/>
                <w:sz w:val="22"/>
                <w:szCs w:val="22"/>
                <w:u w:val="single"/>
                <w:lang w:val="es-ES" w:eastAsia="en-US" w:bidi="ar-SA"/>
              </w:rPr>
              <w:t>actividades y comunicaciones comerciales</w:t>
            </w:r>
            <w:r>
              <w:rPr>
                <w:rFonts w:eastAsia="Calibri" w:cs="Arial" w:ascii="Arial" w:hAnsi="Arial"/>
                <w:kern w:val="0"/>
                <w:sz w:val="22"/>
                <w:szCs w:val="22"/>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Pr>
                <w:rFonts w:eastAsia="Calibri" w:cs="Arial" w:ascii="Arial" w:hAnsi="Arial"/>
                <w:kern w:val="0"/>
                <w:sz w:val="22"/>
                <w:szCs w:val="22"/>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r>
          </w:p>
        </w:tc>
        <w:tc>
          <w:tcPr>
            <w:tcW w:w="859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 xml:space="preserve">los contratados. En todo caso, el Prestatario podrá oponerse al envío de estas comunicaciones comerciales enviando un correo electrónico a </w:t>
            </w:r>
            <w:hyperlink r:id="rId6">
              <w:r>
                <w:rPr>
                  <w:rStyle w:val="Style9"/>
                  <w:rFonts w:eastAsia="Calibri" w:cs="Arial" w:ascii="Arial" w:hAnsi="Arial"/>
                  <w:kern w:val="0"/>
                  <w:sz w:val="22"/>
                  <w:szCs w:val="22"/>
                  <w:lang w:val="es-ES" w:eastAsia="en-US" w:bidi="ar-SA"/>
                </w:rPr>
                <w:t>dpd@plazo.es</w:t>
              </w:r>
            </w:hyperlink>
            <w:r>
              <w:rPr>
                <w:rFonts w:eastAsia="Calibri" w:cs="Arial" w:ascii="Arial" w:hAnsi="Arial"/>
                <w:kern w:val="0"/>
                <w:sz w:val="22"/>
                <w:szCs w:val="22"/>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Para </w:t>
            </w:r>
            <w:r>
              <w:rPr>
                <w:rFonts w:eastAsia="Calibri" w:cs="Arial" w:ascii="Arial" w:hAnsi="Arial"/>
                <w:kern w:val="0"/>
                <w:sz w:val="22"/>
                <w:szCs w:val="22"/>
                <w:u w:val="single"/>
                <w:lang w:val="es-ES" w:eastAsia="en-US" w:bidi="ar-SA"/>
              </w:rPr>
              <w:t>ceder, total o parcialmente a terceros, su posición contractual y/o los derechos de crédito</w:t>
            </w:r>
            <w:r>
              <w:rPr>
                <w:rFonts w:eastAsia="Calibri" w:cs="Arial" w:ascii="Arial" w:hAnsi="Arial"/>
                <w:kern w:val="0"/>
                <w:sz w:val="22"/>
                <w:szCs w:val="22"/>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La principal base jurídica que legitima este tratamiento es la relación contractual entre el Prestamista y el Titular.</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pPr>
              <w:pStyle w:val="Normal"/>
              <w:widowControl/>
              <w:spacing w:lineRule="exact" w:line="240" w:before="0" w:after="0"/>
              <w:jc w:val="both"/>
              <w:rPr>
                <w:rFonts w:ascii="Arial" w:hAnsi="Arial" w:cs="Arial"/>
                <w:color w:val="242424"/>
                <w:lang w:val="es-ES"/>
              </w:rPr>
            </w:pPr>
            <w:r>
              <w:rPr>
                <w:rFonts w:eastAsia="Calibri" w:cs="Arial" w:ascii="Arial" w:hAnsi="Arial"/>
                <w:color w:val="242424"/>
                <w:kern w:val="0"/>
                <w:sz w:val="22"/>
                <w:szCs w:val="22"/>
                <w:lang w:val="es-ES" w:eastAsia="en-US" w:bidi="ar-SA"/>
              </w:rPr>
            </w:r>
          </w:p>
        </w:tc>
      </w:tr>
    </w:tbl>
    <w:p>
      <w:pPr>
        <w:pStyle w:val="Normal"/>
        <w:spacing w:lineRule="exact" w:line="240" w:before="0" w:after="0"/>
        <w:jc w:val="both"/>
        <w:rPr>
          <w:rFonts w:ascii="Arial" w:hAnsi="Arial" w:cs="Arial"/>
          <w:b/>
          <w:bCs/>
          <w:lang w:val="es-ES"/>
        </w:rPr>
      </w:pPr>
      <w:r>
        <w:rPr>
          <w:rFonts w:cs="Arial" w:ascii="Arial" w:hAnsi="Arial"/>
          <w:b/>
          <w:bCs/>
          <w:lang w:val="es-ES"/>
        </w:rPr>
        <w:t>19.2. Categorías de datos personales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identificación: por ejemplo, nombre y apellidos, DNI o NIE, pasaporte, nacionalidad, lugar y fecha de nacimiento, sexo, fotografía, dirección IP.</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contacto: por ejemplo, dirección postal, dirección de correo electrónico, número de teléfono</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familiar: por ejemplo, estado civil, número de hijos.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fiscal: por ejemplo, número de identificación fiscal</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relativa a su formación y empleo: por ejemplo, nivel de estudios, empleo, nombre del empleador, retribución</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de sus interacciones con nosotros: por ejemplo, conversaciones telefónicas, WhatsApp, SMSs, emails, conexión a servicios en línea y dirección IP.</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Información relacionada sobre sus hábitos y preferencias: por ejemplo, datos relacionados con el uso que el prestatario hace de nuestros productos y servicios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biométricos: por ejemplo, análisis biométrico facial de la fotografía del documento de identidad y autorretrato o “</w:t>
            </w:r>
            <w:r>
              <w:rPr>
                <w:rFonts w:eastAsia="Calibri" w:cs="Arial" w:ascii="Arial" w:hAnsi="Arial"/>
                <w:i/>
                <w:iCs/>
                <w:kern w:val="0"/>
                <w:sz w:val="22"/>
                <w:szCs w:val="22"/>
                <w:lang w:val="es-ES" w:eastAsia="en-US" w:bidi="ar-SA"/>
              </w:rPr>
              <w:t>selfie</w:t>
            </w:r>
            <w:r>
              <w:rPr>
                <w:rFonts w:eastAsia="Calibri" w:cs="Arial" w:ascii="Arial" w:hAnsi="Arial"/>
                <w:kern w:val="0"/>
                <w:sz w:val="22"/>
                <w:szCs w:val="22"/>
                <w:lang w:val="es-ES" w:eastAsia="en-US" w:bidi="ar-SA"/>
              </w:rPr>
              <w:t>”, previo consentimiento explícito del Prestatario para la verificación de la identidad de este y registro de voz de las llamadas mantenidas con el Prestatario</w:t>
            </w:r>
            <w:bookmarkStart w:id="12" w:name="_Hlk160548259"/>
            <w:bookmarkEnd w:id="12"/>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19.3. Origen o fuente de los datos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los datos que IDFINANCE PLAZO, S.L.U. proporciona, el Prestamista podrá recibir información sobre el Titular de otras entidades del Grupo IDFinance (previo consentimiento del titular otorgado a dichas entidades),</w:t>
      </w:r>
      <w:r>
        <w:rPr>
          <w:lang w:val="es-ES"/>
        </w:rPr>
        <w:t xml:space="preserve"> </w:t>
      </w:r>
      <w:r>
        <w:rPr>
          <w:rFonts w:cs="Arial" w:ascii="Arial" w:hAnsi="Arial"/>
          <w:lang w:val="es-ES"/>
        </w:rPr>
        <w:t xml:space="preserve">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19.4. Destinatarios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Categorías de destinatarios de sus datos personales: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a)</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Los datos personales del Prestatario se podrán comunicar a otras entidades del grupo empresarial IDFINANCE para fines administrativos internos</w:t>
            </w:r>
            <w:r>
              <w:rPr>
                <w:kern w:val="0"/>
                <w:sz w:val="22"/>
                <w:szCs w:val="22"/>
                <w:lang w:bidi="ar-SA"/>
              </w:rPr>
              <w:t xml:space="preserve"> </w:t>
            </w:r>
            <w:r>
              <w:rPr>
                <w:rFonts w:cs="Arial" w:ascii="Arial" w:hAnsi="Arial"/>
                <w:kern w:val="0"/>
                <w:sz w:val="22"/>
                <w:szCs w:val="22"/>
                <w:lang w:bidi="ar-SA"/>
              </w:rPr>
              <w:t>(sobre la base del interés legítimo del responsable del tratamiento, por ejemplo, para evitar prácticas fraudulentas e ilícitas que pongan en riesgo la solvencia de la entidad), de análisis de solvencia y prevención de delitos</w:t>
            </w:r>
            <w:r>
              <w:rPr>
                <w:kern w:val="0"/>
                <w:sz w:val="22"/>
                <w:szCs w:val="22"/>
                <w:lang w:bidi="ar-SA"/>
              </w:rPr>
              <w:t xml:space="preserve"> </w:t>
            </w:r>
            <w:r>
              <w:rPr>
                <w:rFonts w:cs="Arial" w:ascii="Arial" w:hAnsi="Arial"/>
                <w:kern w:val="0"/>
                <w:sz w:val="22"/>
                <w:szCs w:val="22"/>
                <w:lang w:bidi="ar-SA"/>
              </w:rPr>
              <w:t>(como consecuencia de obligaciones legales, en particular en el ámbito de la prevención del blanqueo de capitales y la financiación del terrorismo), incluido el tratamiento de datos personales de clientes y empleados.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b)</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c)</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d)</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El Prestamista podrá comunicar sus datos personales a otras autoridades u organismos oficiales en el caso de que existir una obligación legal para ello que el Prestamista deba cumplir</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e)</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Pr>
                <w:rFonts w:cs="Arial" w:ascii="Arial" w:hAnsi="Arial"/>
                <w:kern w:val="0"/>
                <w:sz w:val="22"/>
                <w:szCs w:val="22"/>
                <w:lang w:bidi="ar-SA"/>
              </w:rPr>
              <w:t>En el caso de los proveedores con acceso a datos personales se ha formalizado el consecuente contrato de encargado del tratamiento de conformidad con la normativa de aplicación.</w:t>
            </w:r>
            <w:bookmarkEnd w:id="13"/>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f)</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g)</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19.5. Decisiones automatizadas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Los datos personales del Titular serán sometidos a la toma de decisiones automatizada para (i) evaluar su solvencia financiera a efectos de conceder la línea de Crédito, (ii) para realizar las operaciones de “Know Your C</w:t>
      </w:r>
      <w:r>
        <w:rPr>
          <w:rFonts w:cs="Arial" w:ascii="Arial" w:hAnsi="Arial"/>
          <w:lang w:val="en-US"/>
        </w:rPr>
        <w:t>u</w:t>
      </w:r>
      <w:r>
        <w:rPr>
          <w:rFonts w:cs="Arial" w:ascii="Arial" w:hAnsi="Arial"/>
          <w:lang w:val="es-ES"/>
        </w:rPr>
        <w:t>st</w:t>
      </w:r>
      <w:r>
        <w:rPr>
          <w:rFonts w:cs="Arial" w:ascii="Arial" w:hAnsi="Arial"/>
          <w:lang w:val="en-US"/>
        </w:rPr>
        <w:t>o</w:t>
      </w:r>
      <w:r>
        <w:rPr>
          <w:rFonts w:cs="Arial" w:ascii="Arial" w:hAnsi="Arial"/>
          <w:lang w:val="es-ES"/>
        </w:rPr>
        <w:t xml:space="preserve">mer (KYC)”, (iii) para detectar operaciones fraudulentas y (iv) para decidir si las modificaciones en la Línea de Crédito.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19.6</w:t>
      </w:r>
      <w:r>
        <w:rPr>
          <w:rFonts w:cs="Arial" w:ascii="Arial" w:hAnsi="Arial"/>
          <w:b/>
          <w:bCs/>
          <w:lang w:val="en-US"/>
        </w:rPr>
        <w:t>.</w:t>
      </w:r>
      <w:r>
        <w:rPr>
          <w:rFonts w:cs="Arial" w:ascii="Arial" w:hAnsi="Arial"/>
          <w:b/>
          <w:bCs/>
          <w:lang w:val="es-ES"/>
        </w:rPr>
        <w:t xml:space="preserve"> Servicio de agregación de información de cuentas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19.7</w:t>
      </w:r>
      <w:r>
        <w:rPr>
          <w:rFonts w:cs="Arial" w:ascii="Arial" w:hAnsi="Arial"/>
          <w:b/>
          <w:bCs/>
          <w:lang w:val="en-US"/>
        </w:rPr>
        <w:t>.</w:t>
      </w:r>
      <w:r>
        <w:rPr>
          <w:rFonts w:cs="Arial" w:ascii="Arial" w:hAnsi="Arial"/>
          <w:b/>
          <w:bCs/>
          <w:lang w:val="es-ES"/>
        </w:rPr>
        <w:t xml:space="preserve"> Derechos que puede ejercitar con relación a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tiene derecho a ejercer sus derechos de </w:t>
      </w:r>
      <w:r>
        <w:rPr>
          <w:rFonts w:cs="Arial" w:ascii="Arial" w:hAnsi="Arial"/>
          <w:b/>
          <w:bCs/>
          <w:lang w:val="es-ES"/>
        </w:rPr>
        <w:t>acceso</w:t>
      </w:r>
      <w:r>
        <w:rPr>
          <w:rFonts w:cs="Arial" w:ascii="Arial" w:hAnsi="Arial"/>
          <w:lang w:val="es-ES"/>
        </w:rPr>
        <w:t xml:space="preserve">, </w:t>
      </w:r>
      <w:r>
        <w:rPr>
          <w:rFonts w:cs="Arial" w:ascii="Arial" w:hAnsi="Arial"/>
          <w:b/>
          <w:bCs/>
          <w:lang w:val="es-ES"/>
        </w:rPr>
        <w:t>rectificación</w:t>
      </w:r>
      <w:r>
        <w:rPr>
          <w:rFonts w:cs="Arial" w:ascii="Arial" w:hAnsi="Arial"/>
          <w:lang w:val="es-ES"/>
        </w:rPr>
        <w:t xml:space="preserve">, </w:t>
      </w:r>
      <w:r>
        <w:rPr>
          <w:rFonts w:cs="Arial" w:ascii="Arial" w:hAnsi="Arial"/>
          <w:b/>
          <w:bCs/>
          <w:lang w:val="es-ES"/>
        </w:rPr>
        <w:t>supresión</w:t>
      </w:r>
      <w:r>
        <w:rPr>
          <w:rFonts w:cs="Arial" w:ascii="Arial" w:hAnsi="Arial"/>
          <w:lang w:val="es-ES"/>
        </w:rPr>
        <w:t xml:space="preserve">, </w:t>
      </w:r>
      <w:r>
        <w:rPr>
          <w:rFonts w:cs="Arial" w:ascii="Arial" w:hAnsi="Arial"/>
          <w:b/>
          <w:bCs/>
          <w:lang w:val="es-ES"/>
        </w:rPr>
        <w:t>limitación</w:t>
      </w:r>
      <w:r>
        <w:rPr>
          <w:rFonts w:cs="Arial" w:ascii="Arial" w:hAnsi="Arial"/>
          <w:lang w:val="es-ES"/>
        </w:rPr>
        <w:t xml:space="preserve">, </w:t>
      </w:r>
      <w:r>
        <w:rPr>
          <w:rFonts w:cs="Arial" w:ascii="Arial" w:hAnsi="Arial"/>
          <w:b/>
          <w:bCs/>
          <w:lang w:val="es-ES"/>
        </w:rPr>
        <w:t>portabilidad</w:t>
      </w:r>
      <w:r>
        <w:rPr>
          <w:rFonts w:cs="Arial" w:ascii="Arial" w:hAnsi="Arial"/>
          <w:lang w:val="es-ES"/>
        </w:rPr>
        <w:t xml:space="preserve"> y </w:t>
      </w:r>
      <w:r>
        <w:rPr>
          <w:rFonts w:cs="Arial" w:ascii="Arial" w:hAnsi="Arial"/>
          <w:b/>
          <w:bCs/>
          <w:lang w:val="es-ES"/>
        </w:rPr>
        <w:t>oposición</w:t>
      </w:r>
      <w:r>
        <w:rPr>
          <w:rFonts w:cs="Arial" w:ascii="Arial" w:hAnsi="Arial"/>
          <w:lang w:val="es-ES"/>
        </w:rPr>
        <w:t xml:space="preserve">, así como a </w:t>
      </w:r>
      <w:r>
        <w:rPr>
          <w:rFonts w:cs="Arial" w:ascii="Arial" w:hAnsi="Arial"/>
          <w:b/>
          <w:bCs/>
          <w:lang w:val="es-ES"/>
        </w:rPr>
        <w:t>revocar el consentimiento</w:t>
      </w:r>
      <w:r>
        <w:rPr>
          <w:rFonts w:cs="Arial" w:ascii="Arial" w:hAnsi="Arial"/>
          <w:lang w:val="es-ES"/>
        </w:rPr>
        <w:t xml:space="preserve"> prestado para el envío de comunicaciones comerciales electrónicas.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También puede ejercer su derecho </w:t>
      </w:r>
      <w:r>
        <w:rPr>
          <w:rFonts w:cs="Arial" w:ascii="Arial" w:hAnsi="Arial"/>
          <w:b/>
          <w:bCs/>
          <w:lang w:val="es-ES"/>
        </w:rPr>
        <w:t>a no ser objeto de decisiones basadas únicamente en el tratamiento automatizado</w:t>
      </w:r>
      <w:r>
        <w:rPr>
          <w:rFonts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ello deberá enviar un correo electrónico a la dirección </w:t>
      </w:r>
      <w:hyperlink r:id="rId7">
        <w:r>
          <w:rPr>
            <w:rStyle w:val="Style9"/>
            <w:rFonts w:cs="Arial" w:ascii="Arial" w:hAnsi="Arial"/>
            <w:b/>
            <w:bCs/>
            <w:lang w:val="es-ES"/>
          </w:rPr>
          <w:t>dpd@plazo.es</w:t>
        </w:r>
      </w:hyperlink>
      <w:r>
        <w:rPr>
          <w:rFonts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De la misma manera, en caso de que el </w:t>
      </w:r>
      <w:r>
        <w:rPr>
          <w:rFonts w:eastAsia="Arial" w:cs="Arial" w:ascii="Arial" w:hAnsi="Arial"/>
          <w:shd w:fill="auto" w:val="clear"/>
          <w:lang w:val="es-ES"/>
        </w:rPr>
        <w:t>Prestatario</w:t>
      </w:r>
      <w:r>
        <w:rPr>
          <w:rFonts w:cs="Arial" w:ascii="Arial" w:hAnsi="Arial"/>
          <w:lang w:val="es-ES"/>
        </w:rPr>
        <w:t xml:space="preserve"> considere que sus datos personales no se han tratado correctamente, este tiene derecho a presentar una reclamación ante la </w:t>
      </w:r>
      <w:r>
        <w:rPr>
          <w:rFonts w:cs="Arial" w:ascii="Arial" w:hAnsi="Arial"/>
          <w:b/>
          <w:bCs/>
          <w:lang w:val="es-ES"/>
        </w:rPr>
        <w:t>Agencia Española de Protección de Datos</w:t>
      </w:r>
      <w:r>
        <w:rPr>
          <w:rFonts w:cs="Arial" w:ascii="Arial" w:hAnsi="Arial"/>
          <w:lang w:val="es-ES"/>
        </w:rPr>
        <w:t xml:space="preserve"> (www.aepd.es)</w:t>
      </w:r>
      <w:r>
        <w:rPr>
          <w:lang w:val="es-ES"/>
        </w:rPr>
        <w:t xml:space="preserve"> </w:t>
      </w:r>
      <w:r>
        <w:rPr>
          <w:rFonts w:cs="Arial" w:ascii="Arial" w:hAnsi="Arial"/>
          <w:lang w:val="es-ES"/>
        </w:rPr>
        <w:t>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19.8</w:t>
      </w:r>
      <w:r>
        <w:rPr>
          <w:rFonts w:cs="Arial" w:ascii="Arial" w:hAnsi="Arial"/>
          <w:b/>
          <w:bCs/>
          <w:lang w:val="en-US"/>
        </w:rPr>
        <w:t>.</w:t>
      </w:r>
      <w:r>
        <w:rPr>
          <w:rFonts w:cs="Arial" w:ascii="Arial" w:hAnsi="Arial"/>
          <w:b/>
          <w:bCs/>
          <w:lang w:val="es-ES"/>
        </w:rPr>
        <w:t xml:space="preserve"> Plazos de conservación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4" w:name="_Int_u8bOnJy0"/>
      <w:r>
        <w:rPr>
          <w:rFonts w:cs="Arial" w:ascii="Arial" w:hAnsi="Arial"/>
          <w:lang w:val="es-ES"/>
        </w:rPr>
        <w:t>la misma</w:t>
      </w:r>
      <w:bookmarkEnd w:id="14"/>
      <w:r>
        <w:rPr>
          <w:rFonts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19.9</w:t>
      </w:r>
      <w:r>
        <w:rPr>
          <w:rFonts w:cs="Arial" w:ascii="Arial" w:hAnsi="Arial"/>
          <w:b/>
          <w:bCs/>
          <w:lang w:val="en-US"/>
        </w:rPr>
        <w:t>.</w:t>
      </w:r>
      <w:r>
        <w:rPr>
          <w:rFonts w:cs="Arial" w:ascii="Arial" w:hAnsi="Arial"/>
          <w:b/>
          <w:bCs/>
          <w:lang w:val="es-ES"/>
        </w:rPr>
        <w:t xml:space="preserve"> Actualización de la información de carácter personal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19.10</w:t>
      </w:r>
      <w:r>
        <w:rPr>
          <w:rFonts w:cs="Arial" w:ascii="Arial" w:hAnsi="Arial"/>
          <w:b/>
          <w:bCs/>
          <w:lang w:val="en-US"/>
        </w:rPr>
        <w:t>.</w:t>
      </w:r>
      <w:r>
        <w:rPr>
          <w:rFonts w:cs="Arial" w:ascii="Arial" w:hAnsi="Arial"/>
          <w:b/>
          <w:bCs/>
          <w:lang w:val="es-ES"/>
        </w:rPr>
        <w:t xml:space="preserve"> Información adicional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cs="Arial" w:ascii="Arial" w:hAnsi="Arial"/>
            <w:color w:val="auto"/>
            <w:lang w:val="es-ES"/>
          </w:rPr>
          <w:t>https://credito.plazo.es/privacidad/</w:t>
        </w:r>
      </w:hyperlink>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19.11</w:t>
      </w:r>
      <w:r>
        <w:rPr>
          <w:rFonts w:cs="Arial" w:ascii="Arial" w:hAnsi="Arial"/>
          <w:b/>
          <w:bCs/>
          <w:lang w:val="en-US"/>
        </w:rPr>
        <w:t>.</w:t>
      </w:r>
      <w:r>
        <w:rPr>
          <w:rFonts w:cs="Arial" w:ascii="Arial" w:hAnsi="Arial"/>
          <w:b/>
          <w:bCs/>
          <w:lang w:val="es-ES"/>
        </w:rPr>
        <w:t xml:space="preserve"> Política de 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20. Otras disposiciones</w:t>
      </w:r>
    </w:p>
    <w:p>
      <w:pPr>
        <w:pStyle w:val="Normal"/>
        <w:spacing w:lineRule="exact" w:line="240" w:before="0" w:after="0"/>
        <w:jc w:val="both"/>
        <w:rPr>
          <w:rFonts w:ascii="Arial" w:hAnsi="Arial" w:cs="Arial"/>
          <w:lang w:val="es-ES"/>
        </w:rPr>
      </w:pPr>
      <w:r>
        <w:rPr>
          <w:rFonts w:cs="Arial" w:ascii="Arial" w:hAnsi="Arial"/>
          <w:b/>
          <w:bCs/>
          <w:lang w:val="es-ES"/>
        </w:rPr>
        <w:t>20.1.</w:t>
      </w:r>
      <w:r>
        <w:rPr>
          <w:rFonts w:cs="Arial" w:ascii="Arial" w:hAnsi="Arial"/>
          <w:lang w:val="es-ES"/>
        </w:rPr>
        <w:t xml:space="preserve"> </w:t>
      </w:r>
      <w:r>
        <w:rPr>
          <w:rFonts w:cs="Arial" w:ascii="Arial" w:hAnsi="Arial"/>
          <w:b/>
          <w:bCs/>
          <w:lang w:val="es-ES"/>
        </w:rPr>
        <w:t xml:space="preserve">El Titular acepta que el Prestamista tiene el derecho de ceder </w:t>
      </w:r>
      <w:r>
        <w:rPr>
          <w:rFonts w:cs="Arial" w:ascii="Arial" w:hAnsi="Arial"/>
          <w:lang w:val="es-ES"/>
        </w:rPr>
        <w:t>en su totalidad o en parte su posición contractual y/o los derechos de crédito, así como para otorgar en garantía los citados derechos de crédito a un Tercero que asuma los derechos del mismo,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20.2.</w:t>
      </w:r>
      <w:r>
        <w:rPr>
          <w:rFonts w:cs="Arial" w:ascii="Arial" w:hAnsi="Arial"/>
          <w:lang w:val="es-ES"/>
        </w:rPr>
        <w:t xml:space="preserve"> El Titular no podrá ceder su posición contractual, salvo consentimiento expreso por parte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20.3.</w:t>
      </w:r>
      <w:r>
        <w:rPr>
          <w:rFonts w:cs="Arial" w:ascii="Arial" w:hAnsi="Arial"/>
          <w:lang w:val="es-ES"/>
        </w:rPr>
        <w:t xml:space="preserve"> El Prestamista podrá ceder, total o parcialmente,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20.4. </w:t>
      </w:r>
      <w:r>
        <w:rPr>
          <w:rFonts w:cs="Arial" w:ascii="Arial" w:hAnsi="Arial"/>
          <w:lang w:val="es-ES"/>
        </w:rPr>
        <w:t>Cuando así esté estipulado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cs="Arial"/>
          <w:lang w:val="es-ES"/>
        </w:rPr>
      </w:pPr>
      <w:r>
        <w:rPr>
          <w:rFonts w:cs="Arial" w:ascii="Arial" w:hAnsi="Arial"/>
          <w:b/>
          <w:bCs/>
          <w:lang w:val="es-ES"/>
        </w:rPr>
        <w:t>21.1.</w:t>
      </w:r>
      <w:r>
        <w:rPr>
          <w:rFonts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tendrá derecho a resolver el Contrato en cualquier momento con al menos dos (2) meses de preaviso por escrito o mediante el área Personal, cuando concurran las circunstancias indicadas en la cláusula 18.1.</w:t>
      </w:r>
      <w:r>
        <w:rPr>
          <w:rFonts w:cs="Arial" w:ascii="Arial" w:hAnsi="Arial"/>
          <w:lang w:val="es-ES"/>
        </w:rPr>
        <w:t xml:space="preserve"> i) a vii)</w:t>
      </w:r>
      <w:r>
        <w:rPr>
          <w:rFonts w:cs="Arial" w:ascii="Arial" w:hAnsi="Arial"/>
          <w:lang w:val="es-ES"/>
        </w:rPr>
        <w:t>.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21.2.</w:t>
      </w:r>
      <w:r>
        <w:rPr>
          <w:rFonts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21.3.</w:t>
      </w:r>
      <w:r>
        <w:rPr>
          <w:rFonts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tabs>
          <w:tab w:val="clear" w:pos="720"/>
          <w:tab w:val="left" w:pos="4111" w:leader="none"/>
        </w:tabs>
        <w:spacing w:lineRule="exact" w:line="240" w:before="0" w:after="0"/>
        <w:jc w:val="both"/>
        <w:rPr>
          <w:rFonts w:ascii="Arial" w:hAnsi="Arial" w:cs="Arial"/>
          <w:b/>
          <w:bCs/>
          <w:sz w:val="24"/>
          <w:szCs w:val="24"/>
          <w:lang w:val="es-ES"/>
        </w:rPr>
      </w:pPr>
      <w:r>
        <w:rPr>
          <w:rFonts w:cs="Arial" w:ascii="Arial" w:hAnsi="Arial"/>
          <w:b/>
          <w:bCs/>
          <w:sz w:val="24"/>
          <w:szCs w:val="24"/>
          <w:lang w:val="es-ES"/>
        </w:rPr>
        <w:t>22</w:t>
      </w:r>
      <w:r>
        <w:rPr>
          <w:rFonts w:cs="Arial" w:ascii="Arial" w:hAnsi="Arial"/>
          <w:sz w:val="24"/>
          <w:szCs w:val="24"/>
          <w:lang w:val="es-ES"/>
        </w:rPr>
        <w:t xml:space="preserve">. </w:t>
      </w:r>
      <w:bookmarkStart w:id="15" w:name="_Hlk132963573"/>
      <w:r>
        <w:rPr>
          <w:rFonts w:cs="Arial" w:ascii="Arial" w:hAnsi="Arial"/>
          <w:b/>
          <w:bCs/>
          <w:sz w:val="24"/>
          <w:szCs w:val="24"/>
          <w:lang w:val="es-ES"/>
        </w:rPr>
        <w:t xml:space="preserve">Modificación de las condiciones de la línea de </w:t>
      </w:r>
      <w:bookmarkEnd w:id="15"/>
      <w:r>
        <w:rPr>
          <w:rFonts w:cs="Arial" w:ascii="Arial" w:hAnsi="Arial"/>
          <w:b/>
          <w:bCs/>
          <w:sz w:val="24"/>
          <w:szCs w:val="24"/>
          <w:lang w:val="es-ES"/>
        </w:rPr>
        <w:t>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22.1.</w:t>
      </w:r>
      <w:r>
        <w:rPr>
          <w:rFonts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6" w:name="_Int_IsA1Xs3G"/>
      <w:r>
        <w:rPr>
          <w:rFonts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6"/>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22.2</w:t>
      </w:r>
      <w:r>
        <w:rPr>
          <w:rFonts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23. Servicio de Atención al Cliente</w:t>
      </w:r>
    </w:p>
    <w:p>
      <w:pPr>
        <w:pStyle w:val="Normal"/>
        <w:spacing w:lineRule="exact" w:line="240" w:before="0" w:after="0"/>
        <w:jc w:val="both"/>
        <w:rPr>
          <w:rFonts w:ascii="Arial" w:hAnsi="Arial" w:cs="Arial"/>
          <w:lang w:val="es-ES"/>
        </w:rPr>
      </w:pPr>
      <w:r>
        <w:rPr>
          <w:rFonts w:cs="Arial" w:ascii="Arial" w:hAnsi="Arial"/>
          <w:b/>
          <w:bCs/>
          <w:lang w:val="es-ES"/>
        </w:rPr>
        <w:t>23.1.</w:t>
      </w:r>
      <w:r>
        <w:rPr>
          <w:rFonts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7" w:name="_Int_3JbM6t8i"/>
      <w:r>
        <w:rPr>
          <w:rFonts w:cs="Arial" w:ascii="Arial" w:hAnsi="Arial"/>
          <w:lang w:val="es-ES"/>
        </w:rPr>
        <w:t>del mismo</w:t>
      </w:r>
      <w:bookmarkEnd w:id="17"/>
      <w:r>
        <w:rPr>
          <w:rFonts w:cs="Arial" w:ascii="Arial" w:hAnsi="Arial"/>
          <w:lang w:val="es-ES"/>
        </w:rPr>
        <w:t>.</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23.2.</w:t>
      </w:r>
      <w:r>
        <w:rPr>
          <w:rFonts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cs="Arial"/>
            <w:color w:val="auto"/>
            <w:lang w:val="es-ES"/>
          </w:rPr>
          <w:t>clientes@plazo.es</w:t>
        </w:r>
      </w:hyperlink>
      <w:r>
        <w:rPr>
          <w:rFonts w:cs="Arial" w:ascii="Arial" w:hAnsi="Arial"/>
          <w:lang w:val="es-ES"/>
        </w:rPr>
        <w:t xml:space="preserve"> o bien por teléfono llamando al </w:t>
      </w:r>
      <w:r>
        <w:rPr>
          <w:rFonts w:eastAsia="Arial" w:cs="Arial" w:ascii="Arial" w:hAnsi="Arial"/>
          <w:shd w:fill="auto" w:val="clear"/>
          <w:lang w:val="es-ES"/>
        </w:rPr>
        <w:t xml:space="preserve">936289010. </w:t>
      </w:r>
      <w:r>
        <w:rPr>
          <w:rFonts w:cs="Arial" w:ascii="Arial" w:hAnsi="Arial"/>
          <w:lang w:val="es-ES"/>
        </w:rPr>
        <w:t>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23.3.</w:t>
      </w:r>
      <w:r>
        <w:rPr>
          <w:rFonts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23.4.</w:t>
      </w:r>
      <w:r>
        <w:rPr>
          <w:rFonts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cs="Arial"/>
          <w:lang w:val="es-ES"/>
        </w:rPr>
      </w:pPr>
      <w:r>
        <w:rPr>
          <w:rFonts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cs="Arial" w:ascii="Arial" w:hAnsi="Arial"/>
            <w:lang w:val="es-ES"/>
          </w:rPr>
          <w:t>https://ec.europa.eu/consumers/odr/main/index.cfm?event=main.home2.show</w:t>
        </w:r>
      </w:hyperlink>
      <w:hyperlink r:id="rId11">
        <w:r>
          <w:rPr>
            <w:rStyle w:val="Hyperlink"/>
            <w:rFonts w:cs="Arial" w:ascii="Arial" w:hAnsi="Arial"/>
            <w:color w:val="auto"/>
            <w:lang w:val="es-ES"/>
          </w:rPr>
          <w:t>&amp;lng</w:t>
          <w:br/>
          <w:t>=ES</w:t>
        </w:r>
      </w:hyperlink>
      <w:r>
        <w:rPr>
          <w:rFonts w:cs="Arial" w:ascii="Arial" w:hAnsi="Arial"/>
          <w:lang w:val="es-ES"/>
        </w:rPr>
        <w:t>) y de Confianza Online, a través de la dirección https://www.confianzaonline.es.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sz w:val="24"/>
          <w:szCs w:val="24"/>
          <w:lang w:val="es-ES"/>
        </w:rPr>
      </w:pPr>
      <w:r>
        <w:rPr>
          <w:rFonts w:cs="Arial" w:ascii="Arial" w:hAnsi="Arial"/>
          <w:b/>
          <w:bCs/>
          <w:sz w:val="24"/>
          <w:szCs w:val="24"/>
          <w:lang w:val="es-ES"/>
        </w:rPr>
        <w:t>25. Derechos de propiedad intelectual e industrial</w:t>
      </w:r>
    </w:p>
    <w:p>
      <w:pPr>
        <w:pStyle w:val="Normal"/>
        <w:spacing w:lineRule="exact" w:line="240" w:before="0" w:after="120"/>
        <w:jc w:val="both"/>
        <w:rPr>
          <w:rFonts w:ascii="Arial" w:hAnsi="Arial" w:cs="Arial"/>
          <w:lang w:val="es-ES"/>
        </w:rPr>
      </w:pPr>
      <w:r>
        <w:rPr>
          <w:rFonts w:cs="Arial" w:ascii="Arial" w:hAnsi="Arial"/>
          <w:b/>
          <w:bCs/>
          <w:lang w:val="es-ES"/>
        </w:rPr>
        <w:t>25.1.</w:t>
      </w:r>
      <w:r>
        <w:rPr>
          <w:rFonts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cs="Arial"/>
          <w:lang w:val="es-ES"/>
        </w:rPr>
      </w:pPr>
      <w:r>
        <w:rPr>
          <w:rFonts w:cs="Arial" w:ascii="Arial" w:hAnsi="Arial"/>
          <w:b/>
          <w:bCs/>
          <w:lang w:val="es-ES"/>
        </w:rPr>
        <w:t>25.2.</w:t>
      </w:r>
      <w:r>
        <w:rPr>
          <w:rFonts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26. Cumplimiento normativo</w:t>
      </w:r>
    </w:p>
    <w:p>
      <w:pPr>
        <w:pStyle w:val="Normal"/>
        <w:spacing w:lineRule="exact" w:line="240" w:before="0" w:after="120"/>
        <w:jc w:val="both"/>
        <w:rPr>
          <w:rFonts w:ascii="Arial" w:hAnsi="Arial" w:cs="Arial"/>
          <w:b/>
          <w:bCs/>
          <w:lang w:val="es-ES"/>
        </w:rPr>
      </w:pPr>
      <w:r>
        <w:rPr>
          <w:rFonts w:cs="Arial" w:ascii="Arial" w:hAnsi="Arial"/>
          <w:b/>
          <w:bCs/>
          <w:lang w:val="es-ES"/>
        </w:rPr>
        <w:t>26.1 Prevención de Blanqueo de Capitales y financiación del terrorismo</w:t>
      </w:r>
    </w:p>
    <w:p>
      <w:pPr>
        <w:pStyle w:val="Normal"/>
        <w:spacing w:lineRule="exact" w:line="240" w:before="0" w:after="120"/>
        <w:jc w:val="both"/>
        <w:rPr>
          <w:rFonts w:ascii="Arial" w:hAnsi="Arial" w:cs="Arial"/>
          <w:lang w:val="es-ES"/>
        </w:rPr>
      </w:pPr>
      <w:r>
        <w:rPr>
          <w:rFonts w:cs="Arial" w:ascii="Arial" w:hAnsi="Arial"/>
          <w:lang w:val="es-ES"/>
        </w:rPr>
        <w:t xml:space="preserve">El Prestatario y el Prestamista reconocen y aceptan que: </w:t>
      </w:r>
    </w:p>
    <w:p>
      <w:pPr>
        <w:pStyle w:val="Normal"/>
        <w:spacing w:lineRule="exact" w:line="240" w:before="0" w:after="120"/>
        <w:jc w:val="both"/>
        <w:rPr>
          <w:rFonts w:ascii="Arial" w:hAnsi="Arial" w:cs="Arial"/>
          <w:lang w:val="es-ES"/>
        </w:rPr>
      </w:pPr>
      <w:r>
        <w:rPr>
          <w:rFonts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cs="Arial"/>
          <w:lang w:val="es-ES"/>
        </w:rPr>
      </w:pPr>
      <w:r>
        <w:rPr>
          <w:rFonts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cs="Arial"/>
          <w:lang w:val="es-ES"/>
        </w:rPr>
      </w:pPr>
      <w:r>
        <w:rPr>
          <w:rFonts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cs="Arial"/>
          <w:lang w:val="es-ES"/>
        </w:rPr>
      </w:pPr>
      <w:r>
        <w:rPr>
          <w:rFonts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cs="Arial"/>
          <w:lang w:val="es-ES"/>
        </w:rPr>
      </w:pPr>
      <w:r>
        <w:rPr>
          <w:rFonts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lang w:val="es-ES"/>
        </w:rPr>
      </w:pPr>
      <w:r>
        <w:rPr>
          <w:rFonts w:cs="Arial" w:ascii="Arial" w:hAnsi="Arial"/>
          <w:b/>
          <w:bCs/>
          <w:lang w:val="es-ES"/>
        </w:rPr>
        <w:t>26.2 Compromiso de Ética, Anticorrupción y Cumplimiento Penal</w:t>
      </w:r>
    </w:p>
    <w:p>
      <w:pPr>
        <w:pStyle w:val="Normal"/>
        <w:spacing w:lineRule="exact" w:line="240" w:before="0" w:after="120"/>
        <w:jc w:val="both"/>
        <w:rPr>
          <w:rFonts w:ascii="Arial" w:hAnsi="Arial" w:cs="Arial"/>
          <w:lang w:val="es-ES"/>
        </w:rPr>
      </w:pPr>
      <w:r>
        <w:rPr>
          <w:rFonts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cs="Arial"/>
          <w:lang w:val="es-ES"/>
        </w:rPr>
      </w:pPr>
      <w:r>
        <w:rPr>
          <w:rFonts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cs="Arial"/>
          <w:lang w:val="es-ES"/>
        </w:rPr>
      </w:pPr>
      <w:r>
        <w:rPr>
          <w:rFonts w:cs="Arial" w:ascii="Arial" w:hAnsi="Arial"/>
          <w:lang w:val="es-ES"/>
        </w:rPr>
        <w:t>Las partes manifiestan su compromiso con la prevención de delitos y la lucha contra el soborno. El incumplimiento de las obligaciones previstas en la cláusula 2</w:t>
      </w:r>
      <w:r>
        <w:rPr>
          <w:rFonts w:cs="Arial" w:ascii="Arial" w:hAnsi="Arial"/>
          <w:lang w:val="en-US"/>
        </w:rPr>
        <w:t>6</w:t>
      </w:r>
      <w:r>
        <w:rPr>
          <w:rFonts w:cs="Arial" w:ascii="Arial" w:hAnsi="Arial"/>
          <w:lang w:val="es-ES"/>
        </w:rPr>
        <w:t>.1 y 2</w:t>
      </w:r>
      <w:r>
        <w:rPr>
          <w:rFonts w:cs="Arial" w:ascii="Arial" w:hAnsi="Arial"/>
          <w:lang w:val="en-US"/>
        </w:rPr>
        <w:t>6</w:t>
      </w:r>
      <w:r>
        <w:rPr>
          <w:rFonts w:cs="Arial" w:ascii="Arial" w:hAnsi="Arial"/>
          <w:lang w:val="es-ES"/>
        </w:rPr>
        <w:t>.2 podrá dar lugar a la resolución del contrato, sin perjuicio de otras acciones legales que pudieran corresponder.</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27.- Disposiciones finales</w:t>
      </w:r>
    </w:p>
    <w:p>
      <w:pPr>
        <w:pStyle w:val="Normal"/>
        <w:spacing w:lineRule="exact" w:line="240" w:before="0" w:after="120"/>
        <w:jc w:val="both"/>
        <w:rPr>
          <w:rFonts w:ascii="Arial" w:hAnsi="Arial" w:cs="Arial"/>
          <w:lang w:val="es-ES"/>
        </w:rPr>
      </w:pPr>
      <w:r>
        <w:rPr>
          <w:rFonts w:cs="Arial" w:ascii="Arial" w:hAnsi="Arial"/>
          <w:b/>
          <w:bCs/>
          <w:lang w:val="es-ES"/>
        </w:rPr>
        <w:t>27.1.</w:t>
      </w:r>
      <w:r>
        <w:rPr>
          <w:rFonts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18" w:name="_Int_FkVda3JC"/>
      <w:r>
        <w:rPr>
          <w:rFonts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18"/>
      <w:r>
        <w:rPr>
          <w:rFonts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cs="Arial"/>
          <w:lang w:val="es-ES"/>
        </w:rPr>
      </w:pPr>
      <w:r>
        <w:rPr>
          <w:rFonts w:cs="Arial" w:ascii="Arial" w:hAnsi="Arial"/>
          <w:lang w:val="es-ES"/>
        </w:rPr>
        <w:br/>
      </w:r>
      <w:r>
        <w:rPr>
          <w:rFonts w:cs="Arial" w:ascii="Arial" w:hAnsi="Arial"/>
          <w:b/>
          <w:bCs/>
          <w:lang w:val="es-ES"/>
        </w:rPr>
        <w:t>27.2.</w:t>
      </w:r>
      <w:r>
        <w:rPr>
          <w:rFonts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28.- Ley aplicable y jurisdicción</w:t>
      </w:r>
    </w:p>
    <w:p>
      <w:pPr>
        <w:pStyle w:val="Normal"/>
        <w:spacing w:lineRule="exact" w:line="240" w:before="0" w:after="120"/>
        <w:jc w:val="both"/>
        <w:rPr>
          <w:rFonts w:ascii="Arial" w:hAnsi="Arial" w:cs="Arial"/>
          <w:lang w:val="es-ES"/>
        </w:rPr>
      </w:pPr>
      <w:r>
        <w:rPr>
          <w:rFonts w:cs="Arial" w:ascii="Arial" w:hAnsi="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pPr>
        <w:pStyle w:val="Normal"/>
        <w:spacing w:lineRule="exact" w:line="240" w:before="0" w:after="120"/>
        <w:jc w:val="both"/>
        <w:rPr>
          <w:rFonts w:ascii="Arial" w:hAnsi="Arial" w:cs="Arial"/>
          <w:lang w:val="es-ES"/>
        </w:rPr>
      </w:pPr>
      <w:r>
        <w:rPr>
          <w:rFonts w:cs="Arial" w:ascii="Arial" w:hAnsi="Arial"/>
          <w:lang w:val="es-ES"/>
        </w:rPr>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 w:name="Arial">
    <w:charset w:val="0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8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6b0b"/>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c5933"/>
    <w:rPr>
      <w:color w:themeColor="hyperlink" w:val="0563C1"/>
      <w:u w:val="single"/>
    </w:rPr>
  </w:style>
  <w:style w:type="character" w:styleId="UnresolvedMention">
    <w:name w:val="Unresolved Mention"/>
    <w:basedOn w:val="DefaultParagraphFont"/>
    <w:uiPriority w:val="99"/>
    <w:semiHidden/>
    <w:unhideWhenUsed/>
    <w:qFormat/>
    <w:rsid w:val="005c5933"/>
    <w:rPr>
      <w:color w:val="808080"/>
      <w:shd w:fill="E6E6E6" w:val="clear"/>
    </w:rPr>
  </w:style>
  <w:style w:type="character" w:styleId="BalloonTextChar" w:customStyle="1">
    <w:name w:val="Balloon Text Char"/>
    <w:basedOn w:val="DefaultParagraphFont"/>
    <w:link w:val="BalloonText"/>
    <w:uiPriority w:val="99"/>
    <w:semiHidden/>
    <w:qFormat/>
    <w:rsid w:val="002b6aea"/>
    <w:rPr>
      <w:rFonts w:ascii="Segoe UI" w:hAnsi="Segoe UI" w:cs="Segoe UI"/>
      <w:sz w:val="18"/>
      <w:szCs w:val="18"/>
    </w:rPr>
  </w:style>
  <w:style w:type="character" w:styleId="CommentReference">
    <w:name w:val="annotation reference"/>
    <w:basedOn w:val="DefaultParagraphFont"/>
    <w:uiPriority w:val="99"/>
    <w:semiHidden/>
    <w:unhideWhenUsed/>
    <w:qFormat/>
    <w:rsid w:val="00090b01"/>
    <w:rPr>
      <w:sz w:val="16"/>
      <w:szCs w:val="16"/>
    </w:rPr>
  </w:style>
  <w:style w:type="character" w:styleId="CommentTextChar" w:customStyle="1">
    <w:name w:val="Comment Text Char"/>
    <w:basedOn w:val="DefaultParagraphFont"/>
    <w:uiPriority w:val="99"/>
    <w:qFormat/>
    <w:rsid w:val="00090b01"/>
    <w:rPr>
      <w:sz w:val="20"/>
      <w:szCs w:val="20"/>
    </w:rPr>
  </w:style>
  <w:style w:type="character" w:styleId="CommentSubjectChar" w:customStyle="1">
    <w:name w:val="Comment Subject Char"/>
    <w:basedOn w:val="CommentTextChar"/>
    <w:link w:val="annotationsubject"/>
    <w:uiPriority w:val="99"/>
    <w:semiHidden/>
    <w:qFormat/>
    <w:rsid w:val="00090b01"/>
    <w:rPr>
      <w:b/>
      <w:bCs/>
      <w:sz w:val="20"/>
      <w:szCs w:val="20"/>
    </w:rPr>
  </w:style>
  <w:style w:type="character" w:styleId="Mention">
    <w:name w:val="Mention"/>
    <w:basedOn w:val="DefaultParagraphFont"/>
    <w:uiPriority w:val="99"/>
    <w:unhideWhenUsed/>
    <w:qFormat/>
    <w:rPr>
      <w:color w:val="2B579A"/>
      <w:shd w:fill="E6E6E6" w:val="clear"/>
    </w:rPr>
  </w:style>
  <w:style w:type="character" w:styleId="HeaderChar" w:customStyle="1">
    <w:name w:val="Header Char"/>
    <w:basedOn w:val="DefaultParagraphFont"/>
    <w:uiPriority w:val="99"/>
    <w:qFormat/>
    <w:rsid w:val="00c31ff6"/>
    <w:rPr/>
  </w:style>
  <w:style w:type="character" w:styleId="FooterChar" w:customStyle="1">
    <w:name w:val="Footer Char"/>
    <w:basedOn w:val="DefaultParagraphFont"/>
    <w:uiPriority w:val="99"/>
    <w:qFormat/>
    <w:rsid w:val="00c31ff6"/>
    <w:rPr/>
  </w:style>
  <w:style w:type="character" w:styleId="normaltextrun" w:customStyle="1">
    <w:name w:val="normaltextrun"/>
    <w:basedOn w:val="DefaultParagraphFont"/>
    <w:qFormat/>
    <w:rsid w:val="00b323e3"/>
    <w:rPr/>
  </w:style>
  <w:style w:type="character" w:styleId="eop" w:customStyle="1">
    <w:name w:val="eop"/>
    <w:basedOn w:val="DefaultParagraphFont"/>
    <w:qFormat/>
    <w:rsid w:val="00b323e3"/>
    <w:rPr/>
  </w:style>
  <w:style w:type="character" w:styleId="FootnoteTextChar" w:customStyle="1">
    <w:name w:val="Footnote Text Char"/>
    <w:basedOn w:val="DefaultParagraphFont"/>
    <w:uiPriority w:val="99"/>
    <w:semiHidden/>
    <w:qFormat/>
    <w:rsid w:val="00952aa3"/>
    <w:rPr>
      <w:sz w:val="20"/>
      <w:szCs w:val="20"/>
    </w:rPr>
  </w:style>
  <w:style w:type="character" w:styleId="Style14">
    <w:name w:val="Символ сноски"/>
    <w:basedOn w:val="DefaultParagraphFont"/>
    <w:uiPriority w:val="99"/>
    <w:semiHidden/>
    <w:unhideWhenUsed/>
    <w:qFormat/>
    <w:rsid w:val="00952aa3"/>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e46ea6"/>
    <w:rPr>
      <w:rFonts w:ascii="Verdana" w:hAnsi="Verdana"/>
      <w:spacing w:val="4"/>
      <w:sz w:val="20"/>
      <w:lang w:eastAsia="es-ES"/>
    </w:rPr>
  </w:style>
  <w:style w:type="character" w:styleId="FollowedHyperlink">
    <w:name w:val="FollowedHyperlink"/>
    <w:basedOn w:val="DefaultParagraphFont"/>
    <w:uiPriority w:val="99"/>
    <w:semiHidden/>
    <w:unhideWhenUsed/>
    <w:rsid w:val="0041589e"/>
    <w:rPr>
      <w:color w:themeColor="followedHyperlink" w:val="954F72"/>
      <w:u w:val="single"/>
    </w:rPr>
  </w:style>
  <w:style w:type="character" w:styleId="Strong">
    <w:name w:val="Strong"/>
    <w:basedOn w:val="DefaultParagraphFont"/>
    <w:uiPriority w:val="22"/>
    <w:qFormat/>
    <w:rsid w:val="0002342d"/>
    <w:rPr>
      <w:b/>
      <w:bCs/>
    </w:rPr>
  </w:style>
  <w:style w:type="character" w:styleId="HTMLPreformattedChar" w:customStyle="1">
    <w:name w:val="HTML Preformatted Char"/>
    <w:basedOn w:val="DefaultParagraphFont"/>
    <w:link w:val="HTMLPreformatted"/>
    <w:uiPriority w:val="99"/>
    <w:semiHidden/>
    <w:qFormat/>
    <w:rsid w:val="00ff5ece"/>
    <w:rPr>
      <w:rFonts w:ascii="Consolas" w:hAnsi="Consolas"/>
      <w:sz w:val="20"/>
      <w:szCs w:val="20"/>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BalloonText">
    <w:name w:val="Balloon Text"/>
    <w:basedOn w:val="Normal"/>
    <w:link w:val="BalloonTextChar"/>
    <w:uiPriority w:val="99"/>
    <w:semiHidden/>
    <w:unhideWhenUsed/>
    <w:qFormat/>
    <w:rsid w:val="002b6ae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e1ab0"/>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090b0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90b01"/>
    <w:pPr/>
    <w:rPr>
      <w:b/>
      <w:bCs/>
    </w:rPr>
  </w:style>
  <w:style w:type="paragraph" w:styleId="ListParagraph">
    <w:name w:val="List Paragraph"/>
    <w:basedOn w:val="Normal"/>
    <w:uiPriority w:val="34"/>
    <w:qFormat/>
    <w:rsid w:val="00e3743a"/>
    <w:pPr>
      <w:spacing w:before="0" w:after="160"/>
      <w:ind w:start="720"/>
      <w:contextualSpacing/>
    </w:pPr>
    <w:rPr/>
  </w:style>
  <w:style w:type="paragraph" w:styleId="BodyA" w:customStyle="1">
    <w:name w:val="Body A"/>
    <w:qFormat/>
    <w:rsid w:val="00e3743a"/>
    <w:pPr>
      <w:widowControl/>
      <w:pBdr/>
      <w:bidi w:val="0"/>
      <w:spacing w:lineRule="auto" w:line="276" w:before="0" w:after="200"/>
      <w:jc w:val="left"/>
    </w:pPr>
    <w:rPr>
      <w:rFonts w:ascii="Lucida Grande" w:hAnsi="Lucida Grande" w:eastAsia="ヒラギノ角ゴ Pro W3" w:cs="Times New Roman"/>
      <w:color w:val="000000"/>
      <w:kern w:val="0"/>
      <w:sz w:val="22"/>
      <w:szCs w:val="20"/>
      <w:u w:val="none" w:color="000000"/>
      <w:lang w:val="pt-PT" w:eastAsia="es-ES" w:bidi="ar-SA"/>
    </w:rPr>
  </w:style>
  <w:style w:type="paragraph" w:styleId="Revision">
    <w:name w:val="Revision"/>
    <w:uiPriority w:val="99"/>
    <w:semiHidden/>
    <w:qFormat/>
    <w:rsid w:val="006c6565"/>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Style17">
    <w:name w:val="Колонтитулы"/>
    <w:basedOn w:val="Normal"/>
    <w:qFormat/>
    <w:pPr/>
    <w:rPr/>
  </w:style>
  <w:style w:type="paragraph" w:styleId="Header">
    <w:name w:val="header"/>
    <w:basedOn w:val="Normal"/>
    <w:link w:val="HeaderChar"/>
    <w:uiPriority w:val="99"/>
    <w:unhideWhenUsed/>
    <w:rsid w:val="00c31ff6"/>
    <w:pPr>
      <w:tabs>
        <w:tab w:val="clear" w:pos="720"/>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c31ff6"/>
    <w:pPr>
      <w:tabs>
        <w:tab w:val="clear" w:pos="720"/>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952aa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e46ea6"/>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ff5ece"/>
    <w:pPr>
      <w:spacing w:lineRule="auto" w:line="240" w:before="0" w:after="0"/>
    </w:pPr>
    <w:rPr>
      <w:rFonts w:ascii="Consolas" w:hAnsi="Consolas"/>
      <w:sz w:val="20"/>
      <w:szCs w:val="20"/>
    </w:rPr>
  </w:style>
  <w:style w:type="numbering" w:styleId="Style18"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762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LibreOffice/26.2.5.2$Windows_X86_64 LibreOffice_project/cd7284b4cbbfeb507e630c1aac019f4157393acb</Application>
  <AppVersion>15.0000</AppVersion>
  <Pages>25</Pages>
  <Words>12864</Words>
  <Characters>69016</Characters>
  <CharactersWithSpaces>81558</CharactersWithSpaces>
  <Paragraphs>410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2026-07-24T10:59:00Z</dcterms:created>
  <dc:creator>Maria Jose Astor</dc:creator>
  <dc:description/>
  <dc:language>ru-RU</dc:language>
  <cp:lastModifiedBy/>
  <dcterms:modified xsi:type="dcterms:W3CDTF">2026-09-01T09:01:46Z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