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0" w:after="120"/>
        <w:jc w:val="center"/>
        <w:rPr>
          <w:rFonts w:ascii="Arial" w:hAnsi="Arial" w:cs="Arial"/>
          <w:b/>
          <w:bCs/>
          <w:lang w:val="es-ES"/>
        </w:rPr>
      </w:pPr>
      <w:r>
        <w:rPr>
          <w:rFonts w:cs="Arial" w:ascii="Arial" w:hAnsi="Arial"/>
          <w:b/>
          <w:bCs/>
          <w:lang w:val="es-ES"/>
        </w:rPr>
        <w:t>CONTRATO DE LÍNEA DE CRÉDITO con finalidad de adquisición de bienes y servicios de consumo con pago aplazado</w:t>
        <w:br/>
        <w:t>(PRODUCTO COMPRA AHORA PAGA DESPUÉS)</w:t>
        <w:br/>
      </w:r>
    </w:p>
    <w:p>
      <w:pPr>
        <w:pStyle w:val="Normal"/>
        <w:spacing w:lineRule="exact" w:line="240" w:before="0" w:after="120"/>
        <w:rPr>
          <w:rFonts w:ascii="Arial" w:hAnsi="Arial" w:cs="Arial"/>
          <w:b/>
          <w:bCs/>
          <w:lang w:val="es-ES"/>
        </w:rPr>
      </w:pPr>
      <w:r>
        <w:rPr>
          <w:rFonts w:cs="Arial" w:ascii="Arial" w:hAnsi="Arial"/>
          <w:b/>
          <w:sz w:val="24"/>
          <w:szCs w:val="24"/>
          <w:lang w:val="es-ES"/>
        </w:rPr>
        <w:t>Identidad y detalles de contacto del Prestatario</w:t>
      </w:r>
    </w:p>
    <w:p>
      <w:pPr>
        <w:pStyle w:val="Normal"/>
        <w:widowControl w:val="false"/>
        <w:spacing w:lineRule="exact" w:line="240" w:before="0" w:after="120"/>
        <w:rPr>
          <w:rFonts w:ascii="Arial" w:hAnsi="Arial" w:cs="Arial"/>
          <w:lang w:val="es-ES"/>
        </w:rPr>
      </w:pPr>
      <w:r>
        <w:rPr>
          <w:rFonts w:cs="Arial" w:ascii="Arial" w:hAnsi="Arial"/>
          <w:lang w:val="es-ES"/>
        </w:rPr>
        <w:t xml:space="preserve">Nombre y apellidos: </w:t>
      </w:r>
      <w:r>
        <w:rPr>
          <w:rFonts w:cs="Arial" w:ascii="Arial" w:hAnsi="Arial"/>
          <w:lang w:val="es-ES"/>
        </w:rPr>
        <w:fldChar w:fldCharType="begin"/>
      </w:r>
      <w:r>
        <w:rPr>
          <w:rFonts w:cs="Arial" w:ascii="Arial" w:hAnsi="Arial"/>
          <w:lang w:val="es-ES"/>
        </w:rPr>
        <w:instrText xml:space="preserve"> MERGEFIELD $borrower.names.firstName </w:instrText>
      </w:r>
      <w:r>
        <w:rPr>
          <w:rFonts w:cs="Arial" w:ascii="Arial" w:hAnsi="Arial"/>
          <w:lang w:val="es-ES"/>
        </w:rPr>
        <w:fldChar w:fldCharType="separate"/>
      </w:r>
      <w:r>
        <w:rPr>
          <w:rFonts w:cs="Arial" w:ascii="Arial" w:hAnsi="Arial"/>
          <w:lang w:val="es-ES"/>
        </w:rPr>
        <w:t>«$borrower.names.firstName»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$borrower.names.firstLastName </w:instrText>
      </w:r>
      <w:r>
        <w:rPr>
          <w:rFonts w:cs="Arial" w:ascii="Arial" w:hAnsi="Arial"/>
          <w:lang w:val="es-ES"/>
        </w:rPr>
        <w:fldChar w:fldCharType="separate"/>
      </w:r>
      <w:r>
        <w:rPr>
          <w:rFonts w:cs="Arial" w:ascii="Arial" w:hAnsi="Arial"/>
          <w:lang w:val="es-ES"/>
        </w:rPr>
        <w:t>«$borrower.names.firstLastName»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$borrower.names.secondLastName </w:instrText>
      </w:r>
      <w:r>
        <w:rPr>
          <w:rFonts w:cs="Arial" w:ascii="Arial" w:hAnsi="Arial"/>
          <w:lang w:val="es-ES"/>
        </w:rPr>
        <w:fldChar w:fldCharType="separate"/>
      </w:r>
      <w:r>
        <w:rPr>
          <w:rFonts w:cs="Arial" w:ascii="Arial" w:hAnsi="Arial"/>
          <w:lang w:val="es-ES"/>
        </w:rPr>
        <w:t>«$borrower.names.secondLastName»</w:t>
      </w:r>
      <w:r>
        <w:rPr>
          <w:rFonts w:cs="Arial" w:ascii="Arial" w:hAnsi="Arial"/>
          <w:lang w:val="es-ES"/>
        </w:rPr>
        <w:fldChar w:fldCharType="end"/>
      </w:r>
    </w:p>
    <w:p>
      <w:pPr>
        <w:pStyle w:val="Normal"/>
        <w:widowControl w:val="false"/>
        <w:spacing w:lineRule="exact" w:line="240" w:before="0" w:after="120"/>
        <w:jc w:val="both"/>
        <w:rPr>
          <w:rFonts w:ascii="Arial" w:hAnsi="Arial" w:cs="Arial"/>
          <w:lang w:val="es-ES"/>
        </w:rPr>
      </w:pPr>
      <w:r>
        <w:rPr>
          <w:rFonts w:cs="Arial" w:ascii="Arial" w:hAnsi="Arial"/>
          <w:lang w:val="es-ES"/>
        </w:rPr>
        <w:t xml:space="preserve">Número Documento Nacional de Identidad: </w:t>
      </w:r>
      <w:r>
        <w:rPr>
          <w:rFonts w:cs="Arial" w:ascii="Arial" w:hAnsi="Arial"/>
          <w:lang w:val="es-ES"/>
        </w:rPr>
        <w:fldChar w:fldCharType="begin"/>
      </w:r>
      <w:r>
        <w:rPr>
          <w:rFonts w:cs="Arial" w:ascii="Arial" w:hAnsi="Arial"/>
          <w:lang w:val="es-ES"/>
        </w:rPr>
        <w:instrText xml:space="preserve"> MERGEFIELD $borrower.dni </w:instrText>
      </w:r>
      <w:r>
        <w:rPr>
          <w:rFonts w:cs="Arial" w:ascii="Arial" w:hAnsi="Arial"/>
          <w:lang w:val="es-ES"/>
        </w:rPr>
        <w:fldChar w:fldCharType="separate"/>
      </w:r>
      <w:r>
        <w:rPr>
          <w:rFonts w:cs="Arial" w:ascii="Arial" w:hAnsi="Arial"/>
          <w:lang w:val="es-ES"/>
        </w:rPr>
        <w:t>«$borrower.dni»</w:t>
      </w:r>
      <w:r>
        <w:rPr>
          <w:rFonts w:cs="Arial" w:ascii="Arial" w:hAnsi="Arial"/>
          <w:lang w:val="es-ES"/>
        </w:rPr>
        <w:fldChar w:fldCharType="end"/>
      </w:r>
    </w:p>
    <w:p>
      <w:pPr>
        <w:pStyle w:val="Normal"/>
        <w:widowControl w:val="false"/>
        <w:spacing w:lineRule="exact" w:line="240" w:before="0" w:after="120"/>
        <w:rPr>
          <w:rFonts w:ascii="Arial" w:hAnsi="Arial" w:cs="Arial"/>
        </w:rPr>
      </w:pPr>
      <w:r>
        <w:rPr>
          <w:rFonts w:cs="Arial" w:ascii="Arial" w:hAnsi="Arial"/>
        </w:rPr>
        <w:t xml:space="preserve">Dirección: </w:t>
      </w:r>
      <w:r>
        <w:rPr>
          <w:rFonts w:cs="Arial" w:ascii="Arial" w:hAnsi="Arial"/>
          <w:lang w:val="es-ES"/>
        </w:rPr>
        <w:fldChar w:fldCharType="begin"/>
      </w:r>
      <w:r>
        <w:rPr>
          <w:rFonts w:cs="Arial" w:ascii="Arial" w:hAnsi="Arial"/>
          <w:lang w:val="es-ES"/>
        </w:rPr>
        <w:instrText xml:space="preserve"> MERGEFIELD $borrower.address.city </w:instrText>
      </w:r>
      <w:r>
        <w:rPr>
          <w:rFonts w:cs="Arial" w:ascii="Arial" w:hAnsi="Arial"/>
          <w:lang w:val="es-ES"/>
        </w:rPr>
        <w:fldChar w:fldCharType="separate"/>
      </w:r>
      <w:r>
        <w:rPr>
          <w:rFonts w:cs="Arial" w:ascii="Arial" w:hAnsi="Arial"/>
          <w:lang w:val="es-ES"/>
        </w:rPr>
        <w:t>«$borrower.address.city»</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$borrower.address.street </w:instrText>
      </w:r>
      <w:r>
        <w:rPr>
          <w:rFonts w:cs="Arial" w:ascii="Arial" w:hAnsi="Arial"/>
          <w:lang w:val="es-ES"/>
        </w:rPr>
        <w:fldChar w:fldCharType="separate"/>
      </w:r>
      <w:r>
        <w:rPr>
          <w:rFonts w:cs="Arial" w:ascii="Arial" w:hAnsi="Arial"/>
          <w:lang w:val="es-ES"/>
        </w:rPr>
        <w:t>«$borrower.address.street»</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$borrower.address.houseNumber </w:instrText>
      </w:r>
      <w:r>
        <w:rPr>
          <w:rFonts w:cs="Arial" w:ascii="Arial" w:hAnsi="Arial"/>
          <w:lang w:val="es-ES"/>
        </w:rPr>
        <w:fldChar w:fldCharType="separate"/>
      </w:r>
      <w:r>
        <w:rPr>
          <w:rFonts w:cs="Arial" w:ascii="Arial" w:hAnsi="Arial"/>
          <w:lang w:val="es-ES"/>
        </w:rPr>
        <w:t>«$borrower.address.houseNumber»</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$borrower.address.apartment </w:instrText>
      </w:r>
      <w:r>
        <w:rPr>
          <w:rFonts w:cs="Arial" w:ascii="Arial" w:hAnsi="Arial"/>
          <w:lang w:val="es-ES"/>
        </w:rPr>
        <w:fldChar w:fldCharType="separate"/>
      </w:r>
      <w:r>
        <w:rPr>
          <w:rFonts w:cs="Arial" w:ascii="Arial" w:hAnsi="Arial"/>
          <w:lang w:val="es-ES"/>
        </w:rPr>
        <w:t>«$borrower.address.apartment»</w:t>
      </w:r>
      <w:r>
        <w:rPr>
          <w:rFonts w:cs="Arial" w:ascii="Arial" w:hAnsi="Arial"/>
          <w:lang w:val="es-ES"/>
        </w:rPr>
        <w:fldChar w:fldCharType="end"/>
      </w:r>
      <w:r>
        <w:rPr>
          <w:rFonts w:cs="Arial" w:ascii="Arial" w:hAnsi="Arial"/>
        </w:rPr>
        <w:t xml:space="preserve">,  </w:t>
      </w:r>
      <w:r>
        <w:rPr>
          <w:rFonts w:ascii="Arial" w:hAnsi="Arial"/>
          <w:lang w:val="es-ES"/>
        </w:rPr>
        <w:t>conforme lo establezca el Titular</w:t>
      </w:r>
      <w:r>
        <w:rPr>
          <w:rFonts w:ascii="Arial" w:hAnsi="Arial"/>
        </w:rPr>
        <w:t xml:space="preserve"> </w:t>
      </w:r>
      <w:r>
        <w:rPr>
          <w:rFonts w:cs="Arial" w:ascii="Arial" w:hAnsi="Arial"/>
          <w:lang w:val="es-ES"/>
        </w:rPr>
        <w:fldChar w:fldCharType="begin"/>
      </w:r>
      <w:r>
        <w:rPr>
          <w:rFonts w:cs="Arial" w:ascii="Arial" w:hAnsi="Arial"/>
          <w:lang w:val="es-ES"/>
        </w:rPr>
        <w:instrText xml:space="preserve"> MERGEFIELD $borrower.address.zipCode </w:instrText>
      </w:r>
      <w:r>
        <w:rPr>
          <w:rFonts w:cs="Arial" w:ascii="Arial" w:hAnsi="Arial"/>
          <w:lang w:val="es-ES"/>
        </w:rPr>
        <w:fldChar w:fldCharType="separate"/>
      </w:r>
      <w:r>
        <w:rPr>
          <w:rFonts w:cs="Arial" w:ascii="Arial" w:hAnsi="Arial"/>
          <w:lang w:val="es-ES"/>
        </w:rPr>
        <w:t>«$borrower.address.zipCode»</w:t>
      </w:r>
      <w:r>
        <w:rPr>
          <w:rFonts w:cs="Arial" w:ascii="Arial" w:hAnsi="Arial"/>
          <w:lang w:val="es-ES"/>
        </w:rPr>
        <w:fldChar w:fldCharType="end"/>
      </w:r>
      <w:r>
        <w:rPr>
          <w:rFonts w:cs="Arial" w:ascii="Arial" w:hAnsi="Arial"/>
        </w:rPr>
        <w:t xml:space="preserve"> </w:t>
      </w:r>
    </w:p>
    <w:p>
      <w:pPr>
        <w:pStyle w:val="Normal"/>
        <w:widowControl w:val="false"/>
        <w:spacing w:lineRule="exact" w:line="240" w:before="0" w:after="120"/>
        <w:jc w:val="both"/>
        <w:rPr>
          <w:rFonts w:ascii="Arial" w:hAnsi="Arial" w:cs="Arial"/>
          <w:lang w:val="en-US"/>
        </w:rPr>
      </w:pPr>
      <w:r>
        <w:rPr>
          <w:rFonts w:cs="Arial" w:ascii="Arial" w:hAnsi="Arial"/>
          <w:lang w:val="en-US"/>
        </w:rPr>
        <w:t xml:space="preserve">Email: </w:t>
      </w:r>
      <w:r>
        <w:rPr>
          <w:rFonts w:cs="Arial" w:ascii="Arial" w:hAnsi="Arial"/>
          <w:lang w:val="en-US"/>
        </w:rPr>
        <w:fldChar w:fldCharType="begin"/>
      </w:r>
      <w:r>
        <w:rPr>
          <w:rFonts w:cs="Arial" w:ascii="Arial" w:hAnsi="Arial"/>
          <w:lang w:val="en-US"/>
        </w:rPr>
        <w:instrText xml:space="preserve"> MERGEFIELD $borrower.email </w:instrText>
      </w:r>
      <w:r>
        <w:rPr>
          <w:rFonts w:cs="Arial" w:ascii="Arial" w:hAnsi="Arial"/>
          <w:lang w:val="en-US"/>
        </w:rPr>
        <w:fldChar w:fldCharType="separate"/>
      </w:r>
      <w:r>
        <w:rPr>
          <w:rFonts w:cs="Arial" w:ascii="Arial" w:hAnsi="Arial"/>
          <w:lang w:val="en-US"/>
        </w:rPr>
        <w:t>«$borrower.email»</w:t>
      </w:r>
      <w:r>
        <w:rPr>
          <w:rFonts w:cs="Arial" w:ascii="Arial" w:hAnsi="Arial"/>
          <w:lang w:val="en-US"/>
        </w:rPr>
        <w:fldChar w:fldCharType="end"/>
      </w:r>
      <w:r>
        <w:rPr>
          <w:rFonts w:cs="Arial" w:ascii="Arial" w:hAnsi="Arial"/>
          <w:lang w:val="en-US"/>
        </w:rPr>
        <w:t xml:space="preserve"> </w:t>
      </w:r>
    </w:p>
    <w:p>
      <w:pPr>
        <w:pStyle w:val="Normal"/>
        <w:widowControl w:val="false"/>
        <w:spacing w:lineRule="exact" w:line="240" w:before="0" w:after="0"/>
        <w:jc w:val="both"/>
        <w:rPr>
          <w:rFonts w:ascii="Arial" w:hAnsi="Arial" w:cs="Arial"/>
        </w:rPr>
      </w:pPr>
      <w:r>
        <w:rPr>
          <w:rFonts w:cs="Arial" w:ascii="Arial" w:hAnsi="Arial"/>
          <w:lang w:val="en-US"/>
        </w:rPr>
        <w:t xml:space="preserve">Teléfono: </w:t>
      </w:r>
      <w:r>
        <w:rPr>
          <w:rFonts w:cs="Arial" w:ascii="Arial" w:hAnsi="Arial"/>
          <w:lang w:val="en-US"/>
        </w:rPr>
        <w:fldChar w:fldCharType="begin"/>
      </w:r>
      <w:r>
        <w:rPr>
          <w:rFonts w:cs="Arial" w:ascii="Arial" w:hAnsi="Arial"/>
          <w:lang w:val="en-US"/>
        </w:rPr>
        <w:instrText xml:space="preserve"> MERGEFIELD $borrower.phone </w:instrText>
      </w:r>
      <w:r>
        <w:rPr>
          <w:rFonts w:cs="Arial" w:ascii="Arial" w:hAnsi="Arial"/>
          <w:lang w:val="en-US"/>
        </w:rPr>
        <w:fldChar w:fldCharType="separate"/>
      </w:r>
      <w:r>
        <w:rPr>
          <w:rFonts w:cs="Arial" w:ascii="Arial" w:hAnsi="Arial"/>
          <w:lang w:val="en-US"/>
        </w:rPr>
        <w:t>«$borrower.phone»</w:t>
      </w:r>
      <w:r>
        <w:rPr>
          <w:rFonts w:cs="Arial" w:ascii="Arial" w:hAnsi="Arial"/>
          <w:lang w:val="en-US"/>
        </w:rPr>
        <w:fldChar w:fldCharType="end"/>
      </w:r>
      <w:r>
        <w:rPr>
          <w:rFonts w:cs="Arial" w:ascii="Arial" w:hAnsi="Arial"/>
        </w:rPr>
        <w:t xml:space="preserve"> </w:t>
      </w:r>
    </w:p>
    <w:p>
      <w:pPr>
        <w:pStyle w:val="Normal"/>
        <w:spacing w:lineRule="exact" w:line="240" w:before="0" w:after="120"/>
        <w:jc w:val="both"/>
        <w:rPr>
          <w:rFonts w:ascii="Arial" w:hAnsi="Arial" w:cs="Arial"/>
        </w:rPr>
      </w:pPr>
      <w:r>
        <w:rPr>
          <w:rFonts w:cs="Arial" w:ascii="Arial" w:hAnsi="Arial"/>
        </w:rPr>
      </w:r>
    </w:p>
    <w:p>
      <w:pPr>
        <w:pStyle w:val="Normal"/>
        <w:spacing w:lineRule="exact" w:line="240" w:before="0" w:after="120"/>
        <w:jc w:val="center"/>
        <w:rPr>
          <w:rFonts w:ascii="Arial" w:hAnsi="Arial" w:cs="Arial"/>
          <w:b/>
          <w:bCs/>
          <w:u w:val="single"/>
          <w:lang w:val="es-ES"/>
        </w:rPr>
      </w:pPr>
      <w:r>
        <w:rPr>
          <w:rFonts w:cs="Arial" w:ascii="Arial" w:hAnsi="Arial"/>
          <w:b/>
          <w:bCs/>
          <w:u w:val="single"/>
          <w:lang w:val="es-ES"/>
        </w:rPr>
        <w:t>CONDICIONES GENERALES DE CONTRATACIÓN DE LA LÍNEA DE CRÉDITO</w:t>
      </w:r>
    </w:p>
    <w:p>
      <w:pPr>
        <w:pStyle w:val="Normal"/>
        <w:spacing w:lineRule="exact" w:line="240" w:before="0" w:after="120"/>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t>Le informamos de que el producto que va a contratar es un producto financiero que, puede conllevar unos costes que encontrará explicados en las presentes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¿Cuáles son las Condiciones económicas del Contrato de línea de crédito con finalidad compras?</w:t>
      </w:r>
    </w:p>
    <w:p>
      <w:pPr>
        <w:pStyle w:val="Normal"/>
        <w:spacing w:lineRule="exact" w:line="240" w:before="0" w:after="120"/>
        <w:jc w:val="both"/>
        <w:rPr>
          <w:rFonts w:ascii="Arial" w:hAnsi="Arial" w:cs="Arial"/>
          <w:b/>
          <w:bCs/>
          <w:lang w:val="es-ES"/>
        </w:rPr>
      </w:pPr>
      <w:r>
        <w:rPr>
          <w:rFonts w:cs="Arial" w:ascii="Arial" w:hAnsi="Arial"/>
          <w:b/>
          <w:bCs/>
          <w:lang w:val="es-ES"/>
        </w:rPr>
      </w:r>
    </w:p>
    <w:p>
      <w:pPr>
        <w:pStyle w:val="Normal"/>
        <w:spacing w:lineRule="exact" w:line="240" w:before="0" w:after="240"/>
        <w:jc w:val="both"/>
        <w:rPr>
          <w:rFonts w:ascii="Arial" w:hAnsi="Arial" w:cs="Arial"/>
          <w:lang w:val="es-ES"/>
        </w:rPr>
      </w:pPr>
      <w:r>
        <w:rPr>
          <w:rFonts w:cs="Arial" w:ascii="Arial" w:hAnsi="Arial"/>
          <w:b/>
          <w:bCs/>
          <w:sz w:val="24"/>
          <w:szCs w:val="24"/>
          <w:lang w:val="es-ES"/>
        </w:rPr>
        <w:t>Las condiciones económicas de la línea de Crédito</w:t>
      </w:r>
      <w:r>
        <w:rPr>
          <w:rFonts w:cs="Arial" w:ascii="Arial" w:hAnsi="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de móvil del Prestamista.</w:t>
      </w:r>
    </w:p>
    <w:p>
      <w:pPr>
        <w:pStyle w:val="Normal"/>
        <w:rPr>
          <w:rFonts w:ascii="Arial" w:hAnsi="Arial" w:cs="Arial"/>
          <w:sz w:val="20"/>
          <w:szCs w:val="20"/>
          <w:highlight w:val="yellow"/>
          <w:lang w:val="es-ES"/>
        </w:rPr>
      </w:pPr>
      <w:r>
        <w:rPr>
          <w:rFonts w:cs="Arial" w:ascii="Arial" w:hAnsi="Arial"/>
          <w:lang w:val="es-ES"/>
        </w:rPr>
        <w:t>- Importe inicial:</w:t>
      </w:r>
      <w:r>
        <w:rPr>
          <w:rFonts w:cs="Arial" w:ascii="Arial" w:hAnsi="Arial"/>
          <w:sz w:val="20"/>
          <w:szCs w:val="20"/>
          <w:highlight w:val="yellow"/>
          <w:lang w:val="es-ES"/>
        </w:rPr>
        <w:t xml:space="preserve"> </w:t>
      </w:r>
    </w:p>
    <w:p>
      <w:pPr>
        <w:pStyle w:val="Normal"/>
        <w:ind w:start="720"/>
        <w:rPr>
          <w:rFonts w:ascii="Arial" w:hAnsi="Arial" w:cs="Arial"/>
          <w:lang w:val="es-ES"/>
        </w:rPr>
      </w:pPr>
      <w:r>
        <w:rPr>
          <w:rFonts w:cs="Arial" w:ascii="Arial" w:hAnsi="Arial"/>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cs="Arial" w:ascii="Arial" w:hAnsi="Arial"/>
          <w:lang w:val="es-ES"/>
        </w:rPr>
        <w:t>Míni</w:t>
      </w:r>
      <w:r>
        <w:rPr>
          <w:rFonts w:cs="Arial" w:ascii="Arial" w:hAnsi="Arial"/>
          <w:lang w:val="en-US"/>
        </w:rPr>
        <w:t>mo</w:t>
      </w:r>
      <w:r>
        <w:rPr>
          <w:rFonts w:cs="Arial" w:ascii="Arial" w:hAnsi="Arial"/>
          <w:lang w:val="es-ES"/>
        </w:rPr>
        <w:t xml:space="preserve"> 0€ </w:t>
      </w:r>
    </w:p>
    <w:p>
      <w:pPr>
        <w:pStyle w:val="Normal"/>
        <w:ind w:start="720"/>
        <w:jc w:val="both"/>
        <w:rPr>
          <w:rFonts w:ascii="Arial" w:hAnsi="Arial" w:cs="Arial"/>
          <w:sz w:val="20"/>
          <w:szCs w:val="20"/>
          <w:lang w:val="es-ES"/>
        </w:rPr>
      </w:pPr>
      <w:r>
        <w:rPr>
          <w:rFonts w:cs="Arial" w:ascii="Arial" w:hAnsi="Arial"/>
          <w:sz w:val="20"/>
          <w:szCs w:val="20"/>
          <w:lang w:val="es-ES"/>
        </w:rPr>
        <w:t>-</w:t>
      </w:r>
      <w:r>
        <w:rPr>
          <w:rFonts w:cs="Arial" w:ascii="Arial" w:hAnsi="Arial"/>
          <w:b/>
          <w:bCs/>
          <w:lang w:val="es-ES"/>
        </w:rPr>
        <w:t>Y un máximo que IDFINANCE PLAZO ofrece al Cliente a través de banca electrónica (App o web), previo análisis creditico y de</w:t>
      </w:r>
      <w:r>
        <w:rPr>
          <w:rFonts w:cs="Arial" w:ascii="Arial" w:hAnsi="Arial"/>
          <w:lang w:val="es-ES"/>
        </w:rPr>
        <w:t xml:space="preserve"> </w:t>
      </w:r>
      <w:r>
        <w:rPr>
          <w:rFonts w:cs="Arial" w:ascii="Arial" w:hAnsi="Arial"/>
          <w:b/>
          <w:bCs/>
          <w:lang w:val="es-ES"/>
        </w:rPr>
        <w:t>5000€</w:t>
      </w:r>
    </w:p>
    <w:p>
      <w:pPr>
        <w:pStyle w:val="Normal"/>
        <w:ind w:start="720"/>
        <w:jc w:val="both"/>
        <w:rPr>
          <w:rFonts w:ascii="Arial" w:hAnsi="Arial" w:cs="Arial"/>
          <w:lang w:val="es-ES"/>
        </w:rPr>
      </w:pPr>
      <w:r>
        <w:rPr>
          <w:rFonts w:cs="Arial" w:ascii="Arial" w:hAnsi="Arial"/>
          <w:lang w:val="es-ES"/>
        </w:rPr>
        <w:t>El Importe concedido inicialmente (</w:t>
      </w:r>
      <w:r>
        <w:rPr>
          <w:rFonts w:cs="Arial" w:ascii="Arial" w:hAnsi="Arial"/>
          <w:lang w:val="es-ES"/>
        </w:rPr>
        <w:fldChar w:fldCharType="begin"/>
      </w:r>
      <w:r>
        <w:rPr>
          <w:rFonts w:cs="Arial" w:ascii="Arial" w:hAnsi="Arial"/>
          <w:lang w:val="es-ES"/>
        </w:rPr>
        <w:instrText xml:space="preserve"> MERGEFIELD $creditAmount </w:instrText>
      </w:r>
      <w:r>
        <w:rPr>
          <w:rFonts w:cs="Arial" w:ascii="Arial" w:hAnsi="Arial"/>
          <w:lang w:val="es-ES"/>
        </w:rPr>
        <w:fldChar w:fldCharType="separate"/>
      </w:r>
      <w:r>
        <w:rPr>
          <w:rFonts w:cs="Arial" w:ascii="Arial" w:hAnsi="Arial"/>
          <w:lang w:val="es-ES"/>
        </w:rPr>
        <w:t>«$creditAmount»</w:t>
      </w:r>
      <w:r>
        <w:rPr>
          <w:rFonts w:cs="Arial" w:ascii="Arial" w:hAnsi="Arial"/>
          <w:lang w:val="es-ES"/>
        </w:rPr>
        <w:fldChar w:fldCharType="end"/>
      </w:r>
      <w:r>
        <w:rPr>
          <w:rFonts w:cs="Arial" w:ascii="Arial" w:hAnsi="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pPr>
        <w:pStyle w:val="Normal"/>
        <w:spacing w:lineRule="exact" w:line="240" w:before="0" w:after="120"/>
        <w:jc w:val="both"/>
        <w:rPr>
          <w:rFonts w:ascii="Arial" w:hAnsi="Arial" w:cs="Arial"/>
          <w:lang w:val="es-ES"/>
        </w:rPr>
      </w:pPr>
      <w:r>
        <w:rPr>
          <w:rFonts w:cs="Arial" w:ascii="Arial" w:hAnsi="Arial"/>
          <w:lang w:val="es-ES"/>
        </w:rPr>
        <w:t xml:space="preserve">- </w:t>
      </w:r>
      <w:r>
        <w:rPr>
          <w:rFonts w:cs="Arial" w:ascii="Arial" w:hAnsi="Arial"/>
          <w:b/>
          <w:bCs/>
          <w:lang w:val="es-ES"/>
        </w:rPr>
        <w:t>Tipo de Interés Nominal Fijo Anual (TIN)</w:t>
      </w:r>
      <w:r>
        <w:rPr>
          <w:rFonts w:cs="Arial" w:ascii="Arial" w:hAnsi="Arial"/>
          <w:lang w:val="es-ES"/>
        </w:rPr>
        <w:t xml:space="preserve">: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r>
        <w:rPr>
          <w:rFonts w:cs="Arial" w:ascii="Arial" w:hAnsi="Arial"/>
          <w:b/>
          <w:bCs/>
          <w:lang w:val="es-ES"/>
        </w:rPr>
        <w:t>%</w:t>
      </w:r>
    </w:p>
    <w:p>
      <w:pPr>
        <w:pStyle w:val="Normal"/>
        <w:spacing w:lineRule="exact" w:line="240" w:before="0" w:after="120"/>
        <w:jc w:val="both"/>
        <w:rPr>
          <w:rFonts w:ascii="Arial" w:hAnsi="Arial" w:cs="Arial"/>
          <w:b/>
          <w:bCs/>
          <w:lang w:val="es-ES"/>
        </w:rPr>
      </w:pPr>
      <w:r>
        <w:rPr>
          <w:rFonts w:cs="Arial" w:ascii="Arial" w:hAnsi="Arial"/>
          <w:lang w:val="es-ES"/>
        </w:rPr>
        <w:t>-</w:t>
      </w:r>
      <w:r>
        <w:rPr>
          <w:rFonts w:cs="Arial" w:ascii="Arial" w:hAnsi="Arial"/>
          <w:lang w:val="en-US"/>
        </w:rPr>
        <w:t xml:space="preserve"> </w:t>
      </w:r>
      <w:r>
        <w:rPr>
          <w:rFonts w:cs="Arial" w:ascii="Arial" w:hAnsi="Arial"/>
          <w:b/>
          <w:bCs/>
          <w:lang w:val="es-ES"/>
        </w:rPr>
        <w:t>TAE: 0%</w:t>
      </w:r>
    </w:p>
    <w:p>
      <w:pPr>
        <w:pStyle w:val="Normal"/>
        <w:spacing w:lineRule="exact" w:line="240" w:before="0" w:after="0"/>
        <w:jc w:val="both"/>
        <w:rPr>
          <w:rFonts w:ascii="Arial" w:hAnsi="Arial" w:cs="Arial"/>
          <w:lang w:val="es-ES"/>
        </w:rPr>
      </w:pPr>
      <w:r>
        <w:rPr>
          <w:rFonts w:cs="Arial" w:ascii="Arial" w:hAnsi="Arial"/>
          <w:lang w:val="es-ES"/>
        </w:rPr>
        <w:t xml:space="preserve">- </w:t>
      </w:r>
      <w:r>
        <w:rPr>
          <w:rFonts w:cs="Arial" w:ascii="Arial" w:hAnsi="Arial"/>
          <w:b/>
          <w:bCs/>
          <w:lang w:val="es-ES"/>
        </w:rPr>
        <w:t>TIN en caso de impago: 21,9 %</w:t>
      </w:r>
    </w:p>
    <w:p>
      <w:pPr>
        <w:pStyle w:val="Normal"/>
        <w:spacing w:before="0" w:after="120"/>
        <w:jc w:val="both"/>
        <w:rPr>
          <w:rFonts w:ascii="Arial" w:hAnsi="Arial" w:cs="Arial"/>
          <w:lang w:val="es-ES"/>
        </w:rPr>
      </w:pPr>
      <w:r>
        <w:rPr>
          <w:rFonts w:cs="Arial" w:ascii="Arial" w:hAnsi="Arial"/>
          <w:lang w:val="es-ES"/>
        </w:rPr>
      </w:r>
    </w:p>
    <w:p>
      <w:pPr>
        <w:pStyle w:val="Normal"/>
        <w:spacing w:before="0" w:after="120"/>
        <w:jc w:val="both"/>
        <w:rPr>
          <w:rFonts w:ascii="Arial" w:hAnsi="Arial" w:cs="Arial"/>
          <w:b/>
          <w:bCs/>
          <w:lang w:val="es-ES"/>
        </w:rPr>
      </w:pPr>
      <w:r>
        <w:rPr>
          <w:rFonts w:cs="Arial" w:ascii="Arial" w:hAnsi="Arial"/>
          <w:lang w:val="es-ES"/>
        </w:rPr>
        <w:t xml:space="preserve">- </w:t>
      </w:r>
      <w:r>
        <w:rPr>
          <w:rFonts w:cs="Arial" w:ascii="Arial" w:hAnsi="Arial"/>
          <w:b/>
          <w:bCs/>
          <w:lang w:val="es-ES"/>
        </w:rPr>
        <w:t>En caso de retraso o falta de pago</w:t>
      </w:r>
      <w:r>
        <w:rPr>
          <w:rFonts w:cs="Arial" w:ascii="Arial" w:hAnsi="Arial"/>
          <w:lang w:val="es-ES"/>
        </w:rPr>
        <w:t xml:space="preserve">, el Titular perderá la bonificación consistente en ausencia de Intereses en sus compras y, la cantidad total dispuesta y pendiente de pago, tras un </w:t>
      </w:r>
      <w:r>
        <w:rPr>
          <w:rFonts w:cs="Arial" w:ascii="Arial" w:hAnsi="Arial"/>
          <w:b/>
          <w:bCs/>
          <w:lang w:val="es-ES"/>
        </w:rPr>
        <w:t>periodo de gracia de tres días</w:t>
      </w:r>
      <w:r>
        <w:rPr>
          <w:rFonts w:cs="Arial" w:ascii="Arial" w:hAnsi="Arial"/>
          <w:lang w:val="es-ES"/>
        </w:rPr>
        <w:t xml:space="preserve"> en el que el prestatario podrá regularizar sin coste alguno, </w:t>
      </w:r>
      <w:r>
        <w:rPr>
          <w:rFonts w:cs="Arial" w:ascii="Arial" w:hAnsi="Arial"/>
          <w:b/>
          <w:bCs/>
          <w:lang w:val="es-ES"/>
        </w:rPr>
        <w:t xml:space="preserve">devengará un interés ordinario correspondiente a una TIN </w:t>
      </w:r>
      <w:r>
        <w:rPr>
          <w:rFonts w:cs="Arial" w:ascii="Arial" w:hAnsi="Arial"/>
          <w:b/>
          <w:bCs/>
          <w:color w:val="3F3F46"/>
          <w:shd w:fill="FFFFFF" w:val="clear"/>
          <w:lang w:val="es-ES"/>
        </w:rPr>
        <w:t>del 21,9% anual sobre la cantidad dispuesta y pendiente desde el día siguien</w:t>
      </w:r>
      <w:r>
        <w:rPr>
          <w:rFonts w:cs="Arial" w:ascii="Arial" w:hAnsi="Arial"/>
          <w:b/>
          <w:bCs/>
          <w:color w:val="3F3F46"/>
          <w:shd w:fill="auto" w:val="clear"/>
          <w:lang w:val="es-ES"/>
        </w:rPr>
        <w:t xml:space="preserve">te al </w:t>
      </w:r>
      <w:r>
        <w:rPr>
          <w:rFonts w:eastAsia="Arial" w:cs="Arial" w:ascii="Arial" w:hAnsi="Arial"/>
          <w:b/>
          <w:bCs/>
          <w:color w:val="3F3F46"/>
          <w:shd w:fill="auto" w:val="clear"/>
          <w:lang w:val="es-ES"/>
        </w:rPr>
        <w:t>primer vencimiento impagado.</w:t>
      </w:r>
    </w:p>
    <w:p>
      <w:pPr>
        <w:pStyle w:val="Normal"/>
        <w:spacing w:before="0" w:after="120"/>
        <w:jc w:val="both"/>
        <w:rPr>
          <w:rFonts w:ascii="Arial" w:hAnsi="Arial" w:cs="Arial"/>
          <w:b/>
          <w:bCs/>
          <w:lang w:val="es-ES"/>
        </w:rPr>
      </w:pPr>
      <w:r>
        <w:rPr>
          <w:rFonts w:cs="Arial" w:ascii="Arial" w:hAnsi="Arial"/>
          <w:b/>
          <w:bCs/>
          <w:lang w:val="es-ES"/>
        </w:rPr>
      </w:r>
    </w:p>
    <w:p>
      <w:pPr>
        <w:pStyle w:val="Normal"/>
        <w:spacing w:before="0" w:after="120"/>
        <w:jc w:val="both"/>
        <w:rPr>
          <w:rFonts w:ascii="Arial" w:hAnsi="Arial" w:cs="Arial"/>
          <w:b/>
          <w:bCs/>
          <w:lang w:val="es-ES"/>
        </w:rPr>
      </w:pPr>
      <w:r>
        <w:rPr>
          <w:rFonts w:cs="Arial" w:ascii="Arial" w:hAnsi="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1.- Identidad y detalles de contacto del Prestamista</w:t>
      </w:r>
    </w:p>
    <w:p>
      <w:pPr>
        <w:pStyle w:val="Normal"/>
        <w:spacing w:lineRule="exact" w:line="240" w:before="0" w:after="120"/>
        <w:jc w:val="both"/>
        <w:rPr>
          <w:rFonts w:ascii="Arial" w:hAnsi="Arial" w:cs="Arial"/>
          <w:lang w:val="en-US"/>
        </w:rPr>
      </w:pPr>
      <w:r>
        <w:rPr>
          <w:rFonts w:cs="Arial" w:ascii="Arial" w:hAnsi="Arial"/>
          <w:lang w:val="es-ES"/>
        </w:rPr>
        <w:t xml:space="preserve">a) La sociedad </w:t>
      </w:r>
      <w:r>
        <w:rPr>
          <w:rFonts w:cs="Arial" w:ascii="Arial" w:hAnsi="Arial"/>
          <w:b/>
          <w:bCs/>
          <w:lang w:val="es-ES"/>
        </w:rPr>
        <w:t>IDFINANCE PLAZO, S.L.U.,</w:t>
      </w:r>
      <w:r>
        <w:rPr>
          <w:rFonts w:cs="Arial" w:ascii="Arial" w:hAnsi="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p>
      <w:pPr>
        <w:pStyle w:val="Normal"/>
        <w:spacing w:lineRule="exact" w:line="240" w:before="0" w:after="120"/>
        <w:jc w:val="both"/>
        <w:rPr>
          <w:rFonts w:ascii="Arial" w:hAnsi="Arial" w:cs="Arial"/>
          <w:lang w:val="es-ES"/>
        </w:rPr>
      </w:pPr>
      <w:r>
        <w:rPr>
          <w:rFonts w:cs="Arial" w:ascii="Arial" w:hAnsi="Arial"/>
          <w:lang w:val="es-ES"/>
        </w:rPr>
        <w:t>b) Detalles de contacto:</w:t>
      </w:r>
    </w:p>
    <w:p>
      <w:pPr>
        <w:pStyle w:val="Normal"/>
        <w:spacing w:lineRule="exact" w:line="240" w:before="0" w:after="120"/>
        <w:jc w:val="both"/>
        <w:rPr>
          <w:rFonts w:ascii="Arial" w:hAnsi="Arial" w:cs="Arial"/>
          <w:lang w:val="es-ES"/>
        </w:rPr>
      </w:pPr>
      <w:r>
        <w:rPr>
          <w:rFonts w:cs="Arial" w:ascii="Arial" w:hAnsi="Arial"/>
          <w:lang w:val="es-ES"/>
        </w:rPr>
        <w:t>Prestamista: IDFINANCE PLAZO, S.L.U.</w:t>
      </w:r>
    </w:p>
    <w:p>
      <w:pPr>
        <w:pStyle w:val="Normal"/>
        <w:spacing w:lineRule="exact" w:line="240" w:before="0" w:after="120"/>
        <w:jc w:val="both"/>
        <w:rPr>
          <w:rFonts w:ascii="Arial" w:hAnsi="Arial" w:cs="Arial"/>
          <w:lang w:val="es-ES"/>
        </w:rPr>
      </w:pPr>
      <w:r>
        <w:rPr>
          <w:rFonts w:cs="Arial" w:ascii="Arial" w:hAnsi="Arial"/>
          <w:lang w:val="es-ES"/>
        </w:rPr>
        <w:t>Dirección: Calle Tuset 5, 3º</w:t>
      </w:r>
    </w:p>
    <w:p>
      <w:pPr>
        <w:pStyle w:val="Normal"/>
        <w:spacing w:lineRule="exact" w:line="240" w:before="0" w:after="120"/>
        <w:jc w:val="both"/>
        <w:rPr>
          <w:rFonts w:ascii="Arial" w:hAnsi="Arial" w:cs="Arial"/>
          <w:lang w:val="es-ES"/>
        </w:rPr>
      </w:pPr>
      <w:r>
        <w:rPr>
          <w:rFonts w:cs="Arial" w:ascii="Arial" w:hAnsi="Arial"/>
          <w:lang w:val="es-ES"/>
        </w:rPr>
        <w:t xml:space="preserve">Teléfono: </w:t>
      </w:r>
      <w:r>
        <w:rPr>
          <w:rFonts w:eastAsia="Arial" w:cs="Arial" w:ascii="Arial" w:hAnsi="Arial"/>
          <w:shd w:fill="auto" w:val="clear"/>
          <w:lang w:val="es-ES"/>
        </w:rPr>
        <w:t>936289010</w:t>
      </w:r>
    </w:p>
    <w:p>
      <w:pPr>
        <w:pStyle w:val="Normal"/>
        <w:spacing w:lineRule="exact" w:line="240" w:before="0" w:after="120"/>
        <w:jc w:val="both"/>
        <w:rPr>
          <w:rFonts w:ascii="Arial" w:hAnsi="Arial" w:cs="Arial"/>
          <w:lang w:val="es-ES"/>
        </w:rPr>
      </w:pPr>
      <w:r>
        <w:rPr>
          <w:rFonts w:cs="Arial" w:ascii="Arial" w:hAnsi="Arial"/>
          <w:lang w:val="es-ES"/>
        </w:rPr>
        <w:t>Correo electrónico: clientes@plazo.es</w:t>
      </w:r>
    </w:p>
    <w:p>
      <w:pPr>
        <w:pStyle w:val="Normal"/>
        <w:spacing w:lineRule="exact" w:line="240" w:before="0" w:after="0"/>
        <w:jc w:val="both"/>
        <w:rPr>
          <w:rFonts w:ascii="Arial" w:hAnsi="Arial" w:cs="Arial"/>
          <w:lang w:val="es-ES"/>
        </w:rPr>
      </w:pPr>
      <w:r>
        <w:rPr>
          <w:rFonts w:cs="Arial" w:ascii="Arial" w:hAnsi="Arial"/>
          <w:lang w:val="es-ES"/>
        </w:rPr>
        <w:t>Website: www.plazo.es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2.- Calendario de contratación del servicio</w:t>
      </w:r>
    </w:p>
    <w:p>
      <w:pPr>
        <w:pStyle w:val="Normal"/>
        <w:spacing w:lineRule="exact" w:line="240" w:before="0" w:after="120"/>
        <w:jc w:val="both"/>
        <w:rPr>
          <w:rFonts w:ascii="Arial" w:hAnsi="Arial" w:cs="Arial"/>
          <w:lang w:val="es-ES"/>
        </w:rPr>
      </w:pPr>
      <w:r>
        <w:rPr>
          <w:rFonts w:cs="Arial" w:ascii="Arial" w:hAnsi="Arial"/>
          <w:lang w:val="es-ES"/>
        </w:rPr>
        <w:t xml:space="preserve">2.1. El servicio fue contratado por el Prestatario el día </w:t>
      </w:r>
      <w:r>
        <w:rPr>
          <w:rFonts w:cs="Arial" w:ascii="Arial" w:hAnsi="Arial"/>
          <w:lang w:val="es-ES"/>
        </w:rPr>
        <w:fldChar w:fldCharType="begin"/>
      </w:r>
      <w:r>
        <w:rPr>
          <w:rFonts w:cs="Arial" w:ascii="Arial" w:hAnsi="Arial"/>
          <w:lang w:val="es-ES"/>
        </w:rPr>
        <w:instrText xml:space="preserve"> MERGEFIELD $agreementDate </w:instrText>
      </w:r>
      <w:r>
        <w:rPr>
          <w:rFonts w:cs="Arial" w:ascii="Arial" w:hAnsi="Arial"/>
          <w:lang w:val="es-ES"/>
        </w:rPr>
        <w:fldChar w:fldCharType="separate"/>
      </w:r>
      <w:r>
        <w:rPr>
          <w:rFonts w:cs="Arial" w:ascii="Arial" w:hAnsi="Arial"/>
          <w:lang w:val="es-ES"/>
        </w:rPr>
        <w:t>«$agreementDate»</w:t>
      </w:r>
      <w:r>
        <w:rPr>
          <w:rFonts w:cs="Arial" w:ascii="Arial" w:hAnsi="Arial"/>
          <w:lang w:val="es-ES"/>
        </w:rPr>
        <w:fldChar w:fldCharType="end"/>
      </w:r>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t>2.2. La línea de Crédito contratada tendrá una duración indefinida.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3.- Descripción de las características principales del producto ofrecido</w:t>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r>
    </w:p>
    <w:p>
      <w:pPr>
        <w:pStyle w:val="Normal"/>
        <w:jc w:val="both"/>
        <w:rPr>
          <w:rFonts w:ascii="Arial" w:hAnsi="Arial" w:cs="Arial"/>
          <w:b/>
          <w:lang w:val="es-ES"/>
        </w:rPr>
      </w:pPr>
      <w:r>
        <w:rPr>
          <w:rFonts w:cs="Arial" w:ascii="Arial" w:hAnsi="Arial"/>
          <w:b/>
          <w:lang w:val="es-ES"/>
        </w:rPr>
        <w:t xml:space="preserve">3.1. Línea de crédito de duración indefinida para uso en compras con tarjeta en comercios listados en el programa “Turrón” con plazo de amortización definido </w:t>
      </w:r>
    </w:p>
    <w:p>
      <w:pPr>
        <w:pStyle w:val="Normal"/>
        <w:jc w:val="both"/>
        <w:rPr>
          <w:rFonts w:ascii="Arial" w:hAnsi="Arial" w:cs="Arial"/>
          <w:b/>
          <w:lang w:val="es-ES"/>
        </w:rPr>
      </w:pPr>
      <w:r>
        <w:rPr>
          <w:rFonts w:cs="Arial" w:ascii="Arial" w:hAnsi="Arial"/>
          <w:b/>
          <w:lang w:val="es-ES"/>
        </w:rPr>
        <w:t>El producto financiero ofrecido por el Prestamista mediante el presente Contrato consiste en una línea de crédito al consumo de duración indefinida, destinada exclusivamente a financiar operaciones de compra específicas.</w:t>
      </w:r>
    </w:p>
    <w:p>
      <w:pPr>
        <w:pStyle w:val="Normal"/>
        <w:jc w:val="both"/>
        <w:rPr>
          <w:rFonts w:ascii="Arial" w:hAnsi="Arial" w:cs="Arial"/>
          <w:bCs/>
          <w:lang w:val="es-ES"/>
        </w:rPr>
      </w:pPr>
      <w:r>
        <w:rPr>
          <w:rFonts w:cs="Arial" w:ascii="Arial" w:hAnsi="Arial"/>
          <w:bCs/>
          <w:lang w:val="es-ES"/>
        </w:rPr>
        <w:t>Dichas compras podrán realizarse tanto en modalidad online como presencial, siempre que sean pagadas con tarjeta y se efectúen únicamente en los comercios listados en el programa “Turrón” de “Compra ahora, paga después” de IDFinance Plazo.</w:t>
      </w:r>
    </w:p>
    <w:p>
      <w:pPr>
        <w:pStyle w:val="Normal"/>
        <w:jc w:val="both"/>
        <w:rPr>
          <w:rFonts w:ascii="Arial" w:hAnsi="Arial" w:cs="Arial"/>
          <w:bCs/>
          <w:lang w:val="es-ES"/>
        </w:rPr>
      </w:pPr>
      <w:r>
        <w:rPr>
          <w:rFonts w:cs="Arial" w:ascii="Arial" w:hAnsi="Arial"/>
          <w:bCs/>
          <w:lang w:val="es-ES"/>
        </w:rPr>
        <w:t xml:space="preserve">La lista actualizada de comercios participantes se encuentra disponible en la </w:t>
      </w:r>
      <w:r>
        <w:rPr>
          <w:rFonts w:cs="Arial" w:ascii="Arial" w:hAnsi="Arial"/>
          <w:b/>
          <w:lang w:val="es-ES"/>
        </w:rPr>
        <w:t>App de Plazo</w:t>
      </w:r>
      <w:r>
        <w:rPr>
          <w:rFonts w:cs="Arial" w:ascii="Arial" w:hAnsi="Arial"/>
          <w:bCs/>
          <w:lang w:val="es-ES"/>
        </w:rPr>
        <w:t>, donde se procederá a su actualización periódica.</w:t>
      </w:r>
    </w:p>
    <w:p>
      <w:pPr>
        <w:pStyle w:val="Normal"/>
        <w:jc w:val="both"/>
        <w:rPr>
          <w:rFonts w:ascii="Arial" w:hAnsi="Arial" w:cs="Arial"/>
          <w:b/>
          <w:sz w:val="24"/>
          <w:szCs w:val="24"/>
          <w:lang w:val="es-ES"/>
        </w:rPr>
      </w:pPr>
      <w:r>
        <w:rPr>
          <w:rFonts w:cs="Arial" w:ascii="Arial" w:hAnsi="Arial"/>
          <w:b/>
          <w:sz w:val="24"/>
          <w:szCs w:val="24"/>
          <w:lang w:val="es-ES"/>
        </w:rPr>
      </w:r>
    </w:p>
    <w:p>
      <w:pPr>
        <w:pStyle w:val="Normal"/>
        <w:jc w:val="both"/>
        <w:rPr>
          <w:rFonts w:ascii="Arial" w:hAnsi="Arial" w:cs="Arial"/>
          <w:lang w:val="es-ES"/>
        </w:rPr>
      </w:pPr>
      <w:r>
        <w:rPr>
          <w:rFonts w:cs="Arial" w:ascii="Arial" w:hAnsi="Arial"/>
          <w:b/>
          <w:bCs/>
          <w:lang w:val="es-ES"/>
        </w:rPr>
        <w:t>El plazo de amortización de cada compra</w:t>
      </w:r>
      <w:r>
        <w:rPr>
          <w:rFonts w:cs="Arial" w:ascii="Arial" w:hAnsi="Arial"/>
          <w:lang w:val="es-ES"/>
        </w:rPr>
        <w:t xml:space="preserve"> , vendrá </w:t>
      </w:r>
      <w:r>
        <w:rPr>
          <w:rFonts w:cs="Arial" w:ascii="Arial" w:hAnsi="Arial"/>
          <w:b/>
          <w:bCs/>
          <w:lang w:val="es-ES"/>
        </w:rPr>
        <w:t xml:space="preserve">predeterminado </w:t>
      </w:r>
      <w:r>
        <w:rPr>
          <w:rFonts w:cs="Arial" w:ascii="Arial" w:hAnsi="Arial"/>
          <w:lang w:val="es-ES"/>
        </w:rPr>
        <w:t xml:space="preserve">de forma automática </w:t>
      </w:r>
      <w:r>
        <w:rPr>
          <w:rFonts w:cs="Arial" w:ascii="Arial" w:hAnsi="Arial"/>
          <w:b/>
          <w:bCs/>
          <w:lang w:val="es-ES"/>
        </w:rPr>
        <w:t xml:space="preserve">por el tipo de comercio y el Titular estará informado en la App de este plazo con carácter previo , por lo tanto, antes de realizar su compra </w:t>
      </w:r>
      <w:r>
        <w:rPr>
          <w:rFonts w:cs="Arial" w:ascii="Arial" w:hAnsi="Arial"/>
          <w:lang w:val="es-ES"/>
        </w:rPr>
        <w:t>y se regirá por la Ley 7/1998, de 13 de abril, sobre Condiciones Generales de Contratación, la Ley 22/2007, de 11 de julio, 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pPr>
        <w:pStyle w:val="Normal"/>
        <w:spacing w:lineRule="exact" w:line="240" w:before="0" w:after="120"/>
        <w:jc w:val="both"/>
        <w:rPr>
          <w:rFonts w:ascii="Arial" w:hAnsi="Arial" w:cs="Arial"/>
          <w:b/>
          <w:bCs/>
          <w:lang w:val="es-ES"/>
        </w:rPr>
      </w:pPr>
      <w:r>
        <w:rPr>
          <w:rFonts w:cs="Arial" w:ascii="Arial" w:hAnsi="Arial"/>
          <w:b/>
          <w:bCs/>
          <w:lang w:val="es-ES"/>
        </w:rPr>
        <w:t xml:space="preserve">3.2. </w:t>
      </w:r>
      <w:bookmarkStart w:id="0" w:name="_Int_XcgxGlaP"/>
      <w:r>
        <w:rPr>
          <w:rFonts w:cs="Arial" w:ascii="Arial" w:hAnsi="Arial"/>
          <w:b/>
          <w:bCs/>
          <w:lang w:val="es-ES"/>
        </w:rPr>
        <w:t>Cantidad total a pagar</w:t>
      </w:r>
      <w:bookmarkEnd w:id="0"/>
      <w:r>
        <w:rPr>
          <w:rFonts w:cs="Arial" w:ascii="Arial" w:hAnsi="Arial"/>
          <w:b/>
          <w:bCs/>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La cantidad total que debe pagar el Titular al Prestamista estará siempre disponible en el Área Personal del Titular de la Aplicación móvil, incluyendo todas las comisiones, cargos y gastos, así como todos los impuestos pagados a través del proveedor.</w:t>
      </w:r>
    </w:p>
    <w:p>
      <w:pPr>
        <w:pStyle w:val="Normal"/>
        <w:spacing w:lineRule="exact" w:line="240" w:before="0" w:after="120"/>
        <w:jc w:val="both"/>
        <w:rPr>
          <w:rFonts w:ascii="Arial" w:hAnsi="Arial" w:cs="Arial"/>
          <w:lang w:val="es-ES"/>
        </w:rPr>
      </w:pPr>
      <w:r>
        <w:rPr>
          <w:rFonts w:cs="Arial" w:ascii="Arial" w:hAnsi="Arial"/>
          <w:lang w:val="es-ES"/>
        </w:rPr>
        <w:t xml:space="preserve">Al tratarse de condiciones económicas exentas de Intereses, el Titular que cumpla con sus obligaciones de pago, tendrá que pagar una cantidad total que coincidirá con el importe de las compras. </w:t>
      </w:r>
    </w:p>
    <w:p>
      <w:pPr>
        <w:pStyle w:val="Normal"/>
        <w:spacing w:lineRule="exact" w:line="240" w:before="0" w:after="120"/>
        <w:jc w:val="both"/>
        <w:rPr>
          <w:rFonts w:ascii="Arial" w:hAnsi="Arial" w:cs="Arial"/>
          <w:b/>
          <w:bCs/>
          <w:lang w:val="es-ES"/>
        </w:rPr>
      </w:pPr>
      <w:r>
        <w:rPr>
          <w:rFonts w:cs="Arial" w:ascii="Arial" w:hAnsi="Arial"/>
          <w:b/>
          <w:bCs/>
          <w:lang w:val="es-ES"/>
        </w:rPr>
        <w:t xml:space="preserve">3.3. Costes Adicionales </w:t>
      </w:r>
    </w:p>
    <w:p>
      <w:pPr>
        <w:pStyle w:val="Normal"/>
        <w:spacing w:lineRule="exact" w:line="240" w:before="0" w:after="120"/>
        <w:jc w:val="both"/>
        <w:rPr>
          <w:rFonts w:ascii="Arial" w:hAnsi="Arial" w:cs="Arial"/>
          <w:lang w:val="es-ES"/>
        </w:rPr>
      </w:pPr>
      <w:r>
        <w:rPr>
          <w:rFonts w:cs="Arial" w:ascii="Arial" w:hAnsi="Arial"/>
          <w:lang w:val="es-ES"/>
        </w:rPr>
        <w:t>El Prestamista no se hace responsable de los posibles costes adicionales ajenos al producto financiero, que en forma de impuestos o gastos deban abonarse</w:t>
      </w:r>
      <w:r>
        <w:rPr>
          <w:rFonts w:cs="Arial" w:ascii="Arial" w:hAnsi="Arial"/>
          <w:b/>
          <w:bCs/>
          <w:lang w:val="es-ES"/>
        </w:rPr>
        <w:t>. En todo caso, el Prestamista no facturará al Titular ningún coste adicional relacionado con la tramitación de la Solicitud de la línea de Crédito</w:t>
      </w:r>
      <w:r>
        <w:rPr>
          <w:rFonts w:cs="Arial" w:ascii="Arial" w:hAnsi="Arial"/>
          <w:lang w:val="es-ES"/>
        </w:rPr>
        <w:t xml:space="preserve"> ni con la disposición de la Línea de Crédito siempre que cumpla con sus obligaciones de pago.</w:t>
      </w:r>
    </w:p>
    <w:p>
      <w:pPr>
        <w:pStyle w:val="Normal"/>
        <w:spacing w:lineRule="exact" w:line="240" w:before="0" w:after="120"/>
        <w:jc w:val="both"/>
        <w:rPr>
          <w:rFonts w:ascii="Arial" w:hAnsi="Arial" w:cs="Arial"/>
          <w:b/>
          <w:bCs/>
          <w:lang w:val="es-ES"/>
        </w:rPr>
      </w:pPr>
      <w:r>
        <w:rPr>
          <w:rFonts w:cs="Arial" w:ascii="Arial" w:hAnsi="Arial"/>
          <w:b/>
          <w:bCs/>
          <w:lang w:val="es-ES"/>
        </w:rPr>
        <w:t xml:space="preserve">3.4. El Tipo de Interés Nominal Fijo (TIN) </w:t>
      </w:r>
    </w:p>
    <w:p>
      <w:pPr>
        <w:pStyle w:val="Normal"/>
        <w:spacing w:lineRule="exact" w:line="240" w:before="0" w:after="120"/>
        <w:jc w:val="both"/>
        <w:rPr>
          <w:rFonts w:ascii="Arial" w:hAnsi="Arial" w:cs="Arial"/>
          <w:lang w:val="es-ES"/>
        </w:rPr>
      </w:pPr>
      <w:r>
        <w:rPr>
          <w:rFonts w:cs="Arial" w:ascii="Arial" w:hAnsi="Arial"/>
          <w:lang w:val="es-ES"/>
        </w:rPr>
        <w:t xml:space="preserve">Es el tipo de interés expresado como porcentaje fijo aplicado con carácter anual al importe del crédito utilizado, el tipo deudor fijo anual es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&lt;$productSettings.tinPercent&gt;</w:t>
      </w:r>
      <w:r>
        <w:rPr>
          <w:rFonts w:cs="Arial" w:ascii="Arial" w:hAnsi="Arial"/>
          <w:b/>
          <w:bCs/>
          <w:lang w:val="es-ES"/>
        </w:rPr>
        <w:fldChar w:fldCharType="end"/>
      </w:r>
      <w:r>
        <w:rPr>
          <w:rFonts w:cs="Arial" w:ascii="Arial" w:hAnsi="Arial"/>
          <w:b/>
          <w:bCs/>
          <w:lang w:val="es-ES"/>
        </w:rPr>
        <w:t xml:space="preserve"> %</w:t>
      </w:r>
    </w:p>
    <w:p>
      <w:pPr>
        <w:pStyle w:val="Normal"/>
        <w:spacing w:lineRule="exact" w:line="240" w:before="0" w:after="120"/>
        <w:jc w:val="both"/>
        <w:rPr>
          <w:rFonts w:ascii="Arial" w:hAnsi="Arial" w:cs="Arial"/>
          <w:b/>
          <w:bCs/>
          <w:lang w:val="es-ES"/>
        </w:rPr>
      </w:pPr>
      <w:r>
        <w:rPr>
          <w:rFonts w:cs="Arial" w:ascii="Arial" w:hAnsi="Arial"/>
          <w:b/>
          <w:bCs/>
          <w:lang w:val="es-ES"/>
        </w:rPr>
        <w:t>3.5. Cantidad total en caso de impago</w:t>
      </w:r>
    </w:p>
    <w:p>
      <w:pPr>
        <w:pStyle w:val="Normal"/>
        <w:spacing w:lineRule="exact" w:line="240" w:before="0" w:after="120"/>
        <w:jc w:val="both"/>
        <w:rPr>
          <w:rFonts w:ascii="Arial" w:hAnsi="Arial" w:cs="Arial"/>
          <w:lang w:val="es-ES"/>
        </w:rPr>
      </w:pPr>
      <w:r>
        <w:rPr>
          <w:rFonts w:cs="Arial" w:ascii="Arial" w:hAnsi="Arial"/>
          <w:lang w:val="es-ES"/>
        </w:rPr>
        <w:t>En caso de impago de las obligaciones asumidas en el presente Contrato, el Titular perderá la exención de pago de intereses, por lo que La cantidad total dispuesta devengará un interés</w:t>
      </w:r>
      <w:r>
        <w:rPr>
          <w:rFonts w:eastAsia="Arial" w:cs="Arial" w:ascii="Arial" w:hAnsi="Arial"/>
          <w:highlight w:val="yellow"/>
          <w:lang w:val="es-ES"/>
        </w:rPr>
        <w:t xml:space="preserve">, </w:t>
      </w:r>
      <w:r>
        <w:rPr>
          <w:rFonts w:eastAsia="Arial" w:cs="Arial" w:ascii="Arial" w:hAnsi="Arial"/>
          <w:shd w:fill="auto" w:val="clear"/>
          <w:lang w:val="es-ES"/>
        </w:rPr>
        <w:t>desde el primer día del impago,</w:t>
      </w:r>
      <w:r>
        <w:rPr>
          <w:rFonts w:cs="Arial" w:ascii="Arial" w:hAnsi="Arial"/>
          <w:lang w:val="es-ES"/>
        </w:rPr>
        <w:t xml:space="preserve"> del 21,9%, Tin anual 21,9%,</w:t>
      </w:r>
      <w:r>
        <w:rPr>
          <w:rFonts w:cs="Arial" w:ascii="Arial" w:hAnsi="Arial"/>
          <w:b/>
          <w:bCs/>
          <w:lang w:val="es-ES"/>
        </w:rPr>
        <w:t xml:space="preserve"> </w:t>
      </w:r>
      <w:r>
        <w:rPr>
          <w:rFonts w:cs="Arial" w:ascii="Arial" w:hAnsi="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pPr>
        <w:pStyle w:val="NormalWeb"/>
        <w:spacing w:before="280" w:after="280"/>
        <w:rPr>
          <w:rFonts w:ascii="Arial" w:hAnsi="Arial" w:cs="Arial"/>
          <w:sz w:val="20"/>
          <w:szCs w:val="20"/>
        </w:rPr>
      </w:pPr>
      <w:r>
        <w:rPr>
          <w:rFonts w:cs="Arial" w:ascii="Arial" w:hAnsi="Arial"/>
          <w:sz w:val="20"/>
          <w:szCs w:val="20"/>
        </w:rPr>
        <w:t>La Fórmula para el cálculo de Intereses será: Interés = Importe vencido y no pagado × (TIN anual / 365) × Nº de días de retraso,</w:t>
      </w:r>
    </w:p>
    <w:p>
      <w:pPr>
        <w:pStyle w:val="NormalWeb"/>
        <w:spacing w:before="280" w:after="280"/>
        <w:rPr>
          <w:rFonts w:ascii="Arial" w:hAnsi="Arial" w:cs="Arial"/>
          <w:sz w:val="20"/>
          <w:szCs w:val="20"/>
        </w:rPr>
      </w:pPr>
      <w:r>
        <w:rPr>
          <w:rFonts w:cs="Arial" w:ascii="Arial" w:hAnsi="Arial"/>
          <w:sz w:val="20"/>
          <w:szCs w:val="20"/>
        </w:rPr>
        <w:t>Siendo el TIN = 21,9 %, cálculo diario</w:t>
      </w:r>
    </w:p>
    <w:p>
      <w:pPr>
        <w:pStyle w:val="NormalWeb"/>
        <w:spacing w:before="280" w:after="280"/>
        <w:rPr>
          <w:rFonts w:ascii="Arial" w:hAnsi="Arial" w:cs="Arial"/>
          <w:i/>
          <w:iCs/>
          <w:sz w:val="20"/>
          <w:szCs w:val="20"/>
        </w:rPr>
      </w:pPr>
      <w:r>
        <w:rPr>
          <w:rFonts w:cs="Arial" w:ascii="Arial" w:hAnsi="Arial"/>
          <w:b/>
          <w:bCs/>
          <w:i/>
          <w:iCs/>
          <w:sz w:val="20"/>
          <w:szCs w:val="20"/>
        </w:rPr>
        <w:t>Ejemplo:</w:t>
      </w:r>
      <w:r>
        <w:rPr>
          <w:rFonts w:cs="Arial" w:ascii="Arial" w:hAnsi="Arial"/>
          <w:i/>
          <w:iCs/>
          <w:sz w:val="20"/>
          <w:szCs w:val="20"/>
        </w:rPr>
        <w:t xml:space="preserve"> 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app).</w:t>
      </w:r>
    </w:p>
    <w:p>
      <w:pPr>
        <w:pStyle w:val="NormalWeb"/>
        <w:spacing w:before="280" w:after="280"/>
        <w:rPr>
          <w:rFonts w:ascii="Arial" w:hAnsi="Arial" w:cs="Arial"/>
          <w:i/>
          <w:iCs/>
          <w:sz w:val="20"/>
          <w:szCs w:val="20"/>
        </w:rPr>
      </w:pPr>
      <w:r>
        <w:rPr>
          <w:rFonts w:cs="Arial" w:ascii="Arial" w:hAnsi="Arial"/>
          <w:i/>
          <w:iCs/>
          <w:sz w:val="20"/>
          <w:szCs w:val="20"/>
        </w:rPr>
        <w:t>La cuota mensual a TIN 0% por importe de 1.200 € debía cargarse el 3 de mayo, pero el cliente no realiza el pago en la fecha de vencimiento y lo efectúa el 3 de junio, produciéndose un retraso de 30 días.</w:t>
      </w:r>
    </w:p>
    <w:p>
      <w:pPr>
        <w:pStyle w:val="NormalWeb"/>
        <w:spacing w:before="280" w:after="280"/>
        <w:rPr>
          <w:rFonts w:ascii="Arial" w:hAnsi="Arial" w:cs="Arial"/>
          <w:i/>
          <w:iCs/>
          <w:sz w:val="20"/>
          <w:szCs w:val="20"/>
        </w:rPr>
      </w:pPr>
      <w:r>
        <w:rPr>
          <w:rFonts w:cs="Arial" w:ascii="Arial" w:hAnsi="Arial"/>
          <w:i/>
          <w:iCs/>
          <w:sz w:val="20"/>
          <w:szCs w:val="20"/>
        </w:rPr>
        <w:t>Sobre el importe vencido y no pagado de 1.200 € se aplicará un interés de demora del 21,9 % TIN anual, calculado diariamente:</w:t>
      </w:r>
    </w:p>
    <w:p>
      <w:pPr>
        <w:pStyle w:val="NormalWeb"/>
        <w:spacing w:before="280" w:after="280"/>
        <w:rPr>
          <w:rFonts w:ascii="Arial" w:hAnsi="Arial" w:cs="Arial"/>
          <w:i/>
          <w:iCs/>
          <w:sz w:val="20"/>
          <w:szCs w:val="20"/>
        </w:rPr>
      </w:pPr>
      <w:r>
        <w:rPr>
          <w:rFonts w:cs="Arial" w:ascii="Arial" w:hAnsi="Arial"/>
          <w:i/>
          <w:iCs/>
          <w:sz w:val="20"/>
          <w:szCs w:val="20"/>
        </w:rPr>
        <w:t>Tipo diario: 21,9 % / 365</w:t>
      </w:r>
    </w:p>
    <w:p>
      <w:pPr>
        <w:pStyle w:val="NormalWeb"/>
        <w:spacing w:before="280" w:after="280"/>
        <w:rPr>
          <w:rFonts w:ascii="Arial" w:hAnsi="Arial" w:cs="Arial"/>
          <w:i/>
          <w:iCs/>
          <w:sz w:val="20"/>
          <w:szCs w:val="20"/>
        </w:rPr>
      </w:pPr>
      <w:r>
        <w:rPr>
          <w:rFonts w:cs="Arial" w:ascii="Arial" w:hAnsi="Arial"/>
          <w:i/>
          <w:iCs/>
          <w:sz w:val="20"/>
          <w:szCs w:val="20"/>
        </w:rPr>
        <w:t>Interés por 30 días: 21,60 €</w:t>
      </w:r>
    </w:p>
    <w:p>
      <w:pPr>
        <w:pStyle w:val="NormalWeb"/>
        <w:spacing w:before="280" w:after="280"/>
        <w:rPr>
          <w:rFonts w:ascii="Arial" w:hAnsi="Arial" w:cs="Arial"/>
          <w:b/>
          <w:bCs/>
          <w:i/>
          <w:iCs/>
          <w:sz w:val="20"/>
          <w:szCs w:val="20"/>
        </w:rPr>
      </w:pPr>
      <w:r>
        <w:rPr>
          <w:rFonts w:cs="Arial" w:ascii="Arial" w:hAnsi="Arial"/>
          <w:b/>
          <w:bCs/>
          <w:i/>
          <w:iCs/>
          <w:sz w:val="20"/>
          <w:szCs w:val="20"/>
        </w:rPr>
        <w:t>El importe total a pagar el 3 de junio será de 1.221,60 €.</w:t>
      </w:r>
    </w:p>
    <w:p>
      <w:pPr>
        <w:pStyle w:val="NormalWeb"/>
        <w:spacing w:before="280" w:after="280"/>
        <w:rPr>
          <w:i/>
          <w:iCs/>
          <w:sz w:val="20"/>
          <w:szCs w:val="20"/>
        </w:rPr>
      </w:pPr>
      <w:r>
        <w:rPr>
          <w:rFonts w:cs="Arial" w:ascii="Arial" w:hAnsi="Arial"/>
          <w:i/>
          <w:iCs/>
          <w:sz w:val="20"/>
          <w:szCs w:val="20"/>
        </w:rPr>
        <w:t> </w:t>
      </w:r>
      <w:r>
        <w:rPr>
          <w:i/>
          <w:iCs/>
          <w:sz w:val="20"/>
          <w:szCs w:val="20"/>
        </w:rPr>
        <w:t>El tipo de interés del 21,9 % TIN se aplica exclusivamente en caso de impago y únicamente sobre el importe vencido y no pagado, durante los días de retraso.</w:t>
      </w:r>
    </w:p>
    <w:p>
      <w:pPr>
        <w:pStyle w:val="NormalWeb"/>
        <w:spacing w:before="280" w:after="280"/>
        <w:rPr>
          <w:rFonts w:ascii="Arial" w:hAnsi="Arial" w:cs="Arial"/>
          <w:b/>
          <w:bCs/>
          <w:color w:themeColor="accent6" w:val="70AD47"/>
          <w:sz w:val="22"/>
          <w:szCs w:val="22"/>
        </w:rPr>
      </w:pPr>
      <w:r>
        <w:rPr>
          <w:i/>
          <w:iCs/>
          <w:sz w:val="20"/>
          <w:szCs w:val="20"/>
        </w:rPr>
        <w:t> </w:t>
      </w:r>
      <w:r>
        <w:rPr>
          <w:rFonts w:cs="Arial" w:ascii="Arial" w:hAnsi="Arial"/>
          <w:b/>
          <w:bCs/>
          <w:sz w:val="22"/>
          <w:szCs w:val="22"/>
        </w:rPr>
        <w:t xml:space="preserve">3.6. TAE </w:t>
      </w:r>
    </w:p>
    <w:p>
      <w:pPr>
        <w:pStyle w:val="Normal"/>
        <w:spacing w:lineRule="exact" w:line="240" w:before="0" w:after="120"/>
        <w:jc w:val="both"/>
        <w:rPr>
          <w:rFonts w:ascii="Arial" w:hAnsi="Arial" w:cs="Arial"/>
          <w:lang w:val="es-ES"/>
        </w:rPr>
      </w:pPr>
      <w:r>
        <w:rPr>
          <w:rFonts w:cs="Arial" w:ascii="Arial" w:hAnsi="Arial"/>
          <w:b/>
          <w:bCs/>
          <w:lang w:val="es-ES"/>
        </w:rPr>
        <w:t>La Tasa Anual Equivalente (TAE),</w:t>
      </w:r>
      <w:r>
        <w:rPr>
          <w:rFonts w:cs="Arial" w:ascii="Arial" w:hAnsi="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Pr>
          <w:rFonts w:cs="Arial" w:ascii="Arial" w:hAnsi="Arial"/>
          <w:b/>
          <w:bCs/>
          <w:sz w:val="20"/>
          <w:szCs w:val="20"/>
          <w:lang w:val="es-ES"/>
        </w:rPr>
        <w:fldChar w:fldCharType="begin"/>
      </w:r>
      <w:r>
        <w:rPr>
          <w:rFonts w:cs="Arial" w:ascii="Arial" w:hAnsi="Arial"/>
          <w:b/>
          <w:bCs/>
          <w:sz w:val="20"/>
          <w:szCs w:val="20"/>
          <w:lang w:val="es-ES"/>
        </w:rPr>
        <w:instrText xml:space="preserve"> MERGEFIELD $productSettings.taePercent </w:instrText>
      </w:r>
      <w:r>
        <w:rPr>
          <w:rFonts w:cs="Arial" w:ascii="Arial" w:hAnsi="Arial"/>
          <w:b/>
          <w:bCs/>
          <w:sz w:val="20"/>
          <w:szCs w:val="20"/>
          <w:lang w:val="es-ES"/>
        </w:rPr>
        <w:fldChar w:fldCharType="separate"/>
      </w:r>
      <w:r>
        <w:rPr>
          <w:rFonts w:cs="Arial" w:ascii="Arial" w:hAnsi="Arial"/>
          <w:b/>
          <w:bCs/>
          <w:sz w:val="20"/>
          <w:szCs w:val="20"/>
          <w:lang w:val="es-ES"/>
        </w:rPr>
        <w:t>«0»</w:t>
      </w:r>
      <w:r>
        <w:rPr>
          <w:rFonts w:cs="Arial" w:ascii="Arial" w:hAnsi="Arial"/>
          <w:b/>
          <w:bCs/>
          <w:sz w:val="20"/>
          <w:szCs w:val="20"/>
          <w:lang w:val="es-ES"/>
        </w:rPr>
        <w:fldChar w:fldCharType="end"/>
      </w:r>
      <w:r>
        <w:rPr>
          <w:rFonts w:cs="Arial" w:ascii="Arial" w:hAnsi="Arial"/>
          <w:b/>
          <w:bCs/>
          <w:lang w:val="es-ES"/>
        </w:rPr>
        <w:t xml:space="preserve">% </w:t>
      </w:r>
      <w:r>
        <w:rPr>
          <w:rFonts w:cs="Arial" w:ascii="Arial" w:hAnsi="Arial"/>
          <w:lang w:val="es-ES"/>
        </w:rPr>
        <w:t>fija anual.</w:t>
      </w:r>
    </w:p>
    <w:p>
      <w:pPr>
        <w:pStyle w:val="Normal"/>
        <w:spacing w:lineRule="exact" w:line="240" w:before="0" w:after="120"/>
        <w:jc w:val="both"/>
        <w:rPr>
          <w:rFonts w:ascii="Arial" w:hAnsi="Arial" w:cs="Arial"/>
          <w:b/>
          <w:bCs/>
          <w:lang w:val="es-ES"/>
        </w:rPr>
      </w:pPr>
      <w:r>
        <w:rPr>
          <w:rFonts w:cs="Arial" w:ascii="Arial" w:hAnsi="Arial"/>
          <w:b/>
          <w:bCs/>
          <w:lang w:val="es-ES"/>
        </w:rPr>
        <w:t xml:space="preserve">3.7. Cuenta de pago </w:t>
      </w:r>
    </w:p>
    <w:p>
      <w:pPr>
        <w:pStyle w:val="Normal"/>
        <w:spacing w:lineRule="exact" w:line="240" w:before="0" w:after="120"/>
        <w:jc w:val="both"/>
        <w:rPr>
          <w:rFonts w:ascii="Arial" w:hAnsi="Arial" w:cs="Arial"/>
          <w:lang w:val="es-ES"/>
        </w:rPr>
      </w:pPr>
      <w:r>
        <w:rPr>
          <w:rFonts w:cs="Arial" w:ascii="Arial" w:hAnsi="Arial"/>
          <w:lang w:val="es-ES"/>
        </w:rPr>
        <w:t>El Titular acepta que la modalidad de pago para el correcto procesamiento del pago de las cantidades acordadas se realice mediante cargo</w:t>
      </w:r>
      <w:r>
        <w:rPr>
          <w:rFonts w:cs="Arial" w:ascii="Arial" w:hAnsi="Arial"/>
          <w:b/>
          <w:bCs/>
          <w:lang w:val="es-ES"/>
        </w:rPr>
        <w:t>: 1)</w:t>
      </w:r>
      <w:r>
        <w:rPr>
          <w:rFonts w:cs="Arial" w:ascii="Arial" w:hAnsi="Arial"/>
          <w:lang w:val="es-ES"/>
        </w:rPr>
        <w:t xml:space="preserve"> en la </w:t>
      </w:r>
      <w:r>
        <w:rPr>
          <w:rFonts w:cs="Arial" w:ascii="Arial" w:hAnsi="Arial"/>
          <w:b/>
          <w:bCs/>
          <w:lang w:val="es-ES"/>
        </w:rPr>
        <w:t xml:space="preserve">cuenta </w:t>
      </w:r>
      <w:r>
        <w:rPr>
          <w:rFonts w:cs="Arial" w:ascii="Arial" w:hAnsi="Arial"/>
          <w:lang w:val="es-ES"/>
        </w:rPr>
        <w:t>que tiene el Titular</w:t>
      </w:r>
      <w:r>
        <w:rPr>
          <w:rFonts w:cs="Arial" w:ascii="Arial" w:hAnsi="Arial"/>
          <w:b/>
          <w:bCs/>
          <w:lang w:val="es-ES"/>
        </w:rPr>
        <w:t xml:space="preserve"> en</w:t>
      </w:r>
      <w:r>
        <w:rPr>
          <w:rFonts w:cs="Arial" w:ascii="Arial" w:hAnsi="Arial"/>
          <w:lang w:val="es-ES"/>
        </w:rPr>
        <w:t xml:space="preserve">, PAYNOPAIN FINANCIAL SERVICES, S.L en el caso que no pueda ser satisfecho, o </w:t>
      </w:r>
      <w:r>
        <w:rPr>
          <w:rFonts w:cs="Arial" w:ascii="Arial" w:hAnsi="Arial"/>
          <w:b/>
          <w:bCs/>
          <w:lang w:val="es-ES"/>
        </w:rPr>
        <w:t>2)</w:t>
      </w:r>
      <w:r>
        <w:rPr>
          <w:rFonts w:cs="Arial" w:ascii="Arial" w:hAnsi="Arial"/>
          <w:lang w:val="es-ES"/>
        </w:rPr>
        <w:t xml:space="preserve"> </w:t>
      </w:r>
      <w:r>
        <w:rPr>
          <w:rFonts w:cs="Arial" w:ascii="Arial" w:hAnsi="Arial"/>
          <w:b/>
          <w:bCs/>
          <w:lang w:val="es-ES"/>
        </w:rPr>
        <w:t>en la tarjeta que</w:t>
      </w:r>
      <w:r>
        <w:rPr>
          <w:rFonts w:cs="Arial" w:ascii="Arial" w:hAnsi="Arial"/>
          <w:lang w:val="es-ES"/>
        </w:rPr>
        <w:t xml:space="preserve"> el Prestatario proporcione en la solicitud de la línea de Crédito, si no fuese posible por ninguno de los dos medios anteriores, o </w:t>
      </w:r>
      <w:r>
        <w:rPr>
          <w:rFonts w:cs="Arial" w:ascii="Arial" w:hAnsi="Arial"/>
          <w:b/>
          <w:bCs/>
          <w:lang w:val="es-ES"/>
        </w:rPr>
        <w:t>en 3</w:t>
      </w:r>
      <w:r>
        <w:rPr>
          <w:rFonts w:cs="Arial" w:ascii="Arial" w:hAnsi="Arial"/>
          <w:lang w:val="es-ES"/>
        </w:rPr>
        <w:t>) la Cuenta Corriente de Domiciliación en cualquier Entidad bancaria española que el Titular aporte en la contratación .</w:t>
      </w:r>
    </w:p>
    <w:p>
      <w:pPr>
        <w:pStyle w:val="Normal"/>
        <w:spacing w:lineRule="exact" w:line="240" w:before="0" w:after="120"/>
        <w:jc w:val="both"/>
        <w:rPr>
          <w:rFonts w:ascii="Arial" w:hAnsi="Arial" w:cs="Arial"/>
          <w:b/>
          <w:bCs/>
          <w:lang w:val="es-ES"/>
        </w:rPr>
      </w:pPr>
      <w:r>
        <w:rPr>
          <w:rFonts w:cs="Arial" w:ascii="Arial" w:hAnsi="Arial"/>
          <w:b/>
          <w:bCs/>
          <w:lang w:val="es-ES"/>
        </w:rPr>
        <w:t xml:space="preserve">3.8. Plazo de Duración de la Línea de Crédito </w:t>
      </w:r>
    </w:p>
    <w:p>
      <w:pPr>
        <w:pStyle w:val="Normal"/>
        <w:spacing w:lineRule="exact" w:line="240" w:before="0" w:after="120"/>
        <w:jc w:val="both"/>
        <w:rPr>
          <w:rFonts w:ascii="Arial" w:hAnsi="Arial" w:cs="Arial"/>
          <w:lang w:val="es-ES"/>
        </w:rPr>
      </w:pPr>
      <w:r>
        <w:rPr>
          <w:rFonts w:cs="Arial" w:ascii="Arial" w:hAnsi="Arial"/>
          <w:lang w:val="es-ES"/>
        </w:rPr>
        <w:t xml:space="preserve">El plazo de duración de la línea de Crédito es indefinido. </w:t>
      </w:r>
    </w:p>
    <w:p>
      <w:pPr>
        <w:pStyle w:val="Normal"/>
        <w:spacing w:lineRule="exact" w:line="240" w:before="0" w:after="120"/>
        <w:jc w:val="both"/>
        <w:rPr>
          <w:rFonts w:ascii="Arial" w:hAnsi="Arial" w:cs="Arial"/>
          <w:b/>
          <w:bCs/>
          <w:lang w:val="es-ES"/>
        </w:rPr>
      </w:pPr>
      <w:r>
        <w:rPr>
          <w:rFonts w:cs="Arial" w:ascii="Arial" w:hAnsi="Arial"/>
          <w:b/>
          <w:bCs/>
          <w:lang w:val="es-ES"/>
        </w:rPr>
        <w:t xml:space="preserve">3.9. Amortización de las disposiciones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 xml:space="preserve">La amortización de la línea de Crédito, esto es, el número y periodicidad de los pagos, deberán ser satisfechos en la fecha de liquidación de cada periodo, que se establece, de forma predeterminada, del día </w:t>
      </w:r>
      <w:r>
        <w:rPr>
          <w:rFonts w:eastAsia="Calibri" w:cs="Arial" w:ascii="Arial" w:hAnsi="Arial"/>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hasta el día </w:t>
      </w:r>
      <w:r>
        <w:rPr>
          <w:rFonts w:eastAsia="Calibri" w:cs="Arial" w:ascii="Arial" w:hAnsi="Arial"/>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del próximo mes. Dicha amortización mensual será comprensiva de las cuotas mensuales de cada disposición en las compras realizadas por el Titular en los comercios listados en la aplicación de “Turrón”. </w:t>
      </w:r>
    </w:p>
    <w:p>
      <w:pPr>
        <w:pStyle w:val="NormalWeb"/>
        <w:spacing w:lineRule="exact" w:line="240" w:beforeAutospacing="0" w:before="0" w:afterAutospacing="0" w:after="120"/>
        <w:jc w:val="both"/>
        <w:rPr>
          <w:rFonts w:ascii="Arial" w:hAnsi="Arial" w:cs="Arial"/>
          <w:b/>
          <w:bCs/>
          <w:sz w:val="22"/>
          <w:szCs w:val="22"/>
        </w:rPr>
      </w:pPr>
      <w:r>
        <w:rPr>
          <w:rFonts w:cs="Arial" w:ascii="Arial" w:hAnsi="Arial"/>
          <w:b/>
          <w:bCs/>
          <w:sz w:val="22"/>
          <w:szCs w:val="22"/>
        </w:rPr>
        <w:t xml:space="preserve">3.10. Puesta a disposición del Titular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pPr>
        <w:pStyle w:val="NormalWeb"/>
        <w:spacing w:lineRule="exact" w:line="240" w:beforeAutospacing="0" w:before="0" w:afterAutospacing="0" w:after="120"/>
        <w:jc w:val="both"/>
        <w:rPr>
          <w:rFonts w:ascii="Arial" w:hAnsi="Arial" w:eastAsia="" w:cs="Arial" w:eastAsiaTheme="minorEastAsia"/>
          <w:sz w:val="22"/>
          <w:szCs w:val="22"/>
          <w:lang w:eastAsia="en-US"/>
        </w:rPr>
      </w:pPr>
      <w:r>
        <w:rPr>
          <w:rFonts w:eastAsia="" w:cs="Arial" w:ascii="Arial" w:hAnsi="Arial" w:eastAsiaTheme="minorEastAsia"/>
          <w:sz w:val="22"/>
          <w:szCs w:val="22"/>
          <w:lang w:eastAsia="en-US"/>
        </w:rPr>
        <w:t xml:space="preserve">Una vez que el contrato de línea de Crédito se haya formalizado, el Prestamista otorga la línea de Crédito al consumo mediante la puesta a disposición de la totalidad del </w:t>
      </w:r>
      <w:r>
        <w:rPr>
          <w:rFonts w:eastAsia="Calibri" w:cs="Arial" w:ascii="Arial" w:hAnsi="Arial" w:eastAsiaTheme="minorHAnsi"/>
          <w:sz w:val="22"/>
          <w:szCs w:val="22"/>
          <w:lang w:eastAsia="en-US"/>
        </w:rPr>
        <w:t xml:space="preserve">Importe inicial </w:t>
      </w:r>
      <w:r>
        <w:rPr>
          <w:rFonts w:eastAsia="" w:cs="Arial" w:ascii="Arial" w:hAnsi="Arial" w:eastAsiaTheme="minorEastAsia"/>
          <w:sz w:val="22"/>
          <w:szCs w:val="22"/>
          <w:lang w:eastAsia="en-US"/>
        </w:rPr>
        <w:t>de la línea de Crédito solicitado o finalmente concedido en la Cuenta de Crédito del Titular</w:t>
      </w:r>
      <w:r>
        <w:rPr/>
        <w:t xml:space="preserve"> </w:t>
      </w:r>
      <w:r>
        <w:rPr>
          <w:rFonts w:eastAsia="" w:cs="Arial" w:ascii="Arial" w:hAnsi="Arial" w:eastAsiaTheme="minorEastAsia"/>
          <w:sz w:val="22"/>
          <w:szCs w:val="22"/>
          <w:lang w:eastAsia="en-US"/>
        </w:rPr>
        <w:t>o en la cuenta bancaria facilitada por este. El saldo disponible aumentará cada vez que el Titular realice los correspondientes abonos, por lo que volverán a formar parte de su línea de Crédito.</w:t>
      </w:r>
    </w:p>
    <w:p>
      <w:pPr>
        <w:pStyle w:val="Normal"/>
        <w:spacing w:lineRule="exact" w:line="240" w:before="0" w:after="120"/>
        <w:jc w:val="both"/>
        <w:rPr>
          <w:rFonts w:ascii="Arial" w:hAnsi="Arial" w:cs="Arial"/>
          <w:lang w:val="es-ES"/>
        </w:rPr>
      </w:pPr>
      <w:r>
        <w:rPr>
          <w:rFonts w:cs="Arial" w:ascii="Arial" w:hAnsi="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t>Adicionalmente, la disposición de fondos podrá estar sujeta a condiciones especiales según el perfil de riesgo crediticio del Titular, conforme a lo establecido en la cláusula 13.1 de las presentes Condiciones Generales.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3.11. Gastos de reclamación de Cuota impagada</w:t>
      </w:r>
    </w:p>
    <w:p>
      <w:pPr>
        <w:pStyle w:val="Normal"/>
        <w:spacing w:lineRule="exact" w:line="240" w:before="0" w:after="120"/>
        <w:jc w:val="both"/>
        <w:rPr>
          <w:rFonts w:ascii="Arial" w:hAnsi="Arial" w:cs="Arial"/>
          <w:lang w:val="es-ES"/>
        </w:rPr>
      </w:pPr>
      <w:r>
        <w:rPr>
          <w:rFonts w:cs="Arial" w:ascii="Arial" w:hAnsi="Arial"/>
          <w:lang w:val="es-ES"/>
        </w:rPr>
        <w:t xml:space="preserve">No se aplicará ninguna comisión adicional por gastos de reclamación o costes de recobro. </w:t>
      </w:r>
    </w:p>
    <w:p>
      <w:pPr>
        <w:pStyle w:val="Normal"/>
        <w:spacing w:lineRule="exact" w:line="240" w:before="0" w:after="120"/>
        <w:jc w:val="both"/>
        <w:rPr>
          <w:rFonts w:ascii="Arial" w:hAnsi="Arial" w:cs="Arial"/>
          <w:b/>
          <w:lang w:val="es-ES"/>
        </w:rPr>
      </w:pPr>
      <w:r>
        <w:rPr>
          <w:rFonts w:cs="Arial" w:ascii="Arial" w:hAnsi="Arial"/>
          <w:lang w:val="es-ES"/>
        </w:rPr>
        <w:t xml:space="preserve">En </w:t>
      </w:r>
      <w:r>
        <w:rPr>
          <w:rFonts w:cs="Arial" w:ascii="Arial" w:hAnsi="Arial"/>
          <w:b/>
          <w:bCs/>
          <w:lang w:val="es-ES"/>
        </w:rPr>
        <w:t>caso de impago y, de conformidad con la cláusula 5</w:t>
      </w:r>
      <w:r>
        <w:rPr>
          <w:rFonts w:cs="Arial" w:ascii="Arial" w:hAnsi="Arial"/>
          <w:lang w:val="es-ES"/>
        </w:rPr>
        <w:t xml:space="preserve">, la cantidad dispuesta total y pendiente de pago devengará, desde el </w:t>
      </w:r>
      <w:r>
        <w:rPr>
          <w:rFonts w:eastAsia="Arial" w:cs="Arial" w:ascii="Arial" w:hAnsi="Arial"/>
          <w:shd w:fill="auto" w:val="clear"/>
          <w:lang w:val="es-ES"/>
        </w:rPr>
        <w:t>primer</w:t>
      </w:r>
      <w:r>
        <w:rPr>
          <w:rFonts w:cs="Arial" w:ascii="Arial" w:hAnsi="Arial"/>
          <w:lang w:val="es-ES"/>
        </w:rPr>
        <w:t xml:space="preserve"> día del impago, unos intereses ordinarios correspondientes a una TIN del 21,9 %.</w:t>
      </w:r>
    </w:p>
    <w:p>
      <w:pPr>
        <w:pStyle w:val="Normal"/>
        <w:spacing w:lineRule="exact" w:line="240" w:before="0" w:after="120"/>
        <w:jc w:val="both"/>
        <w:rPr>
          <w:rFonts w:ascii="Arial" w:hAnsi="Arial" w:cs="Arial"/>
          <w:b/>
          <w:lang w:val="es-ES"/>
        </w:rPr>
      </w:pPr>
      <w:r>
        <w:rPr>
          <w:rFonts w:cs="Arial" w:ascii="Arial" w:hAnsi="Arial"/>
          <w:b/>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4.- Derechos del Titular</w:t>
      </w:r>
    </w:p>
    <w:p>
      <w:pPr>
        <w:pStyle w:val="Normal"/>
        <w:spacing w:lineRule="exact" w:line="240" w:before="0" w:after="120"/>
        <w:jc w:val="both"/>
        <w:rPr>
          <w:rFonts w:ascii="Arial" w:hAnsi="Arial" w:cs="Arial"/>
          <w:lang w:val="es-ES"/>
        </w:rPr>
      </w:pPr>
      <w:r>
        <w:rPr>
          <w:rFonts w:cs="Arial" w:ascii="Arial" w:hAnsi="Arial"/>
          <w:b/>
          <w:bCs/>
          <w:lang w:val="es-ES"/>
        </w:rPr>
        <w:t>4.1.</w:t>
      </w:r>
      <w:r>
        <w:rPr>
          <w:rFonts w:cs="Arial" w:ascii="Arial" w:hAnsi="Arial"/>
          <w:lang w:val="es-ES"/>
        </w:rPr>
        <w:t xml:space="preserve"> </w:t>
      </w:r>
      <w:r>
        <w:rPr>
          <w:rFonts w:cs="Arial" w:ascii="Arial" w:hAnsi="Arial"/>
          <w:b/>
          <w:bCs/>
          <w:lang w:val="es-ES"/>
        </w:rPr>
        <w:t>Derecho de desistimiento</w:t>
      </w:r>
      <w:r>
        <w:rPr>
          <w:rFonts w:cs="Arial" w:ascii="Arial" w:hAnsi="Arial"/>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 xml:space="preserve">El Titular tiene </w:t>
      </w:r>
      <w:r>
        <w:rPr>
          <w:rFonts w:cs="Arial" w:ascii="Arial" w:hAnsi="Arial"/>
          <w:b/>
          <w:bCs/>
          <w:lang w:val="es-ES"/>
        </w:rPr>
        <w:t>derecho a desistir del Contrato de línea de Crédito</w:t>
      </w:r>
      <w:r>
        <w:rPr>
          <w:rFonts w:cs="Arial" w:ascii="Arial" w:hAnsi="Arial"/>
          <w:lang w:val="es-ES"/>
        </w:rPr>
        <w:t xml:space="preserve"> en el plazo de catorce (14) días naturales contados a partir del momento en el que el Prestamista deposite la cantidad prestada. </w:t>
      </w:r>
    </w:p>
    <w:p>
      <w:pPr>
        <w:pStyle w:val="Normal"/>
        <w:spacing w:lineRule="exact" w:line="240" w:before="0" w:after="0"/>
        <w:jc w:val="both"/>
        <w:rPr>
          <w:rFonts w:ascii="Arial" w:hAnsi="Arial" w:cs="Arial"/>
          <w:lang w:val="es-ES"/>
        </w:rPr>
      </w:pPr>
      <w:r>
        <w:rPr>
          <w:rFonts w:cs="Arial" w:ascii="Arial" w:hAnsi="Arial"/>
          <w:b/>
          <w:bCs/>
          <w:lang w:val="es-ES"/>
        </w:rPr>
        <w:t>4.2.</w:t>
      </w:r>
      <w:r>
        <w:rPr>
          <w:rFonts w:cs="Arial" w:ascii="Arial" w:hAnsi="Arial"/>
          <w:lang w:val="es-ES"/>
        </w:rPr>
        <w:t xml:space="preserve"> El Titular comunicará su intención de ejercitar el derecho de desistimiento al Prestamista remitiendo una notificación por escrito que incluirá: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ind w:firstLine="720"/>
        <w:jc w:val="both"/>
        <w:rPr>
          <w:rFonts w:ascii="Arial" w:hAnsi="Arial" w:cs="Arial"/>
          <w:lang w:val="es-ES"/>
        </w:rPr>
      </w:pPr>
      <w:r>
        <w:rPr>
          <w:rFonts w:cs="Arial" w:ascii="Arial" w:hAnsi="Arial"/>
          <w:lang w:val="es-ES"/>
        </w:rPr>
        <w:t>- Nombre completo y DNI/NIE del Prestatario</w:t>
      </w:r>
    </w:p>
    <w:p>
      <w:pPr>
        <w:pStyle w:val="Normal"/>
        <w:spacing w:lineRule="exact" w:line="240" w:before="0" w:after="0"/>
        <w:ind w:firstLine="720"/>
        <w:jc w:val="both"/>
        <w:rPr>
          <w:rFonts w:ascii="Arial" w:hAnsi="Arial" w:cs="Arial"/>
          <w:lang w:val="es-ES"/>
        </w:rPr>
      </w:pPr>
      <w:r>
        <w:rPr>
          <w:rFonts w:cs="Arial" w:ascii="Arial" w:hAnsi="Arial"/>
          <w:lang w:val="es-ES"/>
        </w:rPr>
        <w:t>- Notificación de desistimiento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Calendario de amortización anticipada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Número de Contrato de Línea de Crédito</w:t>
      </w:r>
    </w:p>
    <w:p>
      <w:pPr>
        <w:pStyle w:val="Normal"/>
        <w:spacing w:lineRule="exact" w:line="240" w:before="0" w:after="0"/>
        <w:ind w:firstLine="720"/>
        <w:jc w:val="both"/>
        <w:rPr>
          <w:rFonts w:ascii="Arial" w:hAnsi="Arial" w:cs="Arial"/>
          <w:lang w:val="es-ES"/>
        </w:rPr>
      </w:pPr>
      <w:r>
        <w:rPr>
          <w:rFonts w:cs="Arial" w:ascii="Arial" w:hAnsi="Arial"/>
          <w:lang w:val="es-ES"/>
        </w:rPr>
        <w:t>- Lugar y fecha de la solicitud</w:t>
      </w:r>
    </w:p>
    <w:p>
      <w:pPr>
        <w:pStyle w:val="Normal"/>
        <w:spacing w:lineRule="exact" w:line="240" w:before="0" w:after="0"/>
        <w:ind w:firstLine="720"/>
        <w:jc w:val="both"/>
        <w:rPr>
          <w:rFonts w:ascii="Arial" w:hAnsi="Arial" w:cs="Arial"/>
          <w:lang w:val="es-ES"/>
        </w:rPr>
      </w:pPr>
      <w:r>
        <w:rPr>
          <w:rFonts w:cs="Arial" w:ascii="Arial" w:hAnsi="Arial"/>
          <w:lang w:val="es-ES"/>
        </w:rPr>
        <w:t>- Firma del Prestatario</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4.3.</w:t>
      </w:r>
      <w:r>
        <w:rPr>
          <w:rFonts w:cs="Arial" w:ascii="Arial" w:hAnsi="Arial"/>
          <w:lang w:val="es-ES"/>
        </w:rPr>
        <w:t xml:space="preserve"> El desistimiento, en los 14 días naturales a contar desde el día en que el prestatario deposite la cantidad en la cuenta del Titular, no exonerará al Cliente de su obligación de reembolsar el capital prestado</w:t>
      </w:r>
      <w:r>
        <w:rPr>
          <w:rFonts w:cs="Arial" w:ascii="Arial" w:hAnsi="Arial"/>
          <w:b/>
          <w:bCs/>
          <w:lang w:val="es-ES"/>
        </w:rPr>
        <w:t>, y a más tardar a los treinta (30) días naturales siguientes de haber enviado la notificación fehaciente de desistimiento al Prestamista</w:t>
      </w:r>
      <w:r>
        <w:rPr>
          <w:rFonts w:cs="Arial" w:ascii="Arial" w:hAnsi="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4.4.</w:t>
      </w:r>
      <w:r>
        <w:rPr>
          <w:rFonts w:cs="Arial" w:ascii="Arial" w:hAnsi="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4.5.</w:t>
      </w:r>
      <w:r>
        <w:rPr>
          <w:rFonts w:cs="Arial" w:ascii="Arial" w:hAnsi="Arial"/>
          <w:lang w:val="es-ES"/>
        </w:rPr>
        <w:t xml:space="preserve"> El Titular puede ejercer este derecho libremente, enviando por escrito su voluntad expresa de desistir del contrato a la dirección de correo electrónico </w:t>
      </w:r>
      <w:hyperlink r:id="rId2">
        <w:r>
          <w:rPr>
            <w:rStyle w:val="Hyperlink"/>
            <w:rFonts w:eastAsia="Arial" w:cs="Arial" w:ascii="Arial" w:hAnsi="Arial"/>
            <w:color w:val="000000"/>
            <w:shd w:fill="auto" w:val="clear"/>
            <w:lang w:val="es-ES"/>
          </w:rPr>
          <w:t>clientes@plazo.es</w:t>
        </w:r>
      </w:hyperlink>
      <w:r>
        <w:rPr>
          <w:rStyle w:val="Hyperlink"/>
          <w:rFonts w:eastAsia="Arial" w:cs="Arial" w:ascii="Arial" w:hAnsi="Arial"/>
          <w:color w:val="000000"/>
          <w:shd w:fill="auto" w:val="clear"/>
          <w:lang w:val="es-ES"/>
        </w:rPr>
        <w:t>.</w:t>
      </w:r>
    </w:p>
    <w:p>
      <w:pPr>
        <w:pStyle w:val="Normal"/>
        <w:spacing w:lineRule="exact" w:line="240" w:before="0" w:after="0"/>
        <w:jc w:val="both"/>
        <w:rPr>
          <w:rFonts w:ascii="Arial" w:hAnsi="Arial" w:cs="Arial"/>
          <w:color w:val="000000"/>
          <w:lang w:val="es-ES"/>
        </w:rPr>
      </w:pPr>
      <w:r>
        <w:rPr>
          <w:rFonts w:cs="Arial" w:ascii="Arial" w:hAnsi="Arial"/>
          <w:color w:val="000000"/>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 </w:t>
      </w:r>
      <w:r>
        <w:rPr>
          <w:rFonts w:cs="Arial" w:ascii="Arial" w:hAnsi="Arial"/>
          <w:lang w:val="es-ES"/>
        </w:rPr>
        <w:t xml:space="preserve"> </w:t>
      </w:r>
      <w:r>
        <w:rPr>
          <w:rFonts w:cs="Arial" w:ascii="Arial" w:hAnsi="Arial"/>
          <w:lang w:val="es-ES"/>
        </w:rPr>
        <w:t>El Titular responde personalmente de la línea de Crédito. No es obligatorio contratar una póliza de seguros para garantizar la línea de Crédito o cualquier otro servicio accesorio.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4.</w:t>
      </w:r>
      <w:r>
        <w:rPr>
          <w:rFonts w:cs="Arial" w:ascii="Arial" w:hAnsi="Arial"/>
          <w:b/>
          <w:bCs/>
          <w:lang w:val="en-US"/>
        </w:rPr>
        <w:t>6</w:t>
      </w:r>
      <w:r>
        <w:rPr>
          <w:rFonts w:cs="Arial" w:ascii="Arial" w:hAnsi="Arial"/>
          <w:b/>
          <w:bCs/>
          <w:lang w:val="es-ES"/>
        </w:rPr>
        <w:t>.</w:t>
      </w:r>
      <w:r>
        <w:rPr>
          <w:rFonts w:cs="Arial" w:ascii="Arial" w:hAnsi="Arial"/>
          <w:lang w:val="es-ES"/>
        </w:rPr>
        <w:t xml:space="preserve"> </w:t>
      </w:r>
      <w:r>
        <w:rPr>
          <w:rFonts w:cs="Arial" w:ascii="Arial" w:hAnsi="Arial"/>
          <w:b/>
          <w:bCs/>
          <w:lang w:val="es-ES"/>
        </w:rPr>
        <w:t>El Titular podrá solicitar</w:t>
      </w:r>
      <w:r>
        <w:rPr>
          <w:rFonts w:cs="Arial" w:ascii="Arial" w:hAnsi="Arial"/>
          <w:lang w:val="es-ES"/>
        </w:rPr>
        <w:t xml:space="preserve">, en cualquier momento de la vida del crédito, </w:t>
      </w:r>
      <w:r>
        <w:rPr>
          <w:rFonts w:cs="Arial" w:ascii="Arial" w:hAnsi="Arial"/>
          <w:b/>
          <w:bCs/>
          <w:lang w:val="es-ES"/>
        </w:rPr>
        <w:t>la información referida en el artículo 33 quinquies y sexies de la Orden EHA/2899/2011</w:t>
      </w:r>
      <w:r>
        <w:rPr>
          <w:rFonts w:cs="Arial" w:ascii="Arial" w:hAnsi="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5.- Procedimiento en caso de impago</w:t>
      </w:r>
    </w:p>
    <w:p>
      <w:pPr>
        <w:pStyle w:val="Normal"/>
        <w:spacing w:lineRule="exact" w:line="240" w:before="0" w:after="120"/>
        <w:jc w:val="both"/>
        <w:rPr>
          <w:rFonts w:ascii="Arial" w:hAnsi="Arial" w:cs="Arial"/>
          <w:lang w:val="es-ES"/>
        </w:rPr>
      </w:pPr>
      <w:r>
        <w:rPr>
          <w:rFonts w:cs="Arial" w:ascii="Arial" w:hAnsi="Arial"/>
          <w:b/>
          <w:bCs/>
          <w:lang w:val="es-ES"/>
        </w:rPr>
        <w:t>5.1.</w:t>
      </w:r>
      <w:r>
        <w:rPr>
          <w:rFonts w:cs="Arial" w:ascii="Arial" w:hAnsi="Arial"/>
          <w:lang w:val="es-ES"/>
        </w:rPr>
        <w:t xml:space="preserve"> Con independencia de que el impago, hace perder la condición de 0% de intereses, y el bloqueo de la tarjeta y disposición de la Línea de Crédito, </w:t>
      </w:r>
      <w:r>
        <w:rPr>
          <w:rFonts w:eastAsia="Arial" w:cs="Arial" w:ascii="Arial" w:hAnsi="Arial"/>
          <w:shd w:fill="auto" w:val="clear"/>
          <w:lang w:val="es-ES"/>
        </w:rPr>
        <w:t xml:space="preserve">desde el primer día del impago, </w:t>
      </w:r>
      <w:r>
        <w:rPr>
          <w:rFonts w:cs="Arial" w:ascii="Arial" w:hAnsi="Arial"/>
          <w:lang w:val="es-ES"/>
        </w:rPr>
        <w:t>en aquellos casos en los que el Titular no abone el importe de alguna de las cuotas en el plazo estipulado, la deuda pasará a ser gestionada por el Departamento de Cobros del Prestamista. 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pPr>
        <w:pStyle w:val="Normal"/>
        <w:spacing w:lineRule="exact" w:line="240" w:before="0" w:after="120"/>
        <w:jc w:val="both"/>
        <w:rPr>
          <w:rFonts w:ascii="Arial" w:hAnsi="Arial" w:cs="Arial"/>
          <w:lang w:val="es-ES"/>
        </w:rPr>
      </w:pPr>
      <w:r>
        <w:rPr>
          <w:rFonts w:cs="Arial" w:ascii="Arial" w:hAnsi="Arial"/>
          <w:b/>
          <w:bCs/>
          <w:lang w:val="es-ES"/>
        </w:rPr>
        <w:t>5.2.</w:t>
      </w:r>
      <w:r>
        <w:rPr>
          <w:rFonts w:cs="Arial" w:ascii="Arial" w:hAnsi="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pPr>
        <w:pStyle w:val="Normal"/>
        <w:spacing w:lineRule="exact" w:line="240" w:before="0" w:after="120"/>
        <w:jc w:val="both"/>
        <w:rPr>
          <w:rFonts w:ascii="Arial" w:hAnsi="Arial" w:cs="Arial"/>
          <w:lang w:val="es-ES"/>
        </w:rPr>
      </w:pPr>
      <w:r>
        <w:rPr>
          <w:rFonts w:cs="Arial" w:ascii="Arial" w:hAnsi="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pPr>
        <w:pStyle w:val="Normal"/>
        <w:spacing w:lineRule="exact" w:line="240" w:before="0" w:after="120"/>
        <w:jc w:val="both"/>
        <w:rPr>
          <w:rFonts w:ascii="Arial" w:hAnsi="Arial" w:cs="Arial"/>
          <w:lang w:val="es-ES"/>
        </w:rPr>
      </w:pPr>
      <w:r>
        <w:rPr>
          <w:rFonts w:cs="Arial" w:ascii="Arial" w:hAnsi="Arial"/>
          <w:b/>
          <w:bCs/>
          <w:lang w:val="es-ES"/>
        </w:rPr>
        <w:t>5.3.</w:t>
      </w:r>
      <w:r>
        <w:rPr>
          <w:rFonts w:cs="Arial" w:ascii="Arial" w:hAnsi="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pPr>
        <w:pStyle w:val="Normal"/>
        <w:spacing w:lineRule="exact" w:line="240" w:before="0" w:after="0"/>
        <w:jc w:val="both"/>
        <w:rPr>
          <w:rFonts w:ascii="Arial" w:hAnsi="Arial" w:cs="Arial"/>
          <w:b/>
          <w:bCs/>
          <w:lang w:val="es-ES"/>
        </w:rPr>
      </w:pPr>
      <w:r>
        <w:rPr>
          <w:rFonts w:cs="Arial" w:ascii="Arial" w:hAnsi="Arial"/>
          <w:b/>
          <w:bCs/>
          <w:lang w:val="es-ES"/>
        </w:rPr>
        <w:t xml:space="preserve">5.4. El impago de las cuotas pactadas , a partir del día </w:t>
      </w:r>
      <w:r>
        <w:rPr>
          <w:rFonts w:cs="Arial" w:ascii="Arial" w:hAnsi="Arial"/>
          <w:b/>
          <w:bCs/>
        </w:rPr>
        <w:fldChar w:fldCharType="begin"/>
      </w:r>
      <w:r>
        <w:rPr>
          <w:rFonts w:cs="Arial" w:ascii="Arial" w:hAnsi="Arial"/>
          <w:b/>
          <w:bCs/>
        </w:rPr>
        <w:instrText xml:space="preserve"> MERGEFIELD $productSettings.dueDateDay </w:instrText>
      </w:r>
      <w:r>
        <w:rPr>
          <w:rFonts w:cs="Arial" w:ascii="Arial" w:hAnsi="Arial"/>
          <w:b/>
          <w:bCs/>
        </w:rPr>
        <w:fldChar w:fldCharType="separate"/>
      </w:r>
      <w:r>
        <w:rPr>
          <w:rFonts w:cs="Arial" w:ascii="Arial" w:hAnsi="Arial"/>
          <w:b/>
          <w:bCs/>
        </w:rPr>
        <w:t>«$productSettings.dueDateDay»</w:t>
      </w:r>
      <w:r>
        <w:rPr>
          <w:rFonts w:cs="Arial" w:ascii="Arial" w:hAnsi="Arial"/>
          <w:b/>
          <w:bCs/>
        </w:rPr>
        <w:fldChar w:fldCharType="end"/>
      </w:r>
      <w:r>
        <w:rPr>
          <w:rFonts w:cs="Arial" w:ascii="Arial" w:hAnsi="Arial"/>
          <w:b/>
          <w:bCs/>
          <w:lang w:val="es-ES"/>
        </w:rPr>
        <w:t>,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5.5.</w:t>
      </w:r>
      <w:r>
        <w:rPr>
          <w:rFonts w:cs="Arial" w:ascii="Arial" w:hAnsi="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b/>
        <w:t>1.- Comisión por gestiones de impago.</w:t>
      </w:r>
    </w:p>
    <w:p>
      <w:pPr>
        <w:pStyle w:val="Normal"/>
        <w:spacing w:lineRule="exact" w:line="240" w:before="0" w:after="0"/>
        <w:ind w:firstLine="720"/>
        <w:jc w:val="both"/>
        <w:rPr>
          <w:rFonts w:ascii="Arial" w:hAnsi="Arial" w:cs="Arial"/>
          <w:lang w:val="es-ES"/>
        </w:rPr>
      </w:pPr>
      <w:r>
        <w:rPr>
          <w:rFonts w:cs="Arial" w:ascii="Arial" w:hAnsi="Arial"/>
          <w:lang w:val="es-ES"/>
        </w:rPr>
        <w:t>2.- Intereses ordinarios</w:t>
      </w:r>
    </w:p>
    <w:p>
      <w:pPr>
        <w:pStyle w:val="Normal"/>
        <w:spacing w:lineRule="exact" w:line="240" w:before="0" w:after="0"/>
        <w:jc w:val="both"/>
        <w:rPr>
          <w:rFonts w:ascii="Arial" w:hAnsi="Arial" w:cs="Arial"/>
          <w:lang w:val="es-ES"/>
        </w:rPr>
      </w:pPr>
      <w:r>
        <w:rPr>
          <w:rFonts w:cs="Arial" w:ascii="Arial" w:hAnsi="Arial"/>
          <w:lang w:val="es-ES"/>
        </w:rPr>
        <w:tab/>
        <w:t>3.- Capital.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6.- Reclamaciones y quejas</w:t>
      </w:r>
    </w:p>
    <w:p>
      <w:pPr>
        <w:pStyle w:val="Normal"/>
        <w:spacing w:lineRule="exact" w:line="240" w:before="0" w:after="120"/>
        <w:jc w:val="both"/>
        <w:rPr>
          <w:rFonts w:ascii="Arial" w:hAnsi="Arial" w:cs="Arial"/>
          <w:lang w:val="es-ES"/>
        </w:rPr>
      </w:pPr>
      <w:r>
        <w:rPr>
          <w:rFonts w:cs="Arial" w:ascii="Arial" w:hAnsi="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7.- Términos y definiciones</w:t>
      </w:r>
    </w:p>
    <w:p>
      <w:pPr>
        <w:pStyle w:val="Normal"/>
        <w:spacing w:lineRule="exact" w:line="240" w:before="0" w:after="0"/>
        <w:jc w:val="both"/>
        <w:rPr>
          <w:rFonts w:ascii="Arial" w:hAnsi="Arial" w:cs="Arial"/>
          <w:lang w:val="es-ES"/>
        </w:rPr>
      </w:pPr>
      <w:r>
        <w:rPr>
          <w:rFonts w:cs="Arial" w:ascii="Arial" w:hAnsi="Arial"/>
          <w:lang w:val="es-ES"/>
        </w:rPr>
        <w:t>En las presentes Condiciones Generales de Contratación se entiende por:</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283"/>
        <w:gridCol w:w="8784"/>
      </w:tblGrid>
      <w:tr>
        <w:trPr>
          <w:trHeight w:val="361" w:hRule="atLeast"/>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a)</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Aplicación móvil</w:t>
            </w:r>
            <w:r>
              <w:rPr>
                <w:rFonts w:eastAsia="Arial" w:cs="Arial" w:ascii="Arial" w:hAnsi="Arial"/>
                <w:kern w:val="0"/>
                <w:sz w:val="22"/>
                <w:szCs w:val="22"/>
                <w:lang w:val="es-ES" w:eastAsia="en-US" w:bidi="ar-SA"/>
              </w:rPr>
              <w:t xml:space="preserve">” se refiere a la </w:t>
            </w:r>
            <w:bookmarkStart w:id="1" w:name="_Int_Kl9imgAe"/>
            <w:r>
              <w:rPr>
                <w:rFonts w:eastAsia="Arial" w:cs="Arial" w:ascii="Arial" w:hAnsi="Arial"/>
                <w:kern w:val="0"/>
                <w:sz w:val="22"/>
                <w:szCs w:val="22"/>
                <w:lang w:val="es-ES" w:eastAsia="en-US" w:bidi="ar-SA"/>
              </w:rPr>
              <w:t>app</w:t>
            </w:r>
            <w:bookmarkEnd w:id="1"/>
            <w:r>
              <w:rPr>
                <w:rFonts w:eastAsia="Arial" w:cs="Arial" w:ascii="Arial" w:hAnsi="Arial"/>
                <w:kern w:val="0"/>
                <w:sz w:val="22"/>
                <w:szCs w:val="22"/>
                <w:lang w:val="es-ES" w:eastAsia="en-US" w:bidi="ar-SA"/>
              </w:rPr>
              <w:t xml:space="preserve"> Plazo titularidad de IDFINANCE PLAZO, S.L.U.</w:t>
            </w:r>
          </w:p>
        </w:tc>
      </w:tr>
      <w:tr>
        <w:trPr>
          <w:trHeight w:val="834" w:hRule="atLeast"/>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b)</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Área de Usuario”</w:t>
            </w:r>
            <w:r>
              <w:rPr>
                <w:rFonts w:eastAsia="Calibri" w:cs="Arial" w:ascii="Arial" w:hAnsi="Arial"/>
                <w:kern w:val="0"/>
                <w:sz w:val="22"/>
                <w:szCs w:val="22"/>
                <w:lang w:val="es-ES" w:eastAsia="en-US" w:bidi="ar-SA"/>
              </w:rPr>
              <w:t xml:space="preserve"> se refiere a un servicio proporcionado por el Prestamista en la Aplicación móvil del Prestamista, que permite al Titular gestionar su Contrato y recibir las notificaciones del Prestamista.</w:t>
            </w:r>
          </w:p>
        </w:tc>
      </w:tr>
      <w:tr>
        <w:trPr>
          <w:trHeight w:val="562" w:hRule="atLeast"/>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c)</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Comisiones Aplicables</w:t>
            </w:r>
            <w:r>
              <w:rPr>
                <w:rFonts w:eastAsia="Calibri" w:cs="Arial" w:ascii="Arial" w:hAnsi="Arial"/>
                <w:kern w:val="0"/>
                <w:sz w:val="22"/>
                <w:szCs w:val="22"/>
                <w:lang w:val="es-ES" w:eastAsia="en-US" w:bidi="ar-SA"/>
              </w:rPr>
              <w:t xml:space="preserve">” se refiere a cualquier comisión que, en su caso, pueda resultar de aplicación al Contrato de línea de Crédito, y que se encuentra recogida en la </w:t>
            </w:r>
            <w:bookmarkStart w:id="2" w:name="_Int_4AygidI3"/>
            <w:r>
              <w:rPr>
                <w:rFonts w:eastAsia="Calibri" w:cs="Arial" w:ascii="Arial" w:hAnsi="Arial"/>
                <w:kern w:val="0"/>
                <w:sz w:val="22"/>
                <w:szCs w:val="22"/>
                <w:lang w:val="es-ES" w:eastAsia="en-US" w:bidi="ar-SA"/>
              </w:rPr>
              <w:t>app</w:t>
            </w:r>
            <w:bookmarkEnd w:id="2"/>
            <w:r>
              <w:rPr>
                <w:rFonts w:eastAsia="Calibri" w:cs="Arial" w:ascii="Arial" w:hAnsi="Arial"/>
                <w:kern w:val="0"/>
                <w:sz w:val="22"/>
                <w:szCs w:val="22"/>
                <w:lang w:val="es-ES" w:eastAsia="en-US" w:bidi="ar-SA"/>
              </w:rPr>
              <w:t xml:space="preserve"> Plazo y en este contrato.</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d)</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Contrato”</w:t>
            </w:r>
            <w:r>
              <w:rPr>
                <w:rFonts w:eastAsia="Calibri" w:cs="Arial" w:ascii="Arial" w:hAnsi="Arial"/>
                <w:kern w:val="0"/>
                <w:sz w:val="22"/>
                <w:szCs w:val="22"/>
                <w:lang w:val="es-ES" w:eastAsia="en-US" w:bidi="ar-SA"/>
              </w:rPr>
              <w:t xml:space="preserve"> se refiere al presente contrato de línea de Crédito, que consta de estas Condiciones Generales, la Política de Privacidad, los costes y la Información Normalizada Europea sobre el Crédito al Consumo.</w:t>
            </w:r>
          </w:p>
        </w:tc>
      </w:tr>
      <w:tr>
        <w:trPr/>
        <w:tc>
          <w:tcPr>
            <w:tcW w:w="283" w:type="dxa"/>
            <w:tcBorders>
              <w:top w:val="nil"/>
              <w:start w:val="nil"/>
              <w:bottom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e)</w:t>
            </w:r>
          </w:p>
        </w:tc>
        <w:tc>
          <w:tcPr>
            <w:tcW w:w="8784" w:type="dxa"/>
            <w:tcBorders>
              <w:top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b/>
                <w:bCs/>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Crédito” se refiere a la cuantía pendiente total de los fondos puestos a disposición del Titular.</w:t>
            </w:r>
          </w:p>
        </w:tc>
      </w:tr>
      <w:tr>
        <w:trPr/>
        <w:tc>
          <w:tcPr>
            <w:tcW w:w="283" w:type="dxa"/>
            <w:tcBorders>
              <w:top w:val="nil"/>
              <w:start w:val="nil"/>
              <w:bottom w:val="nil"/>
              <w:end w:val="nil"/>
            </w:tcBorders>
          </w:tcPr>
          <w:p>
            <w:pPr>
              <w:pStyle w:val="Normal"/>
              <w:widowControl/>
              <w:suppressAutoHyphens w:val="true"/>
              <w:spacing w:lineRule="exact" w:line="240" w:before="0" w:after="100"/>
              <w:jc w:val="center"/>
              <w:rPr>
                <w:rFonts w:ascii="Arial" w:hAnsi="Arial" w:cs="Arial"/>
                <w:lang w:val="es-ES"/>
              </w:rPr>
            </w:pPr>
            <w:r>
              <w:rPr>
                <w:rFonts w:eastAsia="Calibri" w:cs="Arial" w:ascii="Arial" w:hAnsi="Arial"/>
                <w:kern w:val="0"/>
                <w:sz w:val="22"/>
                <w:szCs w:val="22"/>
                <w:lang w:val="es-ES" w:eastAsia="en-US" w:bidi="ar-SA"/>
              </w:rPr>
              <w:t>f)</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de Crédito”</w:t>
            </w:r>
            <w:r>
              <w:rPr>
                <w:rFonts w:eastAsia="Calibri" w:cs="Arial" w:ascii="Arial" w:hAnsi="Arial"/>
                <w:kern w:val="0"/>
                <w:sz w:val="22"/>
                <w:szCs w:val="22"/>
                <w:lang w:val="es-ES" w:eastAsia="en-US" w:bidi="ar-SA"/>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g)</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Corriente de Domiciliación”</w:t>
            </w:r>
            <w:r>
              <w:rPr>
                <w:rFonts w:eastAsia="Calibri" w:cs="Arial" w:ascii="Arial" w:hAnsi="Arial"/>
                <w:kern w:val="0"/>
                <w:sz w:val="22"/>
                <w:szCs w:val="22"/>
                <w:lang w:val="es-ES" w:eastAsia="en-US" w:bidi="ar-SA"/>
              </w:rPr>
              <w:t xml:space="preserve"> se refiere a la cuenta corriente en una entidad de Crédito distinta del Prestamista en la que el Titular haya indicado la domiciliación de los pagos.</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h)</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Día hábil”</w:t>
            </w:r>
            <w:r>
              <w:rPr>
                <w:rFonts w:eastAsia="Calibri" w:cs="Arial" w:ascii="Arial" w:hAnsi="Arial"/>
                <w:kern w:val="0"/>
                <w:sz w:val="22"/>
                <w:szCs w:val="22"/>
                <w:lang w:val="es-ES" w:eastAsia="en-US" w:bidi="ar-SA"/>
              </w:rPr>
              <w:t xml:space="preserve"> se refiere a todos los días naturales de lunes a viernes, excepto los días festivos y otros días no considerados hábiles en España.</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i)</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Información Normalizada Europea sobre el Crédito al Consumo”</w:t>
            </w:r>
            <w:r>
              <w:rPr>
                <w:rFonts w:eastAsia="Calibri" w:cs="Arial" w:ascii="Arial" w:hAnsi="Arial"/>
                <w:kern w:val="0"/>
                <w:sz w:val="22"/>
                <w:szCs w:val="22"/>
                <w:lang w:val="es-ES" w:eastAsia="en-US" w:bidi="ar-SA"/>
              </w:rPr>
              <w:t xml:space="preserve"> se refiere a la Información Normalizada Europea sobre el crédito al Consumo que ha sido elaborada de conformidad con el Anexo II de la Ley 16/2011, de 24 de junio, de Contratos de crédito al Consumo.</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ru-RU"/>
              </w:rPr>
            </w:pPr>
            <w:r>
              <w:rPr>
                <w:rFonts w:eastAsia="Calibri" w:cs="Arial" w:ascii="Arial" w:hAnsi="Arial"/>
                <w:kern w:val="0"/>
                <w:sz w:val="22"/>
                <w:szCs w:val="22"/>
                <w:lang w:val="es-ES" w:eastAsia="en-US" w:bidi="ar-SA"/>
              </w:rPr>
              <w:t>j</w:t>
            </w:r>
            <w:r>
              <w:rPr>
                <w:rFonts w:eastAsia="Calibri" w:cs="Arial" w:ascii="Arial" w:hAnsi="Arial"/>
                <w:kern w:val="0"/>
                <w:sz w:val="22"/>
                <w:szCs w:val="22"/>
                <w:lang w:val="ru-RU" w:eastAsia="en-US" w:bidi="ar-SA"/>
              </w:rPr>
              <w:t>)</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Intereses”</w:t>
            </w:r>
            <w:r>
              <w:rPr>
                <w:rFonts w:eastAsia="Calibri" w:cs="Arial" w:ascii="Arial" w:hAnsi="Arial"/>
                <w:kern w:val="0"/>
                <w:sz w:val="22"/>
                <w:szCs w:val="22"/>
                <w:lang w:val="es-ES" w:eastAsia="en-US" w:bidi="ar-SA"/>
              </w:rPr>
              <w:t xml:space="preserve"> se refiere a los intereses por el uso del Crédito, calculados en base al Tipo Deudor.</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k)</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Límite de Crédito”</w:t>
            </w:r>
            <w:r>
              <w:rPr>
                <w:rFonts w:eastAsia="Calibri" w:cs="Arial" w:ascii="Arial" w:hAnsi="Arial"/>
                <w:kern w:val="0"/>
                <w:sz w:val="22"/>
                <w:szCs w:val="22"/>
                <w:lang w:val="es-ES" w:eastAsia="en-US" w:bidi="ar-SA"/>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l)</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Importe Mínimo de Crédito”</w:t>
            </w:r>
            <w:r>
              <w:rPr>
                <w:rFonts w:eastAsia="Calibri" w:cs="Arial" w:ascii="Arial" w:hAnsi="Arial"/>
                <w:kern w:val="0"/>
                <w:sz w:val="22"/>
                <w:szCs w:val="22"/>
                <w:lang w:val="es-ES" w:eastAsia="en-US" w:bidi="ar-SA"/>
              </w:rPr>
              <w:t xml:space="preserve"> se refiere al importe mínimo que podrá alcanzar el Límite de Crédito durante la vida del Crédito, conforme lo establezca el Titular de acuerdo con lo expuesto en la cláusula 13.2 siguiente.</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m)</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Importe Máximo de Crédito”</w:t>
            </w:r>
            <w:r>
              <w:rPr>
                <w:rFonts w:eastAsia="Calibri" w:cs="Arial" w:ascii="Arial" w:hAnsi="Arial"/>
                <w:kern w:val="0"/>
                <w:sz w:val="22"/>
                <w:szCs w:val="22"/>
                <w:lang w:val="es-ES" w:eastAsia="en-US" w:bidi="ar-SA"/>
              </w:rPr>
              <w:t xml:space="preserve"> se refiere al importe máximo que podrá alcanzar el Límite de Crédito durante la vida del Crédito, conforme lo establezca el Titular de acuerdo con lo expuesto en la cláusula 13.2 siguiente.</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n)</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Método de Cálculo”</w:t>
            </w:r>
            <w:r>
              <w:rPr>
                <w:rFonts w:eastAsia="Calibri" w:cs="Arial" w:ascii="Arial" w:hAnsi="Arial"/>
                <w:kern w:val="0"/>
                <w:sz w:val="22"/>
                <w:szCs w:val="22"/>
                <w:lang w:val="es-ES" w:eastAsia="en-US" w:bidi="ar-SA"/>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ñ)</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Cuota de reclamación de impago”</w:t>
            </w:r>
            <w:r>
              <w:rPr>
                <w:rFonts w:eastAsia="Calibri" w:cs="Arial" w:ascii="Arial" w:hAnsi="Arial"/>
                <w:kern w:val="0"/>
                <w:sz w:val="22"/>
                <w:szCs w:val="22"/>
                <w:lang w:val="es-ES" w:eastAsia="en-US" w:bidi="ar-SA"/>
              </w:rPr>
              <w:t xml:space="preserve"> se refiere a la cantidad exigible por cada cuota atrasada (correspondientes a la reclamación por costes efectivos de recobro), esto es, una penalización que se aplicará tras la finalización de la fecha de liquidación, esto es, el día </w:t>
            </w:r>
            <w:r>
              <w:rPr>
                <w:rFonts w:eastAsia="Calibri" w:cs="Arial" w:ascii="Arial" w:hAnsi="Arial"/>
                <w:kern w:val="0"/>
                <w:sz w:val="22"/>
                <w:szCs w:val="22"/>
                <w:lang w:val="es-ES" w:eastAsia="en-US" w:bidi="ar-SA"/>
              </w:rPr>
              <w:fldChar w:fldCharType="begin"/>
            </w:r>
            <w:r>
              <w:rPr>
                <w:rFonts w:eastAsia="Calibri" w:cs="Arial" w:ascii="Arial" w:hAnsi="Arial"/>
                <w:kern w:val="0"/>
                <w:sz w:val="22"/>
                <w:szCs w:val="22"/>
                <w:lang w:val="es-ES" w:eastAsia="en-US" w:bidi="ar-SA"/>
              </w:rPr>
              <w:instrText xml:space="preserve"> MERGEFIELD $productSettings.delinquencyDateDay </w:instrText>
            </w:r>
            <w:r>
              <w:rPr>
                <w:rFonts w:eastAsia="Calibri" w:cs="Arial" w:ascii="Arial" w:hAnsi="Arial"/>
                <w:kern w:val="0"/>
                <w:sz w:val="22"/>
                <w:szCs w:val="22"/>
                <w:lang w:val="es-ES" w:eastAsia="en-US" w:bidi="ar-SA"/>
              </w:rPr>
              <w:fldChar w:fldCharType="separate"/>
            </w:r>
            <w:r>
              <w:rPr>
                <w:rFonts w:eastAsia="Calibri" w:cs="Arial" w:ascii="Arial" w:hAnsi="Arial"/>
                <w:kern w:val="0"/>
                <w:sz w:val="22"/>
                <w:szCs w:val="22"/>
                <w:lang w:val="es-ES" w:eastAsia="en-US" w:bidi="ar-SA"/>
              </w:rPr>
              <w:t>«$productSettings.delinquencyDateDay»</w:t>
            </w:r>
            <w:r>
              <w:rPr>
                <w:rFonts w:eastAsia="Calibri" w:cs="Arial" w:ascii="Arial" w:hAnsi="Arial"/>
                <w:kern w:val="0"/>
                <w:sz w:val="22"/>
                <w:szCs w:val="22"/>
                <w:lang w:val="es-ES" w:eastAsia="en-US" w:bidi="ar-SA"/>
              </w:rPr>
              <w:fldChar w:fldCharType="end"/>
            </w:r>
            <w:r>
              <w:rPr>
                <w:rFonts w:eastAsia="Calibri" w:cs="Arial" w:ascii="Arial" w:hAnsi="Arial"/>
                <w:kern w:val="0"/>
                <w:sz w:val="22"/>
                <w:szCs w:val="22"/>
                <w:lang w:val="es-ES" w:eastAsia="en-US" w:bidi="ar-SA"/>
              </w:rPr>
              <w:t xml:space="preserve"> y que responde al resarcimiento por los costes de reclamación en que incurre el Prestamista. En este caso dicha comision sera de 0 €</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o)</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kern w:val="0"/>
                <w:sz w:val="22"/>
                <w:szCs w:val="22"/>
                <w:lang w:val="es-ES" w:eastAsia="en-US" w:bidi="ar-SA"/>
              </w:rPr>
              <w:t>Plazo Máximo de Reembolso” es el periodo durante el cual el Prestatario deberá reembolsar el Crédito.</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p)</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Política de Privacidad”</w:t>
            </w:r>
            <w:r>
              <w:rPr>
                <w:rFonts w:eastAsia="Arial" w:cs="Arial" w:ascii="Arial" w:hAnsi="Arial"/>
                <w:kern w:val="0"/>
                <w:sz w:val="22"/>
                <w:szCs w:val="22"/>
                <w:lang w:val="es-ES" w:eastAsia="en-US" w:bidi="ar-SA"/>
              </w:rPr>
              <w:t> se refiere a la política de protección de datos aplicable a los datos del Prestatario obtenidos en virtud de la solicitud de la línea de Crédito en la Aplicación móvil Plazo de IDFINANCE PLAZO y que se encuentra disponible en la sección de “Avisos legales”.</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q)</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Prestamista”</w:t>
            </w:r>
            <w:r>
              <w:rPr>
                <w:rFonts w:eastAsia="Calibri" w:cs="Arial" w:ascii="Arial" w:hAnsi="Arial"/>
                <w:kern w:val="0"/>
                <w:sz w:val="22"/>
                <w:szCs w:val="22"/>
                <w:lang w:val="es-ES" w:eastAsia="en-US" w:bidi="ar-SA"/>
              </w:rPr>
              <w:t xml:space="preserve"> </w:t>
            </w:r>
            <w:r>
              <w:rPr>
                <w:rFonts w:eastAsia="Times New Roman" w:cs="Arial" w:ascii="Arial" w:hAnsi="Arial"/>
                <w:kern w:val="0"/>
                <w:sz w:val="22"/>
                <w:szCs w:val="22"/>
                <w:shd w:fill="FFFFFF" w:val="clear"/>
                <w:lang w:val="es-ES" w:eastAsia="es-ES" w:bidi="ar-SA"/>
              </w:rPr>
              <w:t xml:space="preserve">es la entidad mercantil denominada </w:t>
            </w:r>
            <w:r>
              <w:rPr>
                <w:rFonts w:eastAsia="Calibri" w:cs="Arial" w:ascii="Arial" w:hAnsi="Arial"/>
                <w:kern w:val="0"/>
                <w:sz w:val="22"/>
                <w:szCs w:val="22"/>
                <w:lang w:val="es-ES" w:eastAsia="en-US" w:bidi="ar-SA"/>
              </w:rPr>
              <w:t>IDFINANCE PLAZO, S.L.U.,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r)</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Titular</w:t>
            </w:r>
            <w:r>
              <w:rPr>
                <w:rFonts w:eastAsia="Calibri" w:cs="Arial" w:ascii="Arial" w:hAnsi="Arial"/>
                <w:kern w:val="0"/>
                <w:sz w:val="22"/>
                <w:szCs w:val="22"/>
                <w:lang w:val="es-ES" w:eastAsia="en-US" w:bidi="ar-SA"/>
              </w:rPr>
              <w:t xml:space="preserve"> “se refiere al particular, mayor de edad, con residencia permanente en España, y titular de una cuenta en un banco domiciliado en España, que ha suscrito el presente Contrato con el Prestamista.</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s)</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Servicio a Distancia”</w:t>
            </w:r>
            <w:r>
              <w:rPr>
                <w:rFonts w:eastAsia="Calibri" w:cs="Arial" w:ascii="Arial" w:hAnsi="Arial"/>
                <w:kern w:val="0"/>
                <w:sz w:val="22"/>
                <w:szCs w:val="22"/>
                <w:lang w:val="es-ES" w:eastAsia="en-US" w:bidi="ar-SA"/>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n-US" w:eastAsia="en-US" w:bidi="ar-SA"/>
              </w:rPr>
              <w:t>t)</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Solicitud”</w:t>
            </w:r>
            <w:r>
              <w:rPr>
                <w:rFonts w:eastAsia="Calibri" w:cs="Arial" w:ascii="Arial" w:hAnsi="Arial"/>
                <w:kern w:val="0"/>
                <w:sz w:val="22"/>
                <w:szCs w:val="22"/>
                <w:lang w:val="es-ES" w:eastAsia="en-US" w:bidi="ar-SA"/>
              </w:rPr>
              <w:t xml:space="preserve"> se refiere a la solicitud de la línea de Crédito enviada por el Prestatario al Prestamista en formato electrónico, de acuerdo con el procedimiento previsto en estas Condiciones Generales.</w:t>
            </w:r>
          </w:p>
        </w:tc>
      </w:tr>
      <w:tr>
        <w:trPr/>
        <w:tc>
          <w:tcPr>
            <w:tcW w:w="283"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n-US" w:eastAsia="en-US" w:bidi="ar-SA"/>
              </w:rPr>
              <w:t>u)</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Soporte Duradero</w:t>
            </w:r>
            <w:r>
              <w:rPr>
                <w:rFonts w:eastAsia="Calibri" w:cs="Arial" w:ascii="Arial" w:hAnsi="Arial"/>
                <w:kern w:val="0"/>
                <w:sz w:val="22"/>
                <w:szCs w:val="22"/>
                <w:lang w:val="es-ES" w:eastAsia="en-US" w:bidi="ar-SA"/>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trPr/>
        <w:tc>
          <w:tcPr>
            <w:tcW w:w="283" w:type="dxa"/>
            <w:tcBorders>
              <w:top w:val="nil"/>
              <w:start w:val="nil"/>
              <w:bottom w:val="nil"/>
              <w:end w:val="nil"/>
            </w:tcBorders>
          </w:tcPr>
          <w:p>
            <w:pPr>
              <w:pStyle w:val="Normal"/>
              <w:widowControl/>
              <w:suppressAutoHyphens w:val="true"/>
              <w:spacing w:lineRule="exact" w:line="240" w:before="0" w:after="120"/>
              <w:jc w:val="end"/>
              <w:rPr>
                <w:rFonts w:ascii="Arial" w:hAnsi="Arial" w:cs="Arial"/>
                <w:lang w:val="en-US"/>
              </w:rPr>
            </w:pPr>
            <w:r>
              <w:rPr>
                <w:rFonts w:eastAsia="Calibri" w:cs="Arial" w:ascii="Arial" w:hAnsi="Arial"/>
                <w:kern w:val="0"/>
                <w:sz w:val="22"/>
                <w:szCs w:val="22"/>
                <w:lang w:val="es-ES" w:eastAsia="en-US" w:bidi="ar-SA"/>
              </w:rPr>
              <w:t>v)</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Tasa Anual Equivalente (T.A.E)”</w:t>
            </w:r>
            <w:r>
              <w:rPr>
                <w:rFonts w:eastAsia="Calibri" w:cs="Arial" w:ascii="Arial" w:hAnsi="Arial"/>
                <w:kern w:val="0"/>
                <w:sz w:val="22"/>
                <w:szCs w:val="22"/>
                <w:lang w:val="es-ES" w:eastAsia="en-US" w:bidi="ar-SA"/>
              </w:rPr>
              <w:t xml:space="preserve"> se refiere al coste total del Crédito expresado en forma de porcentaje anual del importe total del Crédito. La T.A.E se ha calculado de conformidad con el Anexo I de la Ley 16/2011, de 24 de junio, de Contratos de Crédito al Consumo.</w:t>
            </w:r>
          </w:p>
        </w:tc>
      </w:tr>
      <w:tr>
        <w:trPr/>
        <w:tc>
          <w:tcPr>
            <w:tcW w:w="283" w:type="dxa"/>
            <w:tcBorders>
              <w:top w:val="nil"/>
              <w:start w:val="nil"/>
              <w:bottom w:val="nil"/>
              <w:end w:val="nil"/>
            </w:tcBorders>
          </w:tcPr>
          <w:p>
            <w:pPr>
              <w:pStyle w:val="Normal"/>
              <w:widowControl/>
              <w:suppressAutoHyphens w:val="true"/>
              <w:spacing w:lineRule="exact" w:line="240" w:before="0" w:after="120"/>
              <w:jc w:val="end"/>
              <w:rPr>
                <w:rFonts w:ascii="Arial" w:hAnsi="Arial" w:cs="Arial"/>
                <w:lang w:val="es-ES"/>
              </w:rPr>
            </w:pPr>
            <w:r>
              <w:rPr>
                <w:rFonts w:eastAsia="Calibri" w:cs="Arial" w:ascii="Arial" w:hAnsi="Arial"/>
                <w:kern w:val="0"/>
                <w:sz w:val="22"/>
                <w:szCs w:val="22"/>
                <w:lang w:val="es-ES" w:eastAsia="en-US" w:bidi="ar-SA"/>
              </w:rPr>
              <w:t>w)</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Tercero”</w:t>
            </w:r>
            <w:r>
              <w:rPr>
                <w:rFonts w:eastAsia="Calibri" w:cs="Arial" w:ascii="Arial" w:hAnsi="Arial"/>
                <w:kern w:val="0"/>
                <w:sz w:val="22"/>
                <w:szCs w:val="22"/>
                <w:lang w:val="es-ES" w:eastAsia="en-US" w:bidi="ar-SA"/>
              </w:rPr>
              <w:t xml:space="preserve"> se refiere al particular o persona jurídica no considerada Parte de este Contrato.</w:t>
            </w:r>
          </w:p>
        </w:tc>
      </w:tr>
      <w:tr>
        <w:trPr/>
        <w:tc>
          <w:tcPr>
            <w:tcW w:w="283" w:type="dxa"/>
            <w:tcBorders>
              <w:top w:val="nil"/>
              <w:start w:val="nil"/>
              <w:bottom w:val="nil"/>
              <w:end w:val="nil"/>
            </w:tcBorders>
          </w:tcPr>
          <w:p>
            <w:pPr>
              <w:pStyle w:val="Normal"/>
              <w:widowControl/>
              <w:suppressAutoHyphens w:val="true"/>
              <w:spacing w:lineRule="exact" w:line="240" w:before="0" w:after="120"/>
              <w:jc w:val="end"/>
              <w:rPr>
                <w:rFonts w:ascii="Arial" w:hAnsi="Arial" w:cs="Arial"/>
                <w:lang w:val="es-ES"/>
              </w:rPr>
            </w:pPr>
            <w:r>
              <w:rPr>
                <w:rFonts w:eastAsia="Calibri" w:cs="Arial" w:ascii="Arial" w:hAnsi="Arial"/>
                <w:kern w:val="0"/>
                <w:sz w:val="22"/>
                <w:szCs w:val="22"/>
                <w:lang w:val="es-ES" w:eastAsia="en-US" w:bidi="ar-SA"/>
              </w:rPr>
              <w:t>x)</w:t>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Tipo Deudor”</w:t>
            </w:r>
            <w:r>
              <w:rPr>
                <w:rFonts w:eastAsia="Calibri" w:cs="Arial" w:ascii="Arial" w:hAnsi="Arial"/>
                <w:kern w:val="0"/>
                <w:sz w:val="22"/>
                <w:szCs w:val="22"/>
                <w:lang w:val="es-ES" w:eastAsia="en-US" w:bidi="ar-SA"/>
              </w:rPr>
              <w:t xml:space="preserve"> se refiere al tipo al cual se devengarán los Intereses.</w:t>
            </w:r>
          </w:p>
        </w:tc>
      </w:tr>
      <w:tr>
        <w:trPr/>
        <w:tc>
          <w:tcPr>
            <w:tcW w:w="283" w:type="dxa"/>
            <w:tcBorders>
              <w:top w:val="nil"/>
              <w:start w:val="nil"/>
              <w:bottom w:val="nil"/>
              <w:end w:val="nil"/>
            </w:tcBorders>
          </w:tcPr>
          <w:p>
            <w:pPr>
              <w:pStyle w:val="Normal"/>
              <w:widowControl/>
              <w:suppressAutoHyphens w:val="true"/>
              <w:spacing w:lineRule="exact" w:line="240" w:before="0" w:after="120"/>
              <w:jc w:val="start"/>
              <w:rPr>
                <w:rFonts w:ascii="Arial" w:hAnsi="Arial" w:cs="Arial"/>
                <w:lang w:val="es-ES"/>
              </w:rPr>
            </w:pPr>
            <w:r>
              <w:rPr>
                <w:rFonts w:cs="Arial" w:ascii="Arial" w:hAnsi="Arial"/>
                <w:lang w:val="es-ES"/>
              </w:rPr>
            </w:r>
          </w:p>
        </w:tc>
        <w:tc>
          <w:tcPr>
            <w:tcW w:w="8784" w:type="dxa"/>
            <w:tcBorders>
              <w:top w:val="nil"/>
              <w:start w:val="nil"/>
              <w:bottom w:val="nil"/>
              <w:end w:val="nil"/>
            </w:tcBorders>
            <w:tcMar>
              <w:start w:w="85" w:type="dxa"/>
              <w:end w:w="85" w:type="dxa"/>
            </w:tcMar>
          </w:tcPr>
          <w:p>
            <w:pPr>
              <w:pStyle w:val="Normal"/>
              <w:widowControl/>
              <w:suppressAutoHyphens w:val="true"/>
              <w:spacing w:lineRule="exact" w:line="240" w:before="0" w:after="120"/>
              <w:jc w:val="both"/>
              <w:rPr>
                <w:rFonts w:ascii="Arial" w:hAnsi="Arial" w:cs="Arial"/>
                <w:lang w:val="es-ES"/>
              </w:rPr>
            </w:pPr>
            <w:r>
              <w:rPr>
                <w:rFonts w:cs="Arial" w:ascii="Arial" w:hAnsi="Arial"/>
                <w:lang w:val="es-ES"/>
              </w:rPr>
            </w:r>
          </w:p>
        </w:tc>
      </w:tr>
    </w:tbl>
    <w:p>
      <w:pPr>
        <w:pStyle w:val="Normal"/>
        <w:spacing w:lineRule="exact" w:line="240" w:before="0" w:after="120"/>
        <w:jc w:val="both"/>
        <w:rPr>
          <w:rFonts w:ascii="Arial" w:hAnsi="Arial" w:cs="Arial"/>
          <w:b/>
          <w:color w:themeColor="accent6" w:val="70AD47"/>
          <w:lang w:val="es-ES"/>
        </w:rPr>
      </w:pPr>
      <w:r>
        <w:rPr>
          <w:rFonts w:cs="Arial" w:ascii="Arial" w:hAnsi="Arial"/>
          <w:b/>
          <w:color w:themeColor="accent6" w:val="70AD47"/>
          <w:lang w:val="es-ES"/>
        </w:rPr>
      </w:r>
    </w:p>
    <w:p>
      <w:pPr>
        <w:pStyle w:val="Normal"/>
        <w:spacing w:lineRule="exact" w:line="240" w:before="0" w:after="120"/>
        <w:jc w:val="both"/>
        <w:rPr>
          <w:rFonts w:ascii="Arial" w:hAnsi="Arial" w:cs="Arial"/>
          <w:b/>
          <w:lang w:val="es-ES"/>
        </w:rPr>
      </w:pPr>
      <w:r>
        <w:rPr>
          <w:rFonts w:cs="Arial" w:ascii="Arial" w:hAnsi="Arial"/>
          <w:b/>
          <w:lang w:val="es-ES"/>
        </w:rPr>
        <w:t>8.- Objeto e información Pre-contractual</w:t>
      </w:r>
    </w:p>
    <w:p>
      <w:pPr>
        <w:pStyle w:val="Normal"/>
        <w:spacing w:lineRule="exact" w:line="240" w:before="0" w:after="0"/>
        <w:jc w:val="both"/>
        <w:rPr>
          <w:rFonts w:ascii="Arial" w:hAnsi="Arial" w:cs="Arial"/>
          <w:lang w:val="es-ES"/>
        </w:rPr>
      </w:pPr>
      <w:r>
        <w:rPr>
          <w:rFonts w:cs="Arial" w:ascii="Arial" w:hAnsi="Arial"/>
          <w:b/>
          <w:bCs/>
          <w:lang w:val="es-ES"/>
        </w:rPr>
        <w:t>8.1.</w:t>
      </w:r>
      <w:r>
        <w:rPr>
          <w:rFonts w:cs="Arial" w:ascii="Arial" w:hAnsi="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8.2.</w:t>
      </w:r>
      <w:r>
        <w:rPr>
          <w:rFonts w:cs="Arial" w:ascii="Arial" w:hAnsi="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Contratación y el Modelo Normalizado (INE) previamente a la firma de cualquier contrato y con tiempo suficiente para leer y entender su contenido.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8.3.</w:t>
      </w:r>
      <w:r>
        <w:rPr>
          <w:rFonts w:cs="Arial" w:ascii="Arial" w:hAnsi="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8.4.</w:t>
      </w:r>
      <w:r>
        <w:rPr>
          <w:rFonts w:cs="Arial" w:ascii="Arial" w:hAnsi="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8.5.</w:t>
      </w:r>
      <w:r>
        <w:rPr>
          <w:rFonts w:cs="Arial" w:ascii="Arial" w:hAnsi="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9.- Aplicación y oposición a las Condiciones Generales de Contratación de la Línea de Crédito</w:t>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pPr>
        <w:pStyle w:val="ListParagraph"/>
        <w:spacing w:lineRule="exact" w:line="240" w:before="0" w:after="120"/>
        <w:ind w:start="0"/>
        <w:contextualSpacing/>
        <w:jc w:val="both"/>
        <w:rPr>
          <w:rFonts w:ascii="Arial" w:hAnsi="Arial" w:cs="Arial"/>
          <w:color w:themeColor="accent6" w:val="70AD47"/>
          <w:lang w:val="es-ES"/>
        </w:rPr>
      </w:pPr>
      <w:r>
        <w:rPr>
          <w:rFonts w:cs="Arial" w:ascii="Arial" w:hAnsi="Arial"/>
          <w:color w:themeColor="accent6" w:val="70AD47"/>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10.- Contratación a Distancia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11.- Solicitud de la línea de Crédito</w:t>
      </w:r>
    </w:p>
    <w:p>
      <w:pPr>
        <w:pStyle w:val="Normal"/>
        <w:spacing w:lineRule="exact" w:line="240" w:before="0" w:after="0"/>
        <w:jc w:val="both"/>
        <w:rPr>
          <w:rFonts w:ascii="Arial" w:hAnsi="Arial" w:cs="Arial"/>
          <w:lang w:val="es-ES"/>
        </w:rPr>
      </w:pPr>
      <w:r>
        <w:rPr>
          <w:rFonts w:cs="Arial" w:ascii="Arial" w:hAnsi="Arial"/>
          <w:b/>
          <w:bCs/>
          <w:lang w:val="es-ES"/>
        </w:rPr>
        <w:t>11.1.</w:t>
      </w:r>
      <w:r>
        <w:rPr>
          <w:rFonts w:cs="Arial" w:ascii="Arial" w:hAnsi="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11.2.</w:t>
      </w:r>
      <w:r>
        <w:rPr>
          <w:rFonts w:cs="Arial" w:ascii="Arial" w:hAnsi="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11.3.</w:t>
      </w:r>
      <w:r>
        <w:rPr>
          <w:rFonts w:cs="Arial" w:ascii="Arial" w:hAnsi="Arial"/>
          <w:lang w:val="es-ES"/>
        </w:rPr>
        <w:t>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w:t>
      </w:r>
      <w:r>
        <w:rPr>
          <w:lang w:val="es-ES"/>
        </w:rPr>
        <w:t xml:space="preserve"> </w:t>
      </w:r>
      <w:r>
        <w:rPr>
          <w:rFonts w:cs="Arial" w:ascii="Arial" w:hAnsi="Arial"/>
          <w:lang w:val="es-ES"/>
        </w:rPr>
        <w:t>Si la denegación de una solicitud de crédito se basa en la consulta de un fichero, el Prestamista informará al Solicitante inmediata y gratuitamente de los resultados de dicha consulta y de los pormenores de la base de datos consultada.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11.4.</w:t>
      </w:r>
      <w:r>
        <w:rPr>
          <w:rFonts w:cs="Arial" w:ascii="Arial" w:hAnsi="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3">
        <w:r>
          <w:rPr>
            <w:rStyle w:val="Hyperlink"/>
            <w:rFonts w:cs="Arial" w:ascii="Arial" w:hAnsi="Arial"/>
            <w:color w:val="auto"/>
            <w:lang w:val="es-ES"/>
          </w:rPr>
          <w:t>https://credito.plazo.es/</w:t>
        </w:r>
      </w:hyperlink>
      <w:r>
        <w:rPr>
          <w:rFonts w:cs="Arial" w:ascii="Arial" w:hAnsi="Arial"/>
          <w:lang w:val="es-ES"/>
        </w:rPr>
        <w:t xml:space="preserve"> y del servicio de atención al cliente, explicaciones adecuadas de forma individualizada</w:t>
      </w:r>
      <w:r>
        <w:rPr>
          <w:lang w:val="es-ES"/>
        </w:rPr>
        <w:t xml:space="preserve"> </w:t>
      </w:r>
      <w:r>
        <w:rPr>
          <w:rFonts w:cs="Arial" w:ascii="Arial" w:hAnsi="Arial"/>
          <w:lang w:val="es-ES"/>
        </w:rPr>
        <w:t>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11.5.</w:t>
      </w:r>
      <w:r>
        <w:rPr>
          <w:rFonts w:cs="Arial" w:ascii="Arial" w:hAnsi="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11.6.</w:t>
      </w:r>
      <w:r>
        <w:rPr>
          <w:rFonts w:cs="Arial" w:ascii="Arial" w:hAnsi="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11.7</w:t>
      </w:r>
      <w:r>
        <w:rPr>
          <w:rFonts w:cs="Arial" w:ascii="Arial" w:hAnsi="Arial"/>
          <w:lang w:val="es-ES"/>
        </w:rPr>
        <w:t>. El Prestamista se reserva el derecho de conceder la línea de Crédito en función de los resultados obtenidos tras la evaluación de la solvencia del Prestatario, o concederla por importe inferior al solicitado.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11.8</w:t>
      </w:r>
      <w:r>
        <w:rPr>
          <w:rFonts w:cs="Arial" w:ascii="Arial" w:hAnsi="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 w:val="24"/>
          <w:szCs w:val="24"/>
          <w:lang w:val="es-ES" w:eastAsia="en-US"/>
        </w:rPr>
      </w:pPr>
      <w:r>
        <w:rPr>
          <w:rFonts w:eastAsia="Calibri" w:cs="Arial" w:eastAsiaTheme="minorHAnsi" w:ascii="Arial" w:hAnsi="Arial"/>
          <w:color w:val="auto"/>
          <w:sz w:val="24"/>
          <w:szCs w:val="24"/>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120"/>
        <w:jc w:val="both"/>
        <w:rPr>
          <w:rFonts w:ascii="Arial" w:hAnsi="Arial" w:eastAsia="Calibri" w:cs="Arial" w:eastAsiaTheme="minorHAnsi"/>
          <w:b/>
          <w:color w:val="auto"/>
          <w:sz w:val="24"/>
          <w:szCs w:val="24"/>
          <w:lang w:val="es-ES" w:eastAsia="en-US"/>
        </w:rPr>
      </w:pPr>
      <w:r>
        <w:rPr>
          <w:rFonts w:eastAsia="Calibri" w:cs="Arial" w:ascii="Arial" w:hAnsi="Arial" w:eastAsiaTheme="minorHAnsi"/>
          <w:b/>
          <w:color w:val="auto"/>
          <w:sz w:val="24"/>
          <w:szCs w:val="24"/>
          <w:lang w:val="es-ES" w:eastAsia="en-US"/>
        </w:rPr>
        <w:t>12.- Validación y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 w:cs="Arial" w:eastAsiaTheme="minorEastAsia"/>
          <w:color w:val="auto"/>
          <w:lang w:val="es-ES" w:eastAsia="en-US"/>
        </w:rPr>
      </w:pPr>
      <w:r>
        <w:rPr>
          <w:rFonts w:eastAsia="" w:cs="Arial" w:ascii="Arial" w:hAnsi="Arial" w:eastAsiaTheme="minorEastAsia"/>
          <w:b/>
          <w:bCs/>
          <w:color w:val="auto"/>
          <w:lang w:val="es-ES" w:eastAsia="en-US"/>
        </w:rPr>
        <w:t>12.1</w:t>
      </w:r>
      <w:r>
        <w:rPr>
          <w:rFonts w:eastAsia="" w:cs="Arial" w:ascii="Arial" w:hAnsi="Arial" w:eastAsiaTheme="minorEastAsia"/>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3" w:name="_Int_5sXoAo56"/>
      <w:r>
        <w:rPr>
          <w:rFonts w:eastAsia="" w:cs="Arial" w:ascii="Arial" w:hAnsi="Arial" w:eastAsiaTheme="minorEastAsia"/>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3"/>
      <w:r>
        <w:rPr>
          <w:rFonts w:eastAsia="" w:cs="Arial" w:ascii="Arial" w:hAnsi="Arial" w:eastAsiaTheme="minorEastAsia"/>
          <w:color w:val="auto"/>
          <w:lang w:val="es-ES" w:eastAsia="en-US"/>
        </w:rPr>
        <w:t xml:space="preserve"> El Prestamista se reserva el derecho a conceder menor límite de crédito del solicitado.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4">
        <w:r>
          <w:rPr>
            <w:rStyle w:val="Hyperlink"/>
            <w:rFonts w:eastAsia="Calibri" w:cs="Arial" w:eastAsiaTheme="minorHAnsi"/>
            <w:color w:val="auto"/>
            <w:szCs w:val="22"/>
            <w:lang w:val="es-ES" w:eastAsia="en-US"/>
          </w:rPr>
          <w:t>clientes@plazo.es</w:t>
        </w:r>
      </w:hyperlink>
      <w:r>
        <w:rPr>
          <w:rFonts w:eastAsia="Calibri" w:cs="Arial" w:ascii="Arial" w:hAnsi="Arial" w:eastAsiaTheme="minorHAnsi"/>
          <w:color w:val="auto"/>
          <w:szCs w:val="22"/>
          <w:lang w:val="es-ES" w:eastAsia="en-US"/>
        </w:rPr>
        <w:t xml:space="preserve">. Todo ello, sin perjuicio del derecho reconocido al solicitante en la Cláusula 11.3 de las presentes Condiciones Generales. </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12.2.</w:t>
      </w:r>
      <w:r>
        <w:rPr>
          <w:rFonts w:eastAsia="Calibri" w:cs="Arial" w:ascii="Arial" w:hAnsi="Arial" w:eastAsiaTheme="minorHAnsi"/>
          <w:color w:val="auto"/>
          <w:szCs w:val="22"/>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Para la formalización del Contrato de línea de Crédito y para la recepción del importe solicitado, el Titular deberá firmar y aceptar el Contrato. Para realizar dicha aceptación, deberá aceptar </w:t>
      </w:r>
      <w:r>
        <w:rPr>
          <w:rFonts w:eastAsia="Arial" w:cs="Arial" w:ascii="Arial" w:hAnsi="Arial"/>
          <w:color w:val="auto"/>
          <w:szCs w:val="22"/>
          <w:shd w:fill="auto" w:val="clear"/>
          <w:lang w:val="es-ES" w:eastAsia="en-US"/>
        </w:rPr>
        <w:t xml:space="preserve">previamente </w:t>
      </w:r>
      <w:r>
        <w:rPr>
          <w:rFonts w:eastAsia="Calibri" w:cs="Arial" w:ascii="Arial" w:hAnsi="Arial" w:eastAsiaTheme="minorHAnsi"/>
          <w:color w:val="auto"/>
          <w:szCs w:val="22"/>
          <w:lang w:val="es-ES" w:eastAsia="en-US"/>
        </w:rPr>
        <w:t xml:space="preserve">la </w:t>
      </w:r>
      <w:r>
        <w:rPr>
          <w:rFonts w:cs="Arial" w:ascii="Arial" w:hAnsi="Arial"/>
          <w:color w:val="auto"/>
          <w:lang w:val="es-ES"/>
        </w:rPr>
        <w:t>Información Normalizada Europea sobre el Crédito al Consumo,</w:t>
      </w:r>
      <w:r>
        <w:rPr>
          <w:rFonts w:eastAsia="Calibri" w:cs="Arial" w:ascii="Arial" w:hAnsi="Arial" w:eastAsiaTheme="minorHAnsi"/>
          <w:color w:val="auto"/>
          <w:szCs w:val="22"/>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12.3.</w:t>
      </w:r>
      <w:r>
        <w:rPr>
          <w:rFonts w:eastAsia="Calibri" w:cs="Arial" w:ascii="Arial" w:hAnsi="Arial" w:eastAsiaTheme="minorHAnsi"/>
          <w:color w:val="auto"/>
          <w:szCs w:val="22"/>
          <w:lang w:val="es-ES" w:eastAsia="en-US"/>
        </w:rPr>
        <w:t xml:space="preserve"> El marcado de la casilla de aceptación de las Condiciones Generales de Contratación (“Confirmar solicitud”) significa la aceptación por el Cliente del Contrato y la declaración expresa de que:</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ListParagraph"/>
        <w:spacing w:lineRule="exact" w:line="240" w:before="0" w:after="0"/>
        <w:contextualSpacing/>
        <w:jc w:val="both"/>
        <w:rPr>
          <w:rFonts w:ascii="Arial" w:hAnsi="Arial" w:cs="Arial"/>
          <w:lang w:val="es-ES"/>
        </w:rPr>
      </w:pPr>
      <w:r>
        <w:rPr>
          <w:rFonts w:cs="Arial" w:ascii="Arial" w:hAnsi="Arial"/>
          <w:lang w:val="es-ES"/>
        </w:rPr>
        <w:t>a) Ha revisado la información de asistencia, la Información Normalizada Europea y las Condiciones Generales de Contratación, publicadas en la Aplicación móvil Plazo titularidad, del Prestamista.</w:t>
      </w:r>
    </w:p>
    <w:p>
      <w:pPr>
        <w:pStyle w:val="ListParagraph"/>
        <w:spacing w:lineRule="exact" w:line="240" w:before="0" w:after="0"/>
        <w:contextualSpacing/>
        <w:jc w:val="both"/>
        <w:rPr>
          <w:rFonts w:ascii="Arial" w:hAnsi="Arial" w:cs="Arial"/>
          <w:lang w:val="es-ES"/>
        </w:rPr>
      </w:pPr>
      <w:r>
        <w:rPr>
          <w:rFonts w:cs="Arial" w:ascii="Arial" w:hAnsi="Arial"/>
          <w:lang w:val="es-ES"/>
        </w:rPr>
        <w:t>b) Ha leído, comprendido y acepta el contenido íntegro de las Condiciones Generales.</w:t>
      </w:r>
    </w:p>
    <w:p>
      <w:pPr>
        <w:pStyle w:val="ListParagraph"/>
        <w:spacing w:lineRule="exact" w:line="240" w:before="0" w:after="0"/>
        <w:contextualSpacing/>
        <w:jc w:val="both"/>
        <w:rPr>
          <w:rFonts w:ascii="Arial" w:hAnsi="Arial" w:cs="Arial"/>
          <w:lang w:val="es-ES"/>
        </w:rPr>
      </w:pPr>
      <w:r>
        <w:rPr>
          <w:rFonts w:cs="Arial" w:ascii="Arial" w:hAnsi="Arial"/>
          <w:lang w:val="es-ES"/>
        </w:rPr>
        <w:t>c) Quiere que el Importe inicial de la línea de Crédito sea puesto a su disposición</w:t>
      </w:r>
    </w:p>
    <w:p>
      <w:pPr>
        <w:pStyle w:val="ListParagraph"/>
        <w:spacing w:lineRule="exact" w:line="240" w:before="0" w:after="0"/>
        <w:contextualSpacing/>
        <w:jc w:val="both"/>
        <w:rPr>
          <w:rFonts w:ascii="Arial" w:hAnsi="Arial" w:cs="Arial"/>
          <w:lang w:val="es-ES"/>
        </w:rPr>
      </w:pPr>
      <w:r>
        <w:rPr>
          <w:rFonts w:cs="Arial" w:ascii="Arial" w:hAnsi="Arial"/>
          <w:lang w:val="es-ES"/>
        </w:rPr>
        <w:t>d) Acepta que el Importe inicial de la línea de Crédito sea incrementado o reducido durante la duración de la línea de Crédito, conforme lo establezca el Prestamista de acuerdo con lo expuesto en la cláusula 13.2 siguiente.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ind w:start="0"/>
        <w:contextualSpacing/>
        <w:jc w:val="both"/>
        <w:rPr>
          <w:rFonts w:ascii="Arial" w:hAnsi="Arial" w:cs="Arial"/>
          <w:lang w:val="es-ES"/>
        </w:rPr>
      </w:pPr>
      <w:r>
        <w:rPr>
          <w:rFonts w:cs="Arial" w:ascii="Arial" w:hAnsi="Arial"/>
          <w:b/>
          <w:bCs/>
          <w:lang w:val="es-ES"/>
        </w:rPr>
        <w:t>12.4.</w:t>
      </w:r>
      <w:r>
        <w:rPr>
          <w:rFonts w:cs="Arial" w:ascii="Arial" w:hAnsi="Arial"/>
          <w:lang w:val="es-ES"/>
        </w:rPr>
        <w:t xml:space="preserve"> Asimismo, completar y remitir la Solicitud supone que el Titular garantiza que: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a) No existen pagos pendientes o deudas con terceras partes que puedan impedir el pago de la línea de Crédito, incluidos pagos pendientes que estén registrados en cualquier lista de Prestamistas/Prestatarios como ASNEF.</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b) No se encuentra incurso en procedimientos legales o judiciales que puedan afectar a su solvencia.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c) Toda la información y documentación suministrada al Prestamista es cierta, veraz y actualizada.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d) El Titular reconoce que la Tasa Anual Equivalente (T.A.E) se ha calculado sobre la base de las siguientes asunciones: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 La disposición del Crédito se prolongará durante el periodo de tiempo acordado.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 El Prestamista y el Titular cumplirán sus obligaciones de la manera debida y oportuna.</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iii) El Coste Total del Crédito comprende todos los gastos obligatorios derivados de la suscripción del Contrato.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iv) Los intervalos de tiempo entre las fechas utilizadas en los cálculos se expresarán en años o fracciones de año, teniendo en cuenta que un año será igual a 365 días.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 La vigencia del Crédito se hará efectiva en la fecha en la que el Crédito dispuesto sea abonado en la Cuenta PLAZO del Titular.</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 Los costes opcionales no se incluirán a efectos del cálculo de la T.A.E.</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VII) El Titular abonará al Prestamista las cuotas debidas respecto del importe total debido antes del último día de su fecha de vencimiento.</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12.5.</w:t>
      </w:r>
      <w:r>
        <w:rPr>
          <w:rFonts w:cs="Arial" w:ascii="Arial" w:hAnsi="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12.6.</w:t>
      </w:r>
      <w:r>
        <w:rPr>
          <w:rFonts w:cs="Arial" w:ascii="Arial" w:hAnsi="Arial"/>
          <w:lang w:val="es-ES"/>
        </w:rPr>
        <w:t xml:space="preserve"> La solicitud en los términos expuestos implica la aceptación y consentimiento al contrato, vinculando a ambas partes, manifestando que conocen plenamente el contenido del presente convenio.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13.- Disponibilidad y uso de la línea de Crédito</w:t>
      </w:r>
    </w:p>
    <w:p>
      <w:pPr>
        <w:pStyle w:val="Normal"/>
        <w:spacing w:lineRule="exact" w:line="240" w:before="0" w:after="0"/>
        <w:jc w:val="both"/>
        <w:rPr>
          <w:rFonts w:ascii="Arial" w:hAnsi="Arial" w:cs="Arial"/>
          <w:lang w:val="es-ES"/>
        </w:rPr>
      </w:pPr>
      <w:r>
        <w:rPr>
          <w:rFonts w:cs="Arial" w:ascii="Arial" w:hAnsi="Arial"/>
          <w:b/>
          <w:bCs/>
          <w:lang w:val="es-ES"/>
        </w:rPr>
        <w:t>13.1.</w:t>
      </w:r>
      <w:r>
        <w:rPr>
          <w:rFonts w:cs="Arial" w:ascii="Arial" w:hAnsi="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Pr>
          <w:rFonts w:cs="Arial" w:ascii="Arial" w:hAnsi="Arial"/>
          <w:b/>
          <w:bCs/>
          <w:lang w:val="es-ES"/>
        </w:rPr>
        <w:t>50 euros</w:t>
      </w:r>
      <w:r>
        <w:rPr>
          <w:rFonts w:cs="Arial" w:ascii="Arial" w:hAnsi="Arial"/>
          <w:lang w:val="es-ES"/>
        </w:rPr>
        <w:t xml:space="preserve"> a su cuenta de dinero electrónico asociada. En tal caso, el importe dispuesto de la Línea de Crédito </w:t>
      </w:r>
      <w:r>
        <w:rPr>
          <w:rFonts w:cs="Arial" w:ascii="Arial" w:hAnsi="Arial"/>
          <w:b/>
          <w:bCs/>
          <w:lang w:val="es-ES"/>
        </w:rPr>
        <w:t>será el doble de la cantidad aportada</w:t>
      </w:r>
      <w:r>
        <w:rPr>
          <w:rFonts w:cs="Arial" w:ascii="Arial" w:hAnsi="Arial"/>
          <w:lang w:val="es-ES"/>
        </w:rPr>
        <w:t xml:space="preserve">, con un límite máximo de </w:t>
      </w:r>
      <w:r>
        <w:rPr>
          <w:rFonts w:cs="Arial" w:ascii="Arial" w:hAnsi="Arial"/>
          <w:b/>
          <w:bCs/>
          <w:lang w:val="es-ES"/>
        </w:rPr>
        <w:t>500 euros</w:t>
      </w:r>
      <w:r>
        <w:rPr>
          <w:rFonts w:cs="Arial" w:ascii="Arial" w:hAnsi="Arial"/>
          <w:lang w:val="es-ES"/>
        </w:rPr>
        <w:t xml:space="preserve"> por operación o disposición.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Esta condición se comunicará de forma clara, individualizada y previa al cliente antes de confirmar la operación, indicándole expresamente el importe de la aportación requerida y el crédito disponible resultante.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13.2.</w:t>
      </w:r>
      <w:r>
        <w:rPr>
          <w:rFonts w:cs="Arial" w:ascii="Arial" w:hAnsi="Arial"/>
          <w:lang w:val="es-ES"/>
        </w:rPr>
        <w:t> </w:t>
      </w:r>
      <w:r>
        <w:rPr>
          <w:rFonts w:cs="Arial" w:ascii="Arial" w:hAnsi="Arial"/>
          <w:b/>
          <w:bCs/>
          <w:lang w:val="es-ES"/>
        </w:rPr>
        <w:t>Modificación del Límite de Crédito inicial</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start"/>
        <w:tblInd w:w="0" w:type="dxa"/>
        <w:tblLayout w:type="fixed"/>
        <w:tblCellMar>
          <w:top w:w="0" w:type="dxa"/>
          <w:start w:w="0" w:type="dxa"/>
          <w:bottom w:w="0" w:type="dxa"/>
          <w:end w:w="28" w:type="dxa"/>
        </w:tblCellMar>
        <w:tblLook w:val="04a0" w:firstRow="1" w:noVBand="1" w:lastRow="0" w:firstColumn="1" w:lastColumn="0" w:noHBand="0"/>
      </w:tblPr>
      <w:tblGrid>
        <w:gridCol w:w="419"/>
        <w:gridCol w:w="8648"/>
      </w:tblGrid>
      <w:tr>
        <w:trPr>
          <w:trHeight w:val="361" w:hRule="atLeast"/>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a)</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pPr>
              <w:pStyle w:val="Normal"/>
              <w:widowControl/>
              <w:suppressAutoHyphens w:val="true"/>
              <w:spacing w:lineRule="exact" w:line="240" w:before="0" w:after="100"/>
              <w:jc w:val="both"/>
              <w:rPr>
                <w:rFonts w:ascii="Arial" w:hAnsi="Arial" w:cs="Arial"/>
                <w:lang w:val="es-ES"/>
              </w:rPr>
            </w:pPr>
            <w:r>
              <w:rPr>
                <w:rFonts w:cs="Arial" w:ascii="Arial" w:hAnsi="Arial"/>
                <w:lang w:val="es-ES"/>
              </w:rPr>
            </w:r>
          </w:p>
        </w:tc>
      </w:tr>
      <w:tr>
        <w:trPr>
          <w:trHeight w:val="834" w:hRule="atLeast"/>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b)</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pPr>
              <w:pStyle w:val="Normal"/>
              <w:widowControl/>
              <w:suppressAutoHyphens w:val="true"/>
              <w:spacing w:lineRule="exact" w:line="240" w:before="0" w:after="100"/>
              <w:jc w:val="both"/>
              <w:rPr>
                <w:rFonts w:ascii="Arial" w:hAnsi="Arial" w:cs="Arial"/>
                <w:lang w:val="es-ES"/>
              </w:rPr>
            </w:pPr>
            <w:r>
              <w:rPr>
                <w:rFonts w:cs="Arial" w:ascii="Arial" w:hAnsi="Arial"/>
                <w:lang w:val="es-ES"/>
              </w:rPr>
            </w:r>
          </w:p>
        </w:tc>
      </w:tr>
      <w:tr>
        <w:trPr>
          <w:trHeight w:val="562" w:hRule="atLeast"/>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c)</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La decisión de aumentar o reducir el Límite de Crédito concedido en cada momento será comunicada al titular a través de la Aplicación móvil, descargable en soporte duradero y con una antelación previa de al menos dos (2) meses. En dicha comunicación se informará de los términos exactos de la modificación y de los derechos de los que goza el Titular.</w:t>
            </w:r>
          </w:p>
          <w:p>
            <w:pPr>
              <w:pStyle w:val="Normal"/>
              <w:widowControl/>
              <w:suppressAutoHyphens w:val="true"/>
              <w:spacing w:lineRule="exact" w:line="240" w:before="0" w:after="100"/>
              <w:jc w:val="both"/>
              <w:rPr>
                <w:rFonts w:ascii="Arial" w:hAnsi="Arial" w:cs="Arial"/>
                <w:lang w:val="es-ES"/>
              </w:rPr>
            </w:pPr>
            <w:r>
              <w:rPr>
                <w:rFonts w:cs="Arial" w:ascii="Arial" w:hAnsi="Arial"/>
                <w:lang w:val="es-ES"/>
              </w:rPr>
            </w:r>
          </w:p>
        </w:tc>
      </w:tr>
      <w:tr>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d)</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dos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e)</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el supuesto de que el Prestamista comunicará al Titular, con una antelación mínima de un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f)</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En el supuesto de modificación del límite de crédito, el Prestamista informará de forma individualizada, a través del Área de Usuario de la Aplicación móvil, (i) el nuevo límite, (ii) la cuantía de la deuda acumulada hasta ese momento, (iii) la nueva cuota que deberá pagar (en su caso) y (iv) la información prevista en la cláusula 4.7 de las presentes condiciones contractuales.</w:t>
            </w:r>
          </w:p>
          <w:p>
            <w:pPr>
              <w:pStyle w:val="Normal"/>
              <w:widowControl/>
              <w:suppressAutoHyphens w:val="true"/>
              <w:spacing w:lineRule="exact" w:line="240" w:before="0" w:after="100"/>
              <w:jc w:val="both"/>
              <w:rPr>
                <w:rFonts w:ascii="Arial" w:hAnsi="Arial" w:cs="Arial"/>
                <w:lang w:val="es-ES"/>
              </w:rPr>
            </w:pPr>
            <w:r>
              <w:rPr>
                <w:rFonts w:cs="Arial" w:ascii="Arial" w:hAnsi="Arial"/>
                <w:lang w:val="es-ES"/>
              </w:rPr>
            </w:r>
          </w:p>
        </w:tc>
      </w:tr>
      <w:tr>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g)</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trPr/>
        <w:tc>
          <w:tcPr>
            <w:tcW w:w="419" w:type="dxa"/>
            <w:tcBorders>
              <w:top w:val="nil"/>
              <w:start w:val="nil"/>
              <w:bottom w:val="nil"/>
              <w:end w:val="nil"/>
            </w:tcBorders>
          </w:tcPr>
          <w:p>
            <w:pPr>
              <w:pStyle w:val="Normal"/>
              <w:widowControl/>
              <w:suppressAutoHyphens w:val="true"/>
              <w:spacing w:lineRule="exact" w:line="240" w:before="0" w:after="100"/>
              <w:jc w:val="end"/>
              <w:rPr>
                <w:rFonts w:ascii="Arial" w:hAnsi="Arial" w:cs="Arial"/>
                <w:lang w:val="es-ES"/>
              </w:rPr>
            </w:pPr>
            <w:r>
              <w:rPr>
                <w:rFonts w:eastAsia="Calibri" w:cs="Arial" w:ascii="Arial" w:hAnsi="Arial"/>
                <w:kern w:val="0"/>
                <w:sz w:val="22"/>
                <w:szCs w:val="22"/>
                <w:lang w:val="es-ES" w:eastAsia="en-US" w:bidi="ar-SA"/>
              </w:rPr>
              <w:t>h)</w:t>
            </w:r>
          </w:p>
        </w:tc>
        <w:tc>
          <w:tcPr>
            <w:tcW w:w="8648" w:type="dxa"/>
            <w:tcBorders>
              <w:top w:val="nil"/>
              <w:start w:val="nil"/>
              <w:bottom w:val="nil"/>
              <w:end w:val="nil"/>
            </w:tcBorders>
            <w:tcMar>
              <w:start w:w="85" w:type="dxa"/>
              <w:end w:w="85" w:type="dxa"/>
            </w:tcMar>
          </w:tcPr>
          <w:p>
            <w:pPr>
              <w:pStyle w:val="Normal"/>
              <w:widowControl/>
              <w:suppressAutoHyphens w:val="true"/>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El Prestamista podrá realizar a su discreción esta revisión de la concurrencia de los criterios indicados en las Cláusulas 13.2.a) y 13.2.b) y, por tanto, la modificación de los Límites de Crédito con una frecuencia trimestral y no menor</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13.3. Uso de la Línea de Crédito: El Titular hará uso del Límite de </w:t>
      </w:r>
      <w:r>
        <w:rPr>
          <w:rFonts w:cs="Arial" w:ascii="Arial" w:hAnsi="Arial"/>
          <w:lang w:val="es-ES"/>
        </w:rPr>
        <w:t>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13.4.</w:t>
      </w:r>
      <w:r>
        <w:rPr>
          <w:rFonts w:cs="Arial" w:ascii="Arial" w:hAnsi="Arial"/>
          <w:lang w:val="es-ES"/>
        </w:rPr>
        <w:t> El Titular podrá disponer del dinero hasta Límite de Crédito concedido en cada momento, el cual figurará especificado en la Aplicación móvil del Prestamista. La solicitud de disposición del Titular será rechazada en caso de superarse el Límite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13.5.</w:t>
      </w:r>
      <w:r>
        <w:rPr>
          <w:rFonts w:cs="Arial" w:ascii="Arial" w:hAnsi="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14.- Amortización de la línea de Crédito</w:t>
      </w:r>
    </w:p>
    <w:p>
      <w:pPr>
        <w:pStyle w:val="Normal"/>
        <w:spacing w:lineRule="exact" w:line="240" w:before="0" w:after="0"/>
        <w:jc w:val="both"/>
        <w:rPr>
          <w:rFonts w:ascii="Arial" w:hAnsi="Arial" w:cs="Arial"/>
          <w:lang w:val="es-ES"/>
        </w:rPr>
      </w:pPr>
      <w:r>
        <w:rPr>
          <w:rFonts w:cs="Arial" w:ascii="Arial" w:hAnsi="Arial"/>
          <w:b/>
          <w:bCs/>
          <w:lang w:val="es-ES"/>
        </w:rPr>
        <w:t>14.1.</w:t>
      </w:r>
      <w:r>
        <w:rPr>
          <w:rFonts w:cs="Arial" w:ascii="Arial" w:hAnsi="Arial"/>
          <w:lang w:val="es-ES"/>
        </w:rPr>
        <w:t xml:space="preserve"> </w:t>
      </w:r>
      <w:r>
        <w:rPr>
          <w:rFonts w:cs="Arial" w:ascii="Arial" w:hAnsi="Arial"/>
          <w:b/>
          <w:bCs/>
          <w:lang w:val="es-ES"/>
        </w:rPr>
        <w:t>La línea de Crédito tendrá una duración indefinida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14.2.</w:t>
      </w:r>
      <w:r>
        <w:rPr>
          <w:rFonts w:cs="Arial" w:ascii="Arial" w:hAnsi="Arial"/>
          <w:lang w:val="es-ES"/>
        </w:rPr>
        <w:t xml:space="preserve"> El Titular dispondrá de todos los extractos mensuales en la Aplicación móvil del Prestamista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4" w:name="_Int_d8iwZkJR"/>
      <w:r>
        <w:rPr>
          <w:rFonts w:cs="Arial" w:ascii="Arial" w:hAnsi="Arial"/>
          <w:lang w:val="es-ES"/>
        </w:rPr>
        <w:t>No obstante, en caso de que no se haya indicado ninguna dirección de correo electrónico, el estado de cuenta podrá enviarse a la dirección de correo postal indicada por el Prestatario.</w:t>
      </w:r>
      <w:bookmarkEnd w:id="4"/>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14.3.</w:t>
      </w:r>
      <w:r>
        <w:rPr>
          <w:rFonts w:cs="Arial" w:ascii="Arial" w:hAnsi="Arial"/>
          <w:lang w:val="es-ES"/>
        </w:rPr>
        <w:t xml:space="preserve"> La modalidad de pago prevista es </w:t>
      </w:r>
      <w:r>
        <w:rPr>
          <w:rFonts w:cs="Arial" w:ascii="Arial" w:hAnsi="Arial"/>
          <w:b/>
          <w:bCs/>
          <w:lang w:val="es-ES"/>
        </w:rPr>
        <w:t>mensual en una única cuota,</w:t>
      </w:r>
      <w:r>
        <w:rPr>
          <w:rFonts w:cs="Arial" w:ascii="Arial" w:hAnsi="Arial"/>
          <w:lang w:val="es-ES"/>
        </w:rPr>
        <w:t xml:space="preserve"> que será comprensiva de todas las cuotas de cada compra efectuada mediante disposiciones de la línea de crédito.</w:t>
      </w:r>
    </w:p>
    <w:p>
      <w:pPr>
        <w:pStyle w:val="Normal"/>
        <w:spacing w:lineRule="exact" w:line="240" w:before="0" w:after="0"/>
        <w:jc w:val="both"/>
        <w:rPr>
          <w:rFonts w:ascii="Arial" w:hAnsi="Arial" w:cs="Arial"/>
          <w:lang w:val="es-ES"/>
        </w:rPr>
      </w:pPr>
      <w:r>
        <w:rPr>
          <w:rFonts w:cs="Arial" w:ascii="Arial" w:hAnsi="Arial"/>
          <w:lang w:val="es-ES"/>
        </w:rPr>
      </w:r>
      <w:bookmarkStart w:id="5" w:name="_Hlk493246850"/>
    </w:p>
    <w:p>
      <w:pPr>
        <w:pStyle w:val="Normal"/>
        <w:spacing w:lineRule="exact" w:line="240" w:before="0" w:after="0"/>
        <w:jc w:val="both"/>
        <w:rPr>
          <w:rFonts w:ascii="Arial" w:hAnsi="Arial" w:cs="Arial"/>
          <w:lang w:val="es-ES"/>
        </w:rPr>
      </w:pPr>
      <w:r>
        <w:rPr>
          <w:rFonts w:cs="Arial" w:ascii="Arial" w:hAnsi="Arial"/>
          <w:b/>
          <w:bCs/>
          <w:lang w:val="es-ES"/>
        </w:rPr>
        <w:t>14.4</w:t>
      </w:r>
      <w:r>
        <w:rPr>
          <w:rFonts w:cs="Arial" w:ascii="Arial" w:hAnsi="Arial"/>
          <w:lang w:val="es-ES"/>
        </w:rPr>
        <w:t>. Todos los meses durante los cuales el Prestatario tenga cantidades dispuestas bajo la Línea de Crédito tendrá́ que abonar el pago en la fecha indicada.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14.5.</w:t>
      </w:r>
      <w:r>
        <w:rPr>
          <w:rFonts w:cs="Arial" w:ascii="Arial" w:hAnsi="Arial"/>
          <w:lang w:val="es-ES"/>
        </w:rPr>
        <w:t xml:space="preserve"> El pago de las cuotas de la línea de Crédito se realizará mensualmente mediante:</w:t>
      </w:r>
    </w:p>
    <w:p>
      <w:pPr>
        <w:pStyle w:val="Normal"/>
        <w:spacing w:lineRule="exact" w:line="240" w:before="0" w:after="0"/>
        <w:jc w:val="both"/>
        <w:rPr>
          <w:rFonts w:ascii="Arial" w:hAnsi="Arial" w:cs="Arial"/>
          <w:lang w:val="es-ES"/>
        </w:rPr>
      </w:pPr>
      <w:r>
        <w:rPr>
          <w:rFonts w:cs="Arial" w:ascii="Arial" w:hAnsi="Arial"/>
          <w:b/>
          <w:bCs/>
          <w:lang w:val="es-ES"/>
        </w:rPr>
        <w:t>1)</w:t>
      </w:r>
      <w:r>
        <w:rPr>
          <w:rFonts w:cs="Arial" w:ascii="Arial" w:hAnsi="Arial"/>
          <w:lang w:val="es-ES"/>
        </w:rPr>
        <w:t xml:space="preserve"> </w:t>
      </w:r>
      <w:r>
        <w:rPr>
          <w:rFonts w:cs="Arial" w:ascii="Arial" w:hAnsi="Arial"/>
          <w:b/>
          <w:bCs/>
          <w:lang w:val="es-ES"/>
        </w:rPr>
        <w:t>cargo en la cuenta</w:t>
      </w:r>
      <w:r>
        <w:rPr>
          <w:rFonts w:cs="Arial" w:ascii="Arial" w:hAnsi="Arial"/>
          <w:lang w:val="es-ES"/>
        </w:rPr>
        <w:t xml:space="preserve"> que tiene el Titular en la Entidad Paynopain Financial Services S.L, en el caso que no pueda ser satisfecho: </w:t>
      </w:r>
    </w:p>
    <w:p>
      <w:pPr>
        <w:pStyle w:val="Normal"/>
        <w:spacing w:lineRule="exact" w:line="240" w:before="0" w:after="0"/>
        <w:jc w:val="both"/>
        <w:rPr>
          <w:rFonts w:ascii="Arial" w:hAnsi="Arial" w:cs="Arial"/>
          <w:lang w:val="es-ES"/>
        </w:rPr>
      </w:pPr>
      <w:r>
        <w:rPr>
          <w:rFonts w:cs="Arial" w:ascii="Arial" w:hAnsi="Arial"/>
          <w:b/>
          <w:bCs/>
          <w:lang w:val="es-ES"/>
        </w:rPr>
        <w:t>2)</w:t>
      </w:r>
      <w:r>
        <w:rPr>
          <w:rFonts w:cs="Arial" w:ascii="Arial" w:hAnsi="Arial"/>
          <w:lang w:val="es-ES"/>
        </w:rPr>
        <w:t xml:space="preserve"> en cualesquiera de las </w:t>
      </w:r>
      <w:r>
        <w:rPr>
          <w:rFonts w:cs="Arial" w:ascii="Arial" w:hAnsi="Arial"/>
          <w:b/>
          <w:bCs/>
          <w:lang w:val="es-ES"/>
        </w:rPr>
        <w:t>tarjetas que el</w:t>
      </w:r>
      <w:r>
        <w:rPr>
          <w:rFonts w:cs="Arial" w:ascii="Arial" w:hAnsi="Arial"/>
          <w:lang w:val="es-ES"/>
        </w:rPr>
        <w:t xml:space="preserve"> Titular proporcione en la solicitud de la línea de Crédito, si no fuese posible por ninguno de los dos medios anteriores,</w:t>
      </w:r>
    </w:p>
    <w:p>
      <w:pPr>
        <w:pStyle w:val="Normal"/>
        <w:spacing w:lineRule="exact" w:line="240" w:before="0" w:after="0"/>
        <w:jc w:val="both"/>
        <w:rPr>
          <w:rFonts w:ascii="Arial" w:hAnsi="Arial" w:cs="Arial"/>
          <w:lang w:val="es-ES"/>
        </w:rPr>
      </w:pPr>
      <w:r>
        <w:rPr>
          <w:rFonts w:cs="Arial" w:ascii="Arial" w:hAnsi="Arial"/>
          <w:b/>
          <w:bCs/>
          <w:lang w:val="es-ES"/>
        </w:rPr>
        <w:t>3)</w:t>
      </w:r>
      <w:r>
        <w:rPr>
          <w:rFonts w:cs="Arial" w:ascii="Arial" w:hAnsi="Arial"/>
          <w:lang w:val="es-ES"/>
        </w:rPr>
        <w:t xml:space="preserve"> </w:t>
      </w:r>
      <w:r>
        <w:rPr>
          <w:rFonts w:cs="Arial" w:ascii="Arial" w:hAnsi="Arial"/>
          <w:b/>
          <w:bCs/>
          <w:lang w:val="es-ES"/>
        </w:rPr>
        <w:t>la Cuenta Corriente</w:t>
      </w:r>
      <w:r>
        <w:rPr>
          <w:rFonts w:cs="Arial" w:ascii="Arial" w:hAnsi="Arial"/>
          <w:lang w:val="es-ES"/>
        </w:rPr>
        <w:t xml:space="preserve"> de Domiciliación del Titular indicada durante el proceso de solicitud.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14.6</w:t>
      </w:r>
      <w:r>
        <w:rPr>
          <w:rFonts w:cs="Arial" w:ascii="Arial" w:hAnsi="Arial"/>
          <w:b/>
          <w:bCs/>
          <w:lang w:val="en-US"/>
        </w:rPr>
        <w:t>.</w:t>
      </w:r>
      <w:r>
        <w:rPr>
          <w:rFonts w:cs="Arial" w:ascii="Arial" w:hAnsi="Arial"/>
          <w:lang w:val="es-ES"/>
        </w:rPr>
        <w:t xml:space="preserve"> El servicio de pago a través de tarjeta bancaria se procesa a través de la entidad de pago </w:t>
      </w:r>
      <w:bookmarkStart w:id="6" w:name="_Hlk509917449"/>
      <w:r>
        <w:rPr>
          <w:rFonts w:cs="Arial" w:ascii="Arial" w:hAnsi="Arial"/>
          <w:lang w:val="es-ES"/>
        </w:rPr>
        <w:t>Paynopain Financial Services, S.L.</w:t>
      </w:r>
      <w:bookmarkEnd w:id="6"/>
      <w:r>
        <w:rPr>
          <w:rFonts w:cs="Arial" w:ascii="Arial" w:hAnsi="Arial"/>
          <w:lang w:val="es-ES"/>
        </w:rPr>
        <w:t xml:space="preserve"> con dirección en Paseo Castellana 77 28046 Madrid, NIF B88513593</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14.7</w:t>
      </w:r>
      <w:r>
        <w:rPr>
          <w:rFonts w:cs="Arial" w:ascii="Arial" w:hAnsi="Arial"/>
          <w:lang w:val="es-ES"/>
        </w:rPr>
        <w:t xml:space="preserve">. El Titular podrá también realizar el pago </w:t>
      </w:r>
      <w:bookmarkEnd w:id="5"/>
      <w:r>
        <w:rPr>
          <w:rFonts w:cs="Arial" w:ascii="Arial" w:hAnsi="Arial"/>
          <w:lang w:val="es-ES"/>
        </w:rPr>
        <w:t>realizando una transferencia bancaria a la cuenta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14.8.</w:t>
      </w:r>
      <w:r>
        <w:rPr>
          <w:rFonts w:cs="Arial" w:ascii="Arial" w:hAnsi="Arial"/>
          <w:lang w:val="es-ES"/>
        </w:rPr>
        <w:t xml:space="preserve"> El pago se considerará realizado una vez que figure como recibido en la cuenta bancaria del Prestamista con las identificaciones suficientes: nombre, apellidos DNI que permitan su aplicación.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14.9.</w:t>
      </w:r>
      <w:r>
        <w:rPr>
          <w:rFonts w:cs="Arial" w:ascii="Arial" w:hAnsi="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color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La Línea de Crédito, prevé</w:t>
      </w:r>
      <w:r>
        <w:rPr>
          <w:rFonts w:cs="Arial" w:ascii="Arial" w:hAnsi="Arial"/>
          <w:shd w:fill="FFFFFF" w:val="clear"/>
          <w:lang w:val="es-ES"/>
        </w:rPr>
        <w:t xml:space="preserve"> la capitalización de cantidades vencidas, exigibles y no satisfechas</w:t>
      </w:r>
      <w:r>
        <w:rPr>
          <w:rFonts w:cs="Arial" w:ascii="Arial" w:hAnsi="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pPr>
        <w:pStyle w:val="NormalWeb"/>
        <w:spacing w:lineRule="exact" w:line="240" w:beforeAutospacing="0" w:before="0" w:afterAutospacing="0" w:after="0"/>
        <w:jc w:val="both"/>
        <w:rPr>
          <w:rFonts w:ascii="Arial" w:hAnsi="Arial" w:cs="Arial"/>
          <w:sz w:val="22"/>
          <w:szCs w:val="22"/>
        </w:rPr>
      </w:pPr>
      <w:r>
        <w:rPr>
          <w:rFonts w:cs="Arial" w:ascii="Arial" w:hAnsi="Arial"/>
          <w:sz w:val="22"/>
          <w:szCs w:val="22"/>
        </w:rPr>
      </w:r>
    </w:p>
    <w:p>
      <w:pPr>
        <w:pStyle w:val="Normal"/>
        <w:spacing w:lineRule="exact" w:line="240" w:before="0" w:after="0"/>
        <w:jc w:val="both"/>
        <w:rPr>
          <w:rFonts w:ascii="Arial" w:hAnsi="Arial" w:cs="Arial"/>
          <w:lang w:val="es-ES"/>
        </w:rPr>
      </w:pPr>
      <w:r>
        <w:rPr>
          <w:rFonts w:cs="Arial" w:ascii="Arial" w:hAnsi="Arial"/>
          <w:b/>
          <w:bCs/>
          <w:lang w:val="es-ES"/>
        </w:rPr>
        <w:t>14.10.</w:t>
      </w:r>
      <w:r>
        <w:rPr>
          <w:rFonts w:cs="Arial" w:ascii="Arial" w:hAnsi="Arial"/>
          <w:lang w:val="es-ES"/>
        </w:rPr>
        <w:t xml:space="preserve"> </w:t>
      </w:r>
      <w:r>
        <w:rPr>
          <w:rFonts w:cs="Arial" w:ascii="Arial" w:hAnsi="Arial"/>
          <w:b/>
          <w:bCs/>
          <w:lang w:val="es-ES"/>
        </w:rPr>
        <w:t>En caso de impago de cualquier cuota mensual</w:t>
      </w:r>
      <w:r>
        <w:rPr>
          <w:rFonts w:cs="Arial" w:ascii="Arial" w:hAnsi="Arial"/>
          <w:lang w:val="es-ES"/>
        </w:rPr>
        <w:t xml:space="preserve">, el Titular perderá, </w:t>
      </w:r>
      <w:r>
        <w:rPr>
          <w:rFonts w:eastAsia="Arial" w:cs="Arial" w:ascii="Arial" w:hAnsi="Arial"/>
          <w:shd w:fill="auto" w:val="clear"/>
          <w:lang w:val="es-ES"/>
        </w:rPr>
        <w:t>desde el primer día del impago,</w:t>
      </w:r>
      <w:r>
        <w:rPr>
          <w:rFonts w:cs="Arial" w:ascii="Arial" w:hAnsi="Arial"/>
          <w:lang w:val="es-ES"/>
        </w:rPr>
        <w:t xml:space="preserve">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15.- Tipo de Interés Nominal</w:t>
      </w:r>
    </w:p>
    <w:p>
      <w:pPr>
        <w:pStyle w:val="Normal"/>
        <w:spacing w:lineRule="exact" w:line="240" w:before="0" w:after="0"/>
        <w:jc w:val="both"/>
        <w:rPr>
          <w:rFonts w:ascii="Arial" w:hAnsi="Arial" w:cs="Arial"/>
          <w:lang w:val="es-ES"/>
        </w:rPr>
      </w:pPr>
      <w:r>
        <w:rPr>
          <w:rFonts w:cs="Arial" w:ascii="Arial" w:hAnsi="Arial"/>
          <w:lang w:val="es-ES"/>
        </w:rPr>
        <w:t xml:space="preserve">En caso de impago de las cuotas mensuales derivadas de las Compras efectuadas con el Crédito, él se aplicará un tipo de interés nominal (TIN del 21,9% anual) y se devengará </w:t>
      </w:r>
      <w:r>
        <w:rPr>
          <w:rFonts w:eastAsia="Arial" w:cs="Arial" w:ascii="Arial" w:hAnsi="Arial"/>
          <w:shd w:fill="auto" w:val="clear"/>
          <w:lang w:val="es-ES"/>
        </w:rPr>
        <w:t>diariamente.</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16.- Tasa Anual Equivalente</w:t>
      </w:r>
    </w:p>
    <w:p>
      <w:pPr>
        <w:pStyle w:val="Normal"/>
        <w:spacing w:lineRule="exact" w:line="240" w:before="0" w:after="0"/>
        <w:jc w:val="both"/>
        <w:rPr>
          <w:rFonts w:ascii="Arial" w:hAnsi="Arial" w:cs="Arial"/>
          <w:lang w:val="es-ES"/>
        </w:rPr>
      </w:pPr>
      <w:r>
        <w:rPr>
          <w:rFonts w:cs="Arial" w:ascii="Arial" w:hAnsi="Arial"/>
          <w:lang w:val="es-ES"/>
        </w:rPr>
        <w:t>Se entiende por Tasa Anual Equivalente (TAE) el coste total de la Línea de Crédito, expresado en un porcentaje anual sobre la cuantía de la financiación concedida.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LA T.A.E será de 0%</w:t>
      </w:r>
      <w:r>
        <w:rPr>
          <w:rFonts w:cs="Arial" w:ascii="Arial" w:hAnsi="Arial"/>
          <w:lang w:val="es-ES"/>
        </w:rPr>
        <w:t xml:space="preserve"> y solo si el Titular incumple con sus obligaciones de pago, éste perderá este beneficio y, sobre la cantidad total dispuesta del crédito y pendiente de pago,</w:t>
      </w:r>
      <w:r>
        <w:rPr>
          <w:rFonts w:cs="Arial" w:ascii="Arial" w:hAnsi="Arial"/>
          <w:shd w:fill="auto" w:val="clear"/>
          <w:lang w:val="es-ES"/>
        </w:rPr>
        <w:t xml:space="preserve"> </w:t>
      </w:r>
      <w:r>
        <w:rPr>
          <w:rFonts w:eastAsia="Arial" w:cs="Arial" w:ascii="Arial" w:hAnsi="Arial"/>
          <w:shd w:fill="auto" w:val="clear"/>
          <w:lang w:val="es-ES"/>
        </w:rPr>
        <w:t xml:space="preserve">desde el primer día del </w:t>
      </w:r>
      <w:r>
        <w:rPr>
          <w:rFonts w:eastAsia="Arial" w:cs="Arial" w:ascii="Arial" w:hAnsi="Arial"/>
          <w:shd w:fill="auto" w:val="clear"/>
          <w:lang w:val="ru-RU"/>
        </w:rPr>
        <w:t xml:space="preserve">impago, </w:t>
      </w:r>
      <w:r>
        <w:rPr>
          <w:rFonts w:cs="Arial" w:ascii="Arial" w:hAnsi="Arial"/>
          <w:shd w:fill="auto" w:val="clear"/>
          <w:lang w:val="ru-RU"/>
        </w:rPr>
        <w:t>se</w:t>
      </w:r>
      <w:r>
        <w:rPr>
          <w:rFonts w:cs="Arial" w:ascii="Arial" w:hAnsi="Arial"/>
          <w:shd w:fill="auto" w:val="clear"/>
          <w:lang w:val="es-ES"/>
        </w:rPr>
        <w:t xml:space="preserve"> calculará un Tin del 21,9 % </w:t>
      </w:r>
      <w:r>
        <w:rPr>
          <w:rFonts w:cs="Arial" w:ascii="Arial" w:hAnsi="Arial"/>
          <w:shd w:fill="auto" w:val="clear"/>
          <w:lang w:val="en-US"/>
        </w:rPr>
        <w:t>anual</w:t>
      </w:r>
      <w:r>
        <w:rPr>
          <w:rFonts w:cs="Arial" w:ascii="Arial" w:hAnsi="Arial"/>
          <w:shd w:fill="auto" w:val="clear"/>
          <w:lang w:val="es-ES"/>
        </w:rPr>
        <w:t>.</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Normal"/>
              <w:widowControl/>
              <w:suppressAutoHyphens w:val="true"/>
              <w:spacing w:lineRule="exact" w:line="240" w:before="0" w:after="0"/>
              <w:jc w:val="end"/>
              <w:rPr>
                <w:rFonts w:ascii="Arial" w:hAnsi="Arial" w:cs="Arial"/>
                <w:lang w:val="es-ES"/>
              </w:rPr>
            </w:pPr>
            <w:r>
              <w:rPr>
                <w:rFonts w:eastAsia="Calibri" w:cs="Arial" w:ascii="Arial" w:hAnsi="Arial"/>
                <w:kern w:val="0"/>
                <w:sz w:val="22"/>
                <w:szCs w:val="22"/>
                <w:lang w:val="es-ES" w:eastAsia="en-US" w:bidi="ar-SA"/>
              </w:rPr>
              <w:t>1)</w:t>
            </w:r>
          </w:p>
        </w:tc>
        <w:tc>
          <w:tcPr>
            <w:tcW w:w="8312" w:type="dxa"/>
            <w:tcBorders>
              <w:top w:val="nil"/>
              <w:start w:val="nil"/>
              <w:bottom w:val="nil"/>
              <w:end w:val="nil"/>
            </w:tcBorders>
          </w:tcPr>
          <w:p>
            <w:pPr>
              <w:pStyle w:val="Normal"/>
              <w:widowControl/>
              <w:suppressAutoHyphens w:val="true"/>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Todos los gastos, comisiones e intereses conocidos por el Prestamista que debe pagar el Titular en el momento de formalización del Contrato de línea de Crédito según la modalidad de pago que haya elegido.</w:t>
            </w:r>
          </w:p>
        </w:tc>
      </w:tr>
      <w:tr>
        <w:trPr/>
        <w:tc>
          <w:tcPr>
            <w:tcW w:w="704" w:type="dxa"/>
            <w:tcBorders>
              <w:top w:val="nil"/>
              <w:start w:val="nil"/>
              <w:bottom w:val="nil"/>
              <w:end w:val="nil"/>
            </w:tcBorders>
          </w:tcPr>
          <w:p>
            <w:pPr>
              <w:pStyle w:val="Normal"/>
              <w:widowControl/>
              <w:suppressAutoHyphens w:val="true"/>
              <w:spacing w:lineRule="exact" w:line="240" w:before="0" w:after="0"/>
              <w:jc w:val="end"/>
              <w:rPr>
                <w:rFonts w:ascii="Arial" w:hAnsi="Arial" w:cs="Arial"/>
                <w:lang w:val="es-ES"/>
              </w:rPr>
            </w:pPr>
            <w:r>
              <w:rPr>
                <w:rFonts w:eastAsia="Calibri" w:cs="Arial" w:ascii="Arial" w:hAnsi="Arial"/>
                <w:kern w:val="0"/>
                <w:sz w:val="22"/>
                <w:szCs w:val="22"/>
                <w:lang w:val="es-ES" w:eastAsia="en-US" w:bidi="ar-SA"/>
              </w:rPr>
              <w:t>2)</w:t>
            </w:r>
          </w:p>
        </w:tc>
        <w:tc>
          <w:tcPr>
            <w:tcW w:w="8312" w:type="dxa"/>
            <w:tcBorders>
              <w:top w:val="nil"/>
              <w:start w:val="nil"/>
              <w:bottom w:val="nil"/>
              <w:end w:val="nil"/>
            </w:tcBorders>
          </w:tcPr>
          <w:p>
            <w:pPr>
              <w:pStyle w:val="Normal"/>
              <w:widowControl/>
              <w:suppressAutoHyphens w:val="true"/>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Que el Contrato de línea de Crédito se mantiene vigente durante el plazo pactado.</w:t>
            </w:r>
          </w:p>
        </w:tc>
      </w:tr>
      <w:tr>
        <w:trPr/>
        <w:tc>
          <w:tcPr>
            <w:tcW w:w="704" w:type="dxa"/>
            <w:tcBorders>
              <w:top w:val="nil"/>
              <w:start w:val="nil"/>
              <w:bottom w:val="nil"/>
              <w:end w:val="nil"/>
            </w:tcBorders>
          </w:tcPr>
          <w:p>
            <w:pPr>
              <w:pStyle w:val="Normal"/>
              <w:widowControl/>
              <w:suppressAutoHyphens w:val="true"/>
              <w:spacing w:lineRule="exact" w:line="240" w:before="0" w:after="0"/>
              <w:jc w:val="end"/>
              <w:rPr>
                <w:rFonts w:ascii="Arial" w:hAnsi="Arial" w:cs="Arial"/>
                <w:lang w:val="es-ES"/>
              </w:rPr>
            </w:pPr>
            <w:r>
              <w:rPr>
                <w:rFonts w:eastAsia="Calibri" w:cs="Arial" w:ascii="Arial" w:hAnsi="Arial"/>
                <w:kern w:val="0"/>
                <w:sz w:val="22"/>
                <w:szCs w:val="22"/>
                <w:lang w:val="es-ES" w:eastAsia="en-US" w:bidi="ar-SA"/>
              </w:rPr>
              <w:t>3)</w:t>
            </w:r>
          </w:p>
        </w:tc>
        <w:tc>
          <w:tcPr>
            <w:tcW w:w="8312" w:type="dxa"/>
            <w:tcBorders>
              <w:top w:val="nil"/>
              <w:start w:val="nil"/>
              <w:bottom w:val="nil"/>
              <w:end w:val="nil"/>
            </w:tcBorders>
          </w:tcPr>
          <w:p>
            <w:pPr>
              <w:pStyle w:val="Normal"/>
              <w:widowControl/>
              <w:suppressAutoHyphens w:val="true"/>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 xml:space="preserve">Que se cumplen las obligaciones de pago, no incluyéndose penalizaciones </w:t>
            </w:r>
          </w:p>
          <w:p>
            <w:pPr>
              <w:pStyle w:val="Normal"/>
              <w:widowControl/>
              <w:suppressAutoHyphens w:val="true"/>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e indemnizaciones.</w:t>
            </w:r>
          </w:p>
        </w:tc>
      </w:tr>
    </w:tbl>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17.- Devolución anticipada</w:t>
      </w:r>
    </w:p>
    <w:p>
      <w:pPr>
        <w:pStyle w:val="Normal"/>
        <w:spacing w:lineRule="exact" w:line="240" w:before="0" w:after="0"/>
        <w:jc w:val="both"/>
        <w:rPr>
          <w:rFonts w:ascii="Arial" w:hAnsi="Arial" w:cs="Arial"/>
          <w:lang w:val="es-ES"/>
        </w:rPr>
      </w:pPr>
      <w:r>
        <w:rPr>
          <w:rFonts w:cs="Arial" w:ascii="Arial" w:hAnsi="Arial"/>
          <w:b/>
          <w:bCs/>
          <w:lang w:val="es-ES"/>
        </w:rPr>
        <w:t>17.1</w:t>
      </w:r>
      <w:r>
        <w:rPr>
          <w:rFonts w:cs="Arial" w:ascii="Arial" w:hAnsi="Arial"/>
          <w:lang w:val="es-ES"/>
        </w:rPr>
        <w:t>. </w:t>
      </w:r>
      <w:bookmarkStart w:id="7" w:name="_Int_zDrSgz17"/>
      <w:r>
        <w:rPr>
          <w:rFonts w:cs="Arial" w:ascii="Arial" w:hAnsi="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7"/>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compensación no podrá ser superior al 0,5 por 100 del importe del Crédito reembolsado anticipadamente</w:t>
      </w:r>
      <w:r>
        <w:rPr>
          <w:rFonts w:cs="Arial" w:ascii="Arial" w:hAnsi="Arial"/>
          <w:b/>
          <w:bCs/>
          <w:lang w:val="es-ES"/>
        </w:rPr>
        <w:t>.</w:t>
      </w:r>
      <w:r>
        <w:rPr>
          <w:rFonts w:cs="Arial" w:ascii="Arial" w:hAnsi="Arial"/>
          <w:lang w:val="es-ES"/>
        </w:rPr>
        <w:t>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Arial" w:hAnsi="Arial" w:cs="Arial"/>
          <w:b/>
          <w:bCs/>
        </w:rPr>
      </w:pPr>
      <w:r>
        <w:rPr>
          <w:rFonts w:eastAsia="Calibri" w:cs="Arial" w:ascii="Arial" w:hAnsi="Arial" w:eastAsiaTheme="minorHAnsi"/>
          <w:b/>
          <w:bCs/>
          <w:lang w:eastAsia="en-US"/>
        </w:rPr>
        <w:t>18.- Resolución del Contrato</w:t>
      </w:r>
    </w:p>
    <w:p>
      <w:pPr>
        <w:pStyle w:val="xmsonormal"/>
        <w:shd w:val="clear" w:color="auto" w:fill="FFFFFF"/>
        <w:spacing w:beforeAutospacing="0" w:before="0" w:afterAutospacing="0" w:after="0"/>
        <w:jc w:val="both"/>
        <w:rPr>
          <w:rFonts w:ascii="Arial" w:hAnsi="Arial" w:cs="Arial"/>
          <w:b/>
          <w:bCs/>
        </w:rPr>
      </w:pPr>
      <w:r>
        <w:rPr>
          <w:rFonts w:cs="Arial" w:ascii="Arial" w:hAnsi="Arial"/>
          <w:b/>
          <w:bCs/>
        </w:rPr>
      </w:r>
    </w:p>
    <w:p>
      <w:pPr>
        <w:pStyle w:val="xmsonormal"/>
        <w:shd w:val="clear" w:color="auto" w:fill="FFFFFF"/>
        <w:spacing w:beforeAutospacing="0" w:before="0" w:afterAutospacing="0" w:after="0"/>
        <w:jc w:val="both"/>
        <w:rPr>
          <w:rFonts w:ascii="Arial" w:hAnsi="Arial" w:cs="Arial"/>
          <w:sz w:val="22"/>
          <w:szCs w:val="22"/>
        </w:rPr>
      </w:pPr>
      <w:r>
        <w:rPr>
          <w:rFonts w:cs="Arial" w:ascii="Arial" w:hAnsi="Arial"/>
          <w:b/>
          <w:bCs/>
          <w:sz w:val="22"/>
          <w:szCs w:val="22"/>
        </w:rPr>
        <w:t>18.</w:t>
      </w:r>
      <w:r>
        <w:rPr>
          <w:rFonts w:cs="Arial" w:ascii="Arial" w:hAnsi="Arial"/>
          <w:b/>
          <w:bCs/>
          <w:sz w:val="22"/>
          <w:szCs w:val="22"/>
          <w:lang w:val="en-US"/>
        </w:rPr>
        <w:t>1.</w:t>
      </w:r>
      <w:r>
        <w:rPr>
          <w:rFonts w:cs="Arial" w:ascii="Arial" w:hAnsi="Arial"/>
          <w:sz w:val="22"/>
          <w:szCs w:val="22"/>
        </w:rPr>
        <w:t xml:space="preserve"> El Prestamista podrá bloquear el Contrato y, por consiguiente, el consiguiente derecho de utilización de la Línea de Crédito en cualquier momento durante su </w:t>
      </w:r>
      <w:r>
        <w:rPr>
          <w:rFonts w:eastAsia="Arial" w:cs="Arial" w:ascii="Arial" w:hAnsi="Arial"/>
          <w:sz w:val="22"/>
          <w:szCs w:val="22"/>
          <w:shd w:fill="auto" w:val="clear"/>
        </w:rPr>
        <w:t>vigencia y desde el primer día del impago</w:t>
      </w:r>
      <w:r>
        <w:rPr>
          <w:rFonts w:cs="Arial" w:ascii="Arial" w:hAnsi="Arial"/>
          <w:sz w:val="22"/>
          <w:szCs w:val="22"/>
          <w:shd w:fill="auto" w:val="clear"/>
        </w:rPr>
        <w:t>, en los siguientes casos:</w:t>
      </w:r>
    </w:p>
    <w:p>
      <w:pPr>
        <w:pStyle w:val="xmsonormal"/>
        <w:shd w:val="clear" w:color="auto" w:fill="FFFFFF"/>
        <w:spacing w:beforeAutospacing="0" w:before="0" w:afterAutospacing="0" w:after="0"/>
        <w:jc w:val="both"/>
        <w:rPr>
          <w:rFonts w:ascii="Arial" w:hAnsi="Arial" w:cs="Arial"/>
          <w:sz w:val="22"/>
          <w:szCs w:val="22"/>
          <w:highlight w:val="none"/>
          <w:shd w:fill="auto" w:val="clear"/>
        </w:rPr>
      </w:pPr>
      <w:r>
        <w:rPr>
          <w:rFonts w:cs="Arial" w:ascii="Arial" w:hAnsi="Arial"/>
          <w:sz w:val="22"/>
          <w:szCs w:val="22"/>
          <w:shd w:fill="auto" w:val="clear"/>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w:t>
            </w:r>
          </w:p>
        </w:tc>
        <w:tc>
          <w:tcPr>
            <w:tcW w:w="8312"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ii.</w:t>
            </w:r>
          </w:p>
        </w:tc>
        <w:tc>
          <w:tcPr>
            <w:tcW w:w="8312"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sospecha de su utilización no autorizada o fraudulenta de la Línea de Crédito</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iii.</w:t>
            </w:r>
          </w:p>
        </w:tc>
        <w:tc>
          <w:tcPr>
            <w:tcW w:w="8312"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Arial" w:hAnsi="Arial" w:cs="Arial"/>
                <w:sz w:val="22"/>
                <w:szCs w:val="22"/>
              </w:rPr>
            </w:pPr>
            <w:r>
              <w:rPr>
                <w:rFonts w:cs="Arial" w:ascii="Arial" w:hAnsi="Arial"/>
                <w:kern w:val="0"/>
                <w:sz w:val="22"/>
                <w:szCs w:val="22"/>
                <w:lang w:bidi="ar-SA"/>
              </w:rPr>
              <w:t>Si como consecuencia de su utilización se produce un aumento significativo del riesgo de que el titular pueda ser incapaz de hacer frente a su obligación de pago</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iv.</w:t>
            </w:r>
          </w:p>
        </w:tc>
        <w:tc>
          <w:tcPr>
            <w:tcW w:w="8312"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En el caso de reclamación administrativa o judicial contra el Titular</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w:t>
            </w:r>
          </w:p>
        </w:tc>
        <w:tc>
          <w:tcPr>
            <w:tcW w:w="8312"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declaración de insolvencia del Titular de conformidad con el Real Decreto Legislativo 1/2020, de 5 de mayo, por el que se aprueba el texto refundido de la Ley Concursal</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vi.</w:t>
            </w:r>
          </w:p>
        </w:tc>
        <w:tc>
          <w:tcPr>
            <w:tcW w:w="8312" w:type="dxa"/>
            <w:tcBorders>
              <w:top w:val="nil"/>
              <w:start w:val="nil"/>
              <w:bottom w:val="nil"/>
              <w:end w:val="nil"/>
            </w:tcBorders>
          </w:tcPr>
          <w:p>
            <w:pPr>
              <w:pStyle w:val="Normal"/>
              <w:widowControl/>
              <w:suppressAutoHyphens w:val="true"/>
              <w:spacing w:lineRule="auto" w:line="240" w:before="0" w:after="120"/>
              <w:jc w:val="both"/>
              <w:rPr>
                <w:rFonts w:ascii="Arial" w:hAnsi="Arial" w:eastAsia="Times New Roman" w:cs="Arial"/>
                <w:color w:val="242424"/>
                <w:lang w:val="es-ES" w:eastAsia="es-ES"/>
              </w:rPr>
            </w:pPr>
            <w:r>
              <w:rPr>
                <w:rFonts w:eastAsia="Times New Roman" w:cs="Arial" w:ascii="Arial" w:hAnsi="Arial"/>
                <w:kern w:val="0"/>
                <w:sz w:val="22"/>
                <w:szCs w:val="22"/>
                <w:lang w:val="es-ES" w:eastAsia="es-ES" w:bidi="ar-SA"/>
              </w:rPr>
              <w:t>En caso de fallecimiento del Titular o si incurre en alguna causa que disminuya o modifique su capacidad civil</w:t>
            </w:r>
            <w:r>
              <w:rPr>
                <w:rFonts w:eastAsia="Times New Roman" w:cs="Arial" w:ascii="Arial" w:hAnsi="Arial"/>
                <w:color w:val="242424"/>
                <w:kern w:val="0"/>
                <w:sz w:val="22"/>
                <w:szCs w:val="22"/>
                <w:lang w:val="es-ES" w:eastAsia="es-ES" w:bidi="ar-SA"/>
              </w:rPr>
              <w:t>.</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vii.</w:t>
            </w:r>
          </w:p>
        </w:tc>
        <w:tc>
          <w:tcPr>
            <w:tcW w:w="8312"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Por la falta de pago total de las obligaciones del Titular o de, al menos, tres cuotas consecutivas y consecuente incumplimiento de las obligaciones de pago contraídas por el Titular frente al Prestamista.</w:t>
            </w:r>
          </w:p>
        </w:tc>
      </w:tr>
      <w:tr>
        <w:trPr/>
        <w:tc>
          <w:tcPr>
            <w:tcW w:w="704"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0"/>
                <w:szCs w:val="20"/>
              </w:rPr>
            </w:pPr>
            <w:r>
              <w:rPr>
                <w:rFonts w:cs="Arial" w:ascii="Arial" w:hAnsi="Arial"/>
                <w:color w:val="242424"/>
                <w:kern w:val="0"/>
                <w:sz w:val="20"/>
                <w:szCs w:val="20"/>
                <w:lang w:bidi="ar-SA"/>
              </w:rPr>
              <w:t>viii.</w:t>
            </w:r>
          </w:p>
        </w:tc>
        <w:tc>
          <w:tcPr>
            <w:tcW w:w="8312"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Calibri" w:hAnsi="Calibri" w:cs="Calibri"/>
          <w:sz w:val="22"/>
          <w:szCs w:val="22"/>
        </w:rPr>
      </w:pPr>
      <w:r>
        <w:rPr>
          <w:rFonts w:cs="Arial" w:ascii="Arial" w:hAnsi="Arial"/>
          <w:sz w:val="22"/>
          <w:szCs w:val="22"/>
        </w:rPr>
        <w:t xml:space="preserve">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18.2</w:t>
      </w:r>
      <w:r>
        <w:rPr>
          <w:rFonts w:cs="Arial" w:ascii="Arial" w:hAnsi="Arial"/>
          <w:lang w:val="es-ES"/>
        </w:rPr>
        <w:t>. En caso de concurrencia de cualquiera de los supuestos mencionados en el párrafo 18.1. i) a vii), el Prestamista se reserva el derecho igualmente de resolver el Contrato y el Titular se compromete a reembolsar el Crédito, los Intereses devengados, y demás pagos y suplementos.</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19.- Protección de datos de carácter personal</w:t>
      </w:r>
    </w:p>
    <w:p>
      <w:pPr>
        <w:pStyle w:val="Normal"/>
        <w:spacing w:lineRule="exact" w:line="240" w:before="0" w:after="0"/>
        <w:jc w:val="both"/>
        <w:rPr>
          <w:rFonts w:ascii="Arial" w:hAnsi="Arial" w:cs="Arial"/>
          <w:lang w:val="es-ES"/>
        </w:rPr>
      </w:pPr>
      <w:r>
        <w:rPr>
          <w:rFonts w:cs="Arial" w:ascii="Arial" w:hAnsi="Arial"/>
          <w:b/>
          <w:bCs/>
          <w:lang w:val="es-ES"/>
        </w:rPr>
        <w:t>19.1.</w:t>
      </w:r>
      <w:r>
        <w:rPr>
          <w:rFonts w:cs="Arial" w:ascii="Arial" w:hAnsi="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19.1.1</w:t>
      </w:r>
      <w:r>
        <w:rPr>
          <w:rFonts w:cs="Arial" w:ascii="Arial" w:hAnsi="Arial"/>
          <w:b/>
          <w:bCs/>
          <w:lang w:val="en-US"/>
        </w:rPr>
        <w:t>.</w:t>
      </w:r>
      <w:r>
        <w:rPr>
          <w:rFonts w:cs="Arial" w:ascii="Arial" w:hAnsi="Arial"/>
          <w:lang w:val="es-ES"/>
        </w:rPr>
        <w:t xml:space="preserve"> </w:t>
      </w:r>
      <w:bookmarkStart w:id="8" w:name="_Int_tMISXoA3"/>
      <w:r>
        <w:rPr>
          <w:rFonts w:cs="Arial" w:ascii="Arial" w:hAnsi="Arial"/>
          <w:b/>
          <w:bCs/>
          <w:lang w:val="es-ES"/>
        </w:rPr>
        <w:t>Responsable</w:t>
      </w:r>
      <w:bookmarkEnd w:id="8"/>
      <w:r>
        <w:rPr>
          <w:rFonts w:cs="Arial" w:ascii="Arial" w:hAnsi="Arial"/>
          <w:b/>
          <w:bCs/>
          <w:lang w:val="es-ES"/>
        </w:rPr>
        <w:t xml:space="preserve">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responsable del tratamiento de sus datos personales es IDFINANCE PLAZO, S.L.U. (el Prestamista), con NIF B02996668 y domicilio en calle Tuset 5, 3º - 08006 Barcelona.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ha designado un </w:t>
      </w:r>
      <w:bookmarkStart w:id="9" w:name="_Int_HgZlBCiM"/>
      <w:r>
        <w:rPr>
          <w:rFonts w:cs="Arial" w:ascii="Arial" w:hAnsi="Arial"/>
          <w:b/>
          <w:bCs/>
          <w:lang w:val="es-ES"/>
        </w:rPr>
        <w:t>Delegado</w:t>
      </w:r>
      <w:bookmarkEnd w:id="9"/>
      <w:r>
        <w:rPr>
          <w:rFonts w:cs="Arial" w:ascii="Arial" w:hAnsi="Arial"/>
          <w:b/>
          <w:bCs/>
          <w:lang w:val="es-ES"/>
        </w:rPr>
        <w:t xml:space="preserve"> de Protección de Datos</w:t>
      </w:r>
      <w:r>
        <w:rPr>
          <w:rFonts w:cs="Arial" w:ascii="Arial" w:hAnsi="Arial"/>
          <w:lang w:val="es-ES"/>
        </w:rPr>
        <w:t xml:space="preserve"> al que se puede dirigir para cualquier cuestión relativa al tratamiento de sus datos personales mediante correo electrónico a la dirección </w:t>
      </w:r>
      <w:hyperlink r:id="rId5">
        <w:r>
          <w:rPr>
            <w:rStyle w:val="Hyperlink"/>
            <w:rFonts w:cs="Arial" w:ascii="Arial" w:hAnsi="Arial"/>
            <w:b/>
            <w:bCs/>
            <w:lang w:val="es-ES"/>
          </w:rPr>
          <w:t>dpd@plazo.es</w:t>
        </w:r>
      </w:hyperlink>
      <w:r>
        <w:rPr>
          <w:rFonts w:cs="Arial" w:ascii="Arial" w:hAnsi="Arial"/>
          <w:lang w:val="es-ES"/>
        </w:rPr>
        <w:t xml:space="preserve"> o la dirección postal indicada en el párrafo anterior.</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19.1.2. Finalidad y legitimación (base jurídica)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informa al Titular de que los datos que le facilite a través de la presente contratación y de la Aplicación móvil serán tratados con las siguientes finalidades: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21"/>
        <w:gridCol w:w="8595"/>
      </w:tblGrid>
      <w:tr>
        <w:trPr/>
        <w:tc>
          <w:tcPr>
            <w:tcW w:w="421"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Para la celebración, mantenimiento, desarrollo y control de la relación contractual o precontractual</w:t>
            </w:r>
            <w:r>
              <w:rPr>
                <w:rFonts w:eastAsia="Calibri" w:cs="Arial" w:ascii="Arial" w:hAnsi="Arial"/>
                <w:kern w:val="0"/>
                <w:sz w:val="22"/>
                <w:szCs w:val="22"/>
                <w:lang w:val="es-ES" w:eastAsia="en-US" w:bidi="ar-SA"/>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pPr>
              <w:pStyle w:val="Normal"/>
              <w:widowControl/>
              <w:suppressAutoHyphens w:val="true"/>
              <w:spacing w:lineRule="exact" w:line="240" w:before="0" w:after="0"/>
              <w:jc w:val="both"/>
              <w:rPr>
                <w:rFonts w:ascii="Arial" w:hAnsi="Arial" w:cs="Arial"/>
                <w:lang w:val="es-ES"/>
              </w:rPr>
            </w:pPr>
            <w:r>
              <w:rPr>
                <w:rFonts w:cs="Arial" w:ascii="Arial" w:hAnsi="Arial"/>
                <w:lang w:val="es-ES"/>
              </w:rPr>
            </w:r>
          </w:p>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base jurídica que legitima esta finalidad es la ejecución del contrato en el que el Prestatario es parte o para realizar gestiones, a petición del Prestatario, previas a la suscripción de las Condiciones Generales. </w:t>
            </w:r>
          </w:p>
          <w:p>
            <w:pPr>
              <w:pStyle w:val="Normal"/>
              <w:widowControl/>
              <w:suppressAutoHyphens w:val="true"/>
              <w:spacing w:lineRule="exact" w:line="240" w:before="0" w:after="0"/>
              <w:jc w:val="both"/>
              <w:rPr>
                <w:rFonts w:ascii="Arial" w:hAnsi="Arial" w:cs="Arial"/>
                <w:lang w:val="es-ES"/>
              </w:rPr>
            </w:pPr>
            <w:r>
              <w:rPr>
                <w:rFonts w:cs="Arial" w:ascii="Arial" w:hAnsi="Arial"/>
                <w:lang w:val="es-ES"/>
              </w:rPr>
            </w:r>
          </w:p>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Dicho tratamiento puede incluir la recepción de llamadas y comunicaciones automáticas, en los términos expresados en el apartado 5 de estas Condiciones Generales. </w:t>
            </w:r>
          </w:p>
          <w:p>
            <w:pPr>
              <w:pStyle w:val="Normal"/>
              <w:widowControl/>
              <w:suppressAutoHyphens w:val="true"/>
              <w:spacing w:lineRule="exact" w:line="240" w:before="0" w:after="0"/>
              <w:jc w:val="both"/>
              <w:rPr>
                <w:rFonts w:ascii="Arial" w:hAnsi="Arial" w:cs="Arial"/>
                <w:lang w:val="es-ES"/>
              </w:rPr>
            </w:pPr>
            <w:r>
              <w:rPr>
                <w:rFonts w:cs="Arial" w:ascii="Arial" w:hAnsi="Arial"/>
                <w:lang w:val="es-ES"/>
              </w:rPr>
            </w:r>
          </w:p>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no nos facilita los datos personales necesarios para cumplir con esta finalidad, no se podrá formalizar el Contrato.</w:t>
            </w:r>
          </w:p>
        </w:tc>
      </w:tr>
      <w:tr>
        <w:trPr/>
        <w:tc>
          <w:tcPr>
            <w:tcW w:w="421"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 xml:space="preserve">Para prevenir </w:t>
            </w:r>
            <w:r>
              <w:rPr>
                <w:rFonts w:eastAsia="Calibri" w:cs="Arial" w:ascii="Arial" w:hAnsi="Arial"/>
                <w:kern w:val="0"/>
                <w:sz w:val="22"/>
                <w:szCs w:val="22"/>
                <w:lang w:val="es-ES" w:eastAsia="en-US" w:bidi="ar-SA"/>
              </w:rPr>
              <w:t>posibles</w:t>
            </w:r>
            <w:r>
              <w:rPr>
                <w:rFonts w:eastAsia="Calibri" w:cs="Arial" w:ascii="Arial" w:hAnsi="Arial"/>
                <w:kern w:val="0"/>
                <w:sz w:val="22"/>
                <w:szCs w:val="22"/>
                <w:u w:val="single"/>
                <w:lang w:val="es-ES" w:eastAsia="en-US" w:bidi="ar-SA"/>
              </w:rPr>
              <w:t xml:space="preserve"> fraudes</w:t>
            </w:r>
            <w:r>
              <w:rPr>
                <w:rFonts w:eastAsia="Calibri" w:cs="Arial" w:ascii="Arial" w:hAnsi="Arial"/>
                <w:kern w:val="0"/>
                <w:sz w:val="22"/>
                <w:szCs w:val="22"/>
                <w:lang w:val="es-ES" w:eastAsia="en-US" w:bidi="ar-SA"/>
              </w:rPr>
              <w:t xml:space="preserve"> por prácticas fraudulentas e ilícitas durante la operativa del contrato, como, por ejemplo, la suplantación de identidad.</w:t>
            </w:r>
          </w:p>
          <w:p>
            <w:pPr>
              <w:pStyle w:val="ListParagraph"/>
              <w:widowControl/>
              <w:suppressAutoHyphens w:val="true"/>
              <w:spacing w:lineRule="exact" w:line="240" w:before="0" w:after="0"/>
              <w:contextualSpacing/>
              <w:jc w:val="both"/>
              <w:rPr>
                <w:rFonts w:ascii="Arial" w:hAnsi="Arial" w:cs="Arial"/>
                <w:lang w:val="es-ES"/>
              </w:rPr>
            </w:pPr>
            <w:r>
              <w:rPr>
                <w:rFonts w:cs="Arial" w:ascii="Arial" w:hAnsi="Arial"/>
                <w:lang w:val="es-ES"/>
              </w:rPr>
            </w:r>
          </w:p>
          <w:p>
            <w:pPr>
              <w:pStyle w:val="xmsonormal"/>
              <w:widowControl/>
              <w:shd w:val="clear" w:color="auto" w:fill="FFFFFF"/>
              <w:suppressAutoHyphens w:val="true"/>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La base jurídica que legitima esta finalidad es el interés legítimo que tiene el Prestamista en evitar dichas operaciones que pongan en riesgo la solvencia de la entidad</w:t>
            </w:r>
            <w:r>
              <w:rPr>
                <w:rFonts w:cs="Arial" w:ascii="Arial" w:hAnsi="Arial"/>
                <w:color w:val="242424"/>
                <w:kern w:val="0"/>
                <w:sz w:val="22"/>
                <w:szCs w:val="22"/>
                <w:lang w:bidi="ar-SA"/>
              </w:rPr>
              <w:t>.</w:t>
            </w:r>
          </w:p>
        </w:tc>
      </w:tr>
      <w:tr>
        <w:trPr/>
        <w:tc>
          <w:tcPr>
            <w:tcW w:w="421"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uppressAutoHyphens w:val="true"/>
              <w:spacing w:lineRule="exact" w:line="240" w:before="0" w:after="0"/>
              <w:jc w:val="both"/>
              <w:rPr>
                <w:rFonts w:ascii="Arial" w:hAnsi="Arial" w:cs="Arial"/>
                <w:lang w:val="es-ES"/>
              </w:rPr>
            </w:pPr>
            <w:bookmarkStart w:id="10" w:name="_Int_E6YZWdmE"/>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cumplimiento de la normativa aplicable</w:t>
            </w:r>
            <w:r>
              <w:rPr>
                <w:rFonts w:eastAsia="Calibri" w:cs="Arial" w:ascii="Arial" w:hAnsi="Arial"/>
                <w:kern w:val="0"/>
                <w:sz w:val="22"/>
                <w:szCs w:val="22"/>
                <w:lang w:val="es-ES" w:eastAsia="en-US" w:bidi="ar-SA"/>
              </w:rPr>
              <w:t xml:space="preserve"> que corresponda al Prestamista, como, por ejemplo, en materia de prevención del blanqueo de capitales y financiación del terrorismo.</w:t>
            </w:r>
            <w:bookmarkEnd w:id="10"/>
            <w:r>
              <w:rPr>
                <w:rFonts w:eastAsia="Calibri" w:cs="Arial" w:ascii="Arial" w:hAnsi="Arial"/>
                <w:kern w:val="0"/>
                <w:sz w:val="22"/>
                <w:szCs w:val="22"/>
                <w:lang w:val="es-ES" w:eastAsia="en-US" w:bidi="ar-SA"/>
              </w:rPr>
              <w:t xml:space="preserve"> </w:t>
            </w:r>
          </w:p>
          <w:p>
            <w:pPr>
              <w:pStyle w:val="ListParagraph"/>
              <w:widowControl/>
              <w:suppressAutoHyphens w:val="true"/>
              <w:spacing w:lineRule="exact" w:line="240" w:before="0" w:after="0"/>
              <w:contextualSpacing/>
              <w:jc w:val="both"/>
              <w:rPr>
                <w:rFonts w:ascii="Arial" w:hAnsi="Arial" w:cs="Arial"/>
                <w:lang w:val="es-ES"/>
              </w:rPr>
            </w:pPr>
            <w:r>
              <w:rPr>
                <w:rFonts w:cs="Arial" w:ascii="Arial" w:hAnsi="Arial"/>
                <w:lang w:val="es-ES"/>
              </w:rPr>
            </w:r>
          </w:p>
          <w:p>
            <w:pPr>
              <w:pStyle w:val="xmsonormal"/>
              <w:widowControl/>
              <w:shd w:val="clear" w:color="auto" w:fill="FFFFFF"/>
              <w:suppressAutoHyphens w:val="true"/>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En estos casos, la base jurídica que legitima este tratamiento es la existencia de una obligación legal que ha de ser cumplida por parte del Prestamista.</w:t>
            </w:r>
          </w:p>
        </w:tc>
      </w:tr>
      <w:tr>
        <w:trPr/>
        <w:tc>
          <w:tcPr>
            <w:tcW w:w="421"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uppressAutoHyphens w:val="true"/>
              <w:spacing w:lineRule="exact" w:line="240" w:before="0" w:after="0"/>
              <w:jc w:val="both"/>
              <w:rPr>
                <w:rFonts w:ascii="Arial" w:hAnsi="Arial" w:cs="Arial"/>
                <w:lang w:val="es-ES"/>
              </w:rPr>
            </w:pPr>
            <w:bookmarkStart w:id="11" w:name="_Int_zyGazouJ"/>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envío de información acerca de productos y servicios</w:t>
            </w:r>
            <w:r>
              <w:rPr>
                <w:rFonts w:eastAsia="Calibri" w:cs="Arial" w:ascii="Arial" w:hAnsi="Arial"/>
                <w:kern w:val="0"/>
                <w:sz w:val="22"/>
                <w:szCs w:val="22"/>
                <w:lang w:val="es-ES" w:eastAsia="en-US" w:bidi="ar-SA"/>
              </w:rPr>
              <w:t xml:space="preserve"> así como para la realización de </w:t>
            </w:r>
            <w:r>
              <w:rPr>
                <w:rFonts w:eastAsia="Calibri" w:cs="Arial" w:ascii="Arial" w:hAnsi="Arial"/>
                <w:kern w:val="0"/>
                <w:sz w:val="22"/>
                <w:szCs w:val="22"/>
                <w:u w:val="single"/>
                <w:lang w:val="es-ES" w:eastAsia="en-US" w:bidi="ar-SA"/>
              </w:rPr>
              <w:t>actividades y comunicaciones comerciales</w:t>
            </w:r>
            <w:r>
              <w:rPr>
                <w:rFonts w:eastAsia="Calibri" w:cs="Arial" w:ascii="Arial" w:hAnsi="Arial"/>
                <w:kern w:val="0"/>
                <w:sz w:val="22"/>
                <w:szCs w:val="22"/>
                <w:lang w:val="es-ES" w:eastAsia="en-US" w:bidi="ar-SA"/>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1"/>
            <w:r>
              <w:rPr>
                <w:rFonts w:eastAsia="Calibri" w:cs="Arial" w:ascii="Arial" w:hAnsi="Arial"/>
                <w:kern w:val="0"/>
                <w:sz w:val="22"/>
                <w:szCs w:val="22"/>
                <w:lang w:val="es-ES" w:eastAsia="en-US" w:bidi="ar-SA"/>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trPr/>
        <w:tc>
          <w:tcPr>
            <w:tcW w:w="421"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sz w:val="16"/>
                <w:szCs w:val="16"/>
              </w:rPr>
            </w:r>
          </w:p>
        </w:tc>
        <w:tc>
          <w:tcPr>
            <w:tcW w:w="8595"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 xml:space="preserve">los contratados. En todo caso, el Prestatario podrá oponerse al envío de estas comunicaciones comerciales enviando un correo electrónico a </w:t>
            </w:r>
            <w:hyperlink r:id="rId6">
              <w:r>
                <w:rPr>
                  <w:rStyle w:val="Style9"/>
                  <w:rFonts w:eastAsia="Calibri" w:cs="Arial" w:ascii="Arial" w:hAnsi="Arial"/>
                  <w:kern w:val="0"/>
                  <w:sz w:val="22"/>
                  <w:szCs w:val="22"/>
                  <w:lang w:val="es-ES" w:eastAsia="en-US" w:bidi="ar-SA"/>
                </w:rPr>
                <w:t>dpd@plazo.es</w:t>
              </w:r>
            </w:hyperlink>
            <w:r>
              <w:rPr>
                <w:rFonts w:eastAsia="Calibri" w:cs="Arial" w:ascii="Arial" w:hAnsi="Arial"/>
                <w:kern w:val="0"/>
                <w:sz w:val="22"/>
                <w:szCs w:val="22"/>
                <w:lang w:val="es-ES" w:eastAsia="en-US" w:bidi="ar-SA"/>
              </w:rPr>
              <w:t>, indicando su DNI o documento identificativo equivalente, para su correcta identificación y, todo ello sin perjuicio de la solicitud adicional de información en caso de ser necesario para verificar la identidad del interesado.</w:t>
            </w:r>
          </w:p>
        </w:tc>
      </w:tr>
      <w:tr>
        <w:trPr/>
        <w:tc>
          <w:tcPr>
            <w:tcW w:w="421"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Para </w:t>
            </w:r>
            <w:r>
              <w:rPr>
                <w:rFonts w:eastAsia="Calibri" w:cs="Arial" w:ascii="Arial" w:hAnsi="Arial"/>
                <w:kern w:val="0"/>
                <w:sz w:val="22"/>
                <w:szCs w:val="22"/>
                <w:u w:val="single"/>
                <w:lang w:val="es-ES" w:eastAsia="en-US" w:bidi="ar-SA"/>
              </w:rPr>
              <w:t>ceder, total o parcialmente a terceros, su posición contractual y/o los derechos de crédito</w:t>
            </w:r>
            <w:r>
              <w:rPr>
                <w:rFonts w:eastAsia="Calibri" w:cs="Arial" w:ascii="Arial" w:hAnsi="Arial"/>
                <w:kern w:val="0"/>
                <w:sz w:val="22"/>
                <w:szCs w:val="22"/>
                <w:lang w:val="es-ES" w:eastAsia="en-US" w:bidi="ar-SA"/>
              </w:rPr>
              <w:t xml:space="preserve">, así como para otorgar en garantía los citados derechos de crédito, compartiendo los datos del Solicitante de Préstamo en los términos establecidos en las presentes Condiciones Generales. </w:t>
            </w:r>
          </w:p>
          <w:p>
            <w:pPr>
              <w:pStyle w:val="ListParagraph"/>
              <w:widowControl/>
              <w:suppressAutoHyphens w:val="true"/>
              <w:spacing w:lineRule="exact" w:line="240" w:before="0" w:after="0"/>
              <w:contextualSpacing/>
              <w:jc w:val="both"/>
              <w:rPr>
                <w:rFonts w:ascii="Arial" w:hAnsi="Arial" w:cs="Arial"/>
                <w:lang w:val="es-ES"/>
              </w:rPr>
            </w:pPr>
            <w:r>
              <w:rPr>
                <w:rFonts w:cs="Arial" w:ascii="Arial" w:hAnsi="Arial"/>
                <w:lang w:val="es-ES"/>
              </w:rPr>
            </w:r>
          </w:p>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La principal base jurídica que legitima este tratamiento es la relación contractual entre el Prestamista y el Titular.</w:t>
            </w:r>
          </w:p>
          <w:p>
            <w:pPr>
              <w:pStyle w:val="Normal"/>
              <w:widowControl/>
              <w:suppressAutoHyphens w:val="true"/>
              <w:spacing w:lineRule="exact" w:line="240" w:before="0" w:after="0"/>
              <w:jc w:val="both"/>
              <w:rPr>
                <w:rFonts w:ascii="Arial" w:hAnsi="Arial" w:cs="Arial"/>
                <w:lang w:val="es-ES"/>
              </w:rPr>
            </w:pPr>
            <w:r>
              <w:rPr>
                <w:rFonts w:cs="Arial" w:ascii="Arial" w:hAnsi="Arial"/>
                <w:lang w:val="es-ES"/>
              </w:rPr>
            </w:r>
          </w:p>
          <w:p>
            <w:pPr>
              <w:pStyle w:val="Normal"/>
              <w:widowControl/>
              <w:suppressAutoHyphens w:val="true"/>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p>
            <w:pPr>
              <w:pStyle w:val="Normal"/>
              <w:widowControl/>
              <w:suppressAutoHyphens w:val="true"/>
              <w:spacing w:lineRule="exact" w:line="240" w:before="0" w:after="0"/>
              <w:jc w:val="both"/>
              <w:rPr>
                <w:rFonts w:ascii="Arial" w:hAnsi="Arial" w:cs="Arial"/>
                <w:color w:val="242424"/>
                <w:lang w:val="es-ES"/>
              </w:rPr>
            </w:pPr>
            <w:r>
              <w:rPr>
                <w:rFonts w:cs="Arial" w:ascii="Arial" w:hAnsi="Arial"/>
                <w:color w:val="242424"/>
                <w:lang w:val="es-ES"/>
              </w:rPr>
            </w:r>
          </w:p>
        </w:tc>
      </w:tr>
    </w:tbl>
    <w:p>
      <w:pPr>
        <w:pStyle w:val="Normal"/>
        <w:spacing w:lineRule="exact" w:line="240" w:before="0" w:after="0"/>
        <w:jc w:val="both"/>
        <w:rPr>
          <w:rFonts w:ascii="Arial" w:hAnsi="Arial" w:cs="Arial"/>
          <w:b/>
          <w:bCs/>
          <w:lang w:val="es-ES"/>
        </w:rPr>
      </w:pPr>
      <w:r>
        <w:rPr>
          <w:rFonts w:cs="Arial" w:ascii="Arial" w:hAnsi="Arial"/>
          <w:b/>
          <w:bCs/>
          <w:lang w:val="es-ES"/>
        </w:rPr>
        <w:t>19.2. Categorías de datos personales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trata datos personales del titular necesarios para las finalidades indicadas, tales como:</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0"/>
        <w:gridCol w:w="8456"/>
      </w:tblGrid>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identificación: por ejemplo, nombre y apellidos, DNI o NIE, pasaporte, nacionalidad, lugar y fecha de nacimiento, sexo, fotografía, dirección IP.</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contacto: por ejemplo, dirección postal, dirección de correo electrónico, número de teléfono</w:t>
            </w:r>
            <w:r>
              <w:rPr>
                <w:rFonts w:cs="Arial" w:ascii="Arial" w:hAnsi="Arial"/>
                <w:color w:val="242424"/>
                <w:kern w:val="0"/>
                <w:sz w:val="22"/>
                <w:szCs w:val="22"/>
                <w:lang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familiar: por ejemplo, estado civil, número de hijos.</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fiscal: por ejemplo, número de identificación fiscal</w:t>
            </w:r>
            <w:r>
              <w:rPr>
                <w:rFonts w:cs="Arial" w:ascii="Arial" w:hAnsi="Arial"/>
                <w:color w:val="242424"/>
                <w:kern w:val="0"/>
                <w:sz w:val="22"/>
                <w:szCs w:val="22"/>
                <w:lang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relativa a su formación y empleo: por ejemplo, nivel de estudios, empleo, nombre del empleador, retribución</w:t>
            </w:r>
            <w:r>
              <w:rPr>
                <w:rFonts w:cs="Arial" w:ascii="Arial" w:hAnsi="Arial"/>
                <w:color w:val="242424"/>
                <w:kern w:val="0"/>
                <w:sz w:val="22"/>
                <w:szCs w:val="22"/>
                <w:lang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Normal"/>
              <w:widowControl/>
              <w:suppressAutoHyphens w:val="true"/>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Datos bancarios, financieros y sobre operaciones: por ejemplo, detalle de la cuenta bancaria, número de tarjetas de crédito, transferencias de dinero, historial crediticio, deudas y gastos, incidentes de pago</w:t>
            </w:r>
            <w:r>
              <w:rPr>
                <w:rFonts w:eastAsia="Times New Roman" w:cs="Arial" w:ascii="Arial" w:hAnsi="Arial"/>
                <w:color w:val="242424"/>
                <w:kern w:val="0"/>
                <w:sz w:val="22"/>
                <w:szCs w:val="22"/>
                <w:lang w:val="es-ES" w:eastAsia="es-ES"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de sus interacciones con nosotros: por ejemplo, conversaciones telefónicas, WhatsApp, SMSs, emails, conexión a servicios en línea y dirección IP.</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Información relacionada sobre sus hábitos y preferencias: por ejemplo, datos relacionados con el uso que el prestatario hace de nuestros productos y servicios</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16"/>
                <w:szCs w:val="16"/>
              </w:rPr>
            </w:pPr>
            <w:r>
              <w:rPr>
                <w:rFonts w:cs="Arial" w:ascii="Arial" w:hAnsi="Arial"/>
                <w:color w:val="242424"/>
                <w:kern w:val="0"/>
                <w:sz w:val="16"/>
                <w:szCs w:val="16"/>
                <w:lang w:bidi="ar-SA"/>
              </w:rPr>
              <w:t>●</w:t>
            </w:r>
          </w:p>
        </w:tc>
        <w:tc>
          <w:tcPr>
            <w:tcW w:w="8456"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biométricos: por ejemplo, análisis biométrico facial de la fotografía del documento de identidad y autorretrato o “</w:t>
            </w:r>
            <w:r>
              <w:rPr>
                <w:rFonts w:eastAsia="Calibri" w:cs="Arial" w:ascii="Arial" w:hAnsi="Arial"/>
                <w:i/>
                <w:iCs/>
                <w:kern w:val="0"/>
                <w:sz w:val="22"/>
                <w:szCs w:val="22"/>
                <w:lang w:val="es-ES" w:eastAsia="en-US" w:bidi="ar-SA"/>
              </w:rPr>
              <w:t>selfie</w:t>
            </w:r>
            <w:r>
              <w:rPr>
                <w:rFonts w:eastAsia="Calibri" w:cs="Arial" w:ascii="Arial" w:hAnsi="Arial"/>
                <w:kern w:val="0"/>
                <w:sz w:val="22"/>
                <w:szCs w:val="22"/>
                <w:lang w:val="es-ES" w:eastAsia="en-US" w:bidi="ar-SA"/>
              </w:rPr>
              <w:t>”, previo consentimiento explícito del Prestatario para la verificación de la identidad de este y registro de voz de las llamadas mantenidas con el Prestatario</w:t>
            </w:r>
            <w:bookmarkStart w:id="12" w:name="_Hlk160548259"/>
            <w:bookmarkEnd w:id="12"/>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19.3. Origen o fuente de los datos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Estos datos son recogidos a través de la aplicación web y móvil del Prestamista previa aceptación de su correspondiente Política de Privacidad, para que el Prestamista pueda gestionar la solicitud, así como la relación precontractual y contractual.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los datos que IDFINANCE PLAZO, S.L.U. proporciona, el Prestamista podrá recibir información sobre el Titular de otras entidades del Grupo IDFinance (previo consentimiento del titular otorgado a dichas entidades),</w:t>
      </w:r>
      <w:r>
        <w:rPr>
          <w:lang w:val="es-ES"/>
        </w:rPr>
        <w:t xml:space="preserve"> </w:t>
      </w:r>
      <w:r>
        <w:rPr>
          <w:rFonts w:cs="Arial" w:ascii="Arial" w:hAnsi="Arial"/>
          <w:lang w:val="es-ES"/>
        </w:rPr>
        <w:t xml:space="preserve">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Puedes consultar más información sobre estos terceros a través de nuestra política de privacidad en el siguiente enlace https://credito.plazo.es/privacidad/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también podrá recibir información de bancos, instituciones financieras y de pago sobre los cargos que el Prestatario le haya abonado.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Asimismo, de socios comerciales encargados de proporcionar servicios técnicos, de pago y de entrega, de redes publicitarias, de proveedores analíticos, y de proveedores de búsqueda cuando nos ofrezcan servicios.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19.4. Destinatarios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Categorías de destinatarios de sus datos personales: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560"/>
        <w:gridCol w:w="8456"/>
      </w:tblGrid>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a)</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Los datos personales del Prestatario se podrán comunicar a otras entidades del grupo empresarial IDFINANCE para fines administrativos internos</w:t>
            </w:r>
            <w:r>
              <w:rPr>
                <w:kern w:val="0"/>
                <w:sz w:val="22"/>
                <w:szCs w:val="22"/>
                <w:lang w:bidi="ar-SA"/>
              </w:rPr>
              <w:t xml:space="preserve"> </w:t>
            </w:r>
            <w:r>
              <w:rPr>
                <w:rFonts w:cs="Arial" w:ascii="Arial" w:hAnsi="Arial"/>
                <w:kern w:val="0"/>
                <w:sz w:val="22"/>
                <w:szCs w:val="22"/>
                <w:lang w:bidi="ar-SA"/>
              </w:rPr>
              <w:t>(sobre la base del interés legítimo del responsable del tratamiento, por ejemplo, para evitar prácticas fraudulentas e ilícitas que pongan en riesgo la solvencia de la entidad), de análisis de solvencia y prevención de delitos</w:t>
            </w:r>
            <w:r>
              <w:rPr>
                <w:kern w:val="0"/>
                <w:sz w:val="22"/>
                <w:szCs w:val="22"/>
                <w:lang w:bidi="ar-SA"/>
              </w:rPr>
              <w:t xml:space="preserve"> </w:t>
            </w:r>
            <w:r>
              <w:rPr>
                <w:rFonts w:cs="Arial" w:ascii="Arial" w:hAnsi="Arial"/>
                <w:kern w:val="0"/>
                <w:sz w:val="22"/>
                <w:szCs w:val="22"/>
                <w:lang w:bidi="ar-SA"/>
              </w:rPr>
              <w:t>(como consecuencia de obligaciones legales, en particular en el ámbito de la prevención del blanqueo de capitales y la financiación del terrorismo), incluido el tratamiento de datos personales de clientes y empleados.</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b)</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De la misma manera, en caso de impago en el término previsto para ello, y habiéndose cumplido los requisitos legales necesarios y comunicaciones pertinentes, los datos personales del Prestatario podrán ser comunicados al sistema común de información crediticia de Asnef-Equifax gestionado por la Asociación Nacional de Establecimientos Financieros de Crédito (ASNEF), con NIF G-28516003 y dirección postal en C/ Velázquez, 64-66, 2ª planta, 28001, Madrid, Teléfono: 91 781 45 54</w:t>
            </w:r>
            <w:r>
              <w:rPr>
                <w:rFonts w:cs="Arial" w:ascii="Arial" w:hAnsi="Arial"/>
                <w:color w:val="242424"/>
                <w:kern w:val="0"/>
                <w:sz w:val="22"/>
                <w:szCs w:val="22"/>
                <w:lang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c)</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d)</w:t>
            </w:r>
          </w:p>
        </w:tc>
        <w:tc>
          <w:tcPr>
            <w:tcW w:w="8456" w:type="dxa"/>
            <w:tcBorders>
              <w:top w:val="nil"/>
              <w:start w:val="nil"/>
              <w:bottom w:val="nil"/>
              <w:end w:val="nil"/>
            </w:tcBorders>
          </w:tcPr>
          <w:p>
            <w:pPr>
              <w:pStyle w:val="xmsonormal"/>
              <w:widowControl/>
              <w:shd w:val="clear" w:color="auto" w:fill="FFFFFF"/>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El Prestamista podrá comunicar sus datos personales a otras autoridades u organismos oficiales en el caso de que existir una obligación legal para ello que el Prestamista deba cumplir</w:t>
            </w:r>
            <w:r>
              <w:rPr>
                <w:rFonts w:cs="Arial" w:ascii="Arial" w:hAnsi="Arial"/>
                <w:color w:val="242424"/>
                <w:kern w:val="0"/>
                <w:sz w:val="22"/>
                <w:szCs w:val="22"/>
                <w:lang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e)</w:t>
            </w:r>
          </w:p>
        </w:tc>
        <w:tc>
          <w:tcPr>
            <w:tcW w:w="8456" w:type="dxa"/>
            <w:tcBorders>
              <w:top w:val="nil"/>
              <w:start w:val="nil"/>
              <w:bottom w:val="nil"/>
              <w:end w:val="nil"/>
            </w:tcBorders>
          </w:tcPr>
          <w:p>
            <w:pPr>
              <w:pStyle w:val="xmsonormal"/>
              <w:widowControl/>
              <w:shd w:val="clear" w:color="auto" w:fill="FFFFFF" w:themeFill="background1"/>
              <w:suppressAutoHyphens w:val="true"/>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3" w:name="_Int_OswwgS2F"/>
            <w:r>
              <w:rPr>
                <w:rFonts w:cs="Arial" w:ascii="Arial" w:hAnsi="Arial"/>
                <w:kern w:val="0"/>
                <w:sz w:val="22"/>
                <w:szCs w:val="22"/>
                <w:lang w:bidi="ar-SA"/>
              </w:rPr>
              <w:t>En el caso de los proveedores con acceso a datos personales se ha formalizado el consecuente contrato de encargado del tratamiento de conformidad con la normativa de aplicación.</w:t>
            </w:r>
            <w:bookmarkEnd w:id="13"/>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f)</w:t>
            </w:r>
          </w:p>
        </w:tc>
        <w:tc>
          <w:tcPr>
            <w:tcW w:w="8456" w:type="dxa"/>
            <w:tcBorders>
              <w:top w:val="nil"/>
              <w:start w:val="nil"/>
              <w:bottom w:val="nil"/>
              <w:end w:val="nil"/>
            </w:tcBorders>
          </w:tcPr>
          <w:p>
            <w:pPr>
              <w:pStyle w:val="Normal"/>
              <w:widowControl/>
              <w:suppressAutoHyphens w:val="true"/>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Pr>
                <w:rFonts w:eastAsia="Times New Roman" w:cs="Arial" w:ascii="Arial" w:hAnsi="Arial"/>
                <w:color w:val="242424"/>
                <w:kern w:val="0"/>
                <w:sz w:val="22"/>
                <w:szCs w:val="22"/>
                <w:lang w:val="es-ES" w:eastAsia="es-ES" w:bidi="ar-SA"/>
              </w:rPr>
              <w:t>.</w:t>
            </w:r>
          </w:p>
        </w:tc>
      </w:tr>
      <w:tr>
        <w:trPr/>
        <w:tc>
          <w:tcPr>
            <w:tcW w:w="560" w:type="dxa"/>
            <w:tcBorders>
              <w:top w:val="nil"/>
              <w:start w:val="nil"/>
              <w:bottom w:val="nil"/>
              <w:end w:val="nil"/>
            </w:tcBorders>
          </w:tcPr>
          <w:p>
            <w:pPr>
              <w:pStyle w:val="xmsonormal"/>
              <w:widowControl/>
              <w:suppressAutoHyphens w:val="true"/>
              <w:spacing w:beforeAutospacing="0" w:before="0" w:afterAutospacing="0" w:after="120"/>
              <w:jc w:val="end"/>
              <w:rPr>
                <w:rFonts w:ascii="Arial" w:hAnsi="Arial" w:cs="Arial"/>
                <w:color w:val="242424"/>
                <w:sz w:val="22"/>
                <w:szCs w:val="22"/>
              </w:rPr>
            </w:pPr>
            <w:r>
              <w:rPr>
                <w:rFonts w:cs="Arial" w:ascii="Arial" w:hAnsi="Arial"/>
                <w:color w:val="242424"/>
                <w:kern w:val="0"/>
                <w:sz w:val="22"/>
                <w:szCs w:val="22"/>
                <w:lang w:bidi="ar-SA"/>
              </w:rPr>
              <w:t>g)</w:t>
            </w:r>
          </w:p>
        </w:tc>
        <w:tc>
          <w:tcPr>
            <w:tcW w:w="8456" w:type="dxa"/>
            <w:tcBorders>
              <w:top w:val="nil"/>
              <w:start w:val="nil"/>
              <w:bottom w:val="nil"/>
              <w:end w:val="nil"/>
            </w:tcBorders>
          </w:tcPr>
          <w:p>
            <w:pPr>
              <w:pStyle w:val="Normal"/>
              <w:widowControl/>
              <w:suppressAutoHyphens w:val="true"/>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Empresas terceras a las que se haya cedido total o parcialmente, la posición contractual y/o los derechos de crédito del Prestamista, así como para otorgar en garantía los citados derechos de crédito.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19.5. Decisiones automatizadas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Los datos personales del Titular serán sometidos a la toma de decisiones automatizada para (i) evaluar su solvencia financiera a efectos de conceder la línea de Crédito, (ii) para realizar las operaciones de “Know Your C</w:t>
      </w:r>
      <w:r>
        <w:rPr>
          <w:rFonts w:cs="Arial" w:ascii="Arial" w:hAnsi="Arial"/>
          <w:lang w:val="en-US"/>
        </w:rPr>
        <w:t>u</w:t>
      </w:r>
      <w:r>
        <w:rPr>
          <w:rFonts w:cs="Arial" w:ascii="Arial" w:hAnsi="Arial"/>
          <w:lang w:val="es-ES"/>
        </w:rPr>
        <w:t>st</w:t>
      </w:r>
      <w:r>
        <w:rPr>
          <w:rFonts w:cs="Arial" w:ascii="Arial" w:hAnsi="Arial"/>
          <w:lang w:val="en-US"/>
        </w:rPr>
        <w:t>o</w:t>
      </w:r>
      <w:r>
        <w:rPr>
          <w:rFonts w:cs="Arial" w:ascii="Arial" w:hAnsi="Arial"/>
          <w:lang w:val="es-ES"/>
        </w:rPr>
        <w:t xml:space="preserve">mer (KYC)”, (iii) para detectar operaciones fraudulentas y (iv) para decidir si las modificaciones en la Línea de Crédito.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Prestatario puede obtener más información sobre las decisiones automatizadas que podemos llevar a cabo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19.6</w:t>
      </w:r>
      <w:r>
        <w:rPr>
          <w:rFonts w:cs="Arial" w:ascii="Arial" w:hAnsi="Arial"/>
          <w:b/>
          <w:bCs/>
          <w:lang w:val="en-US"/>
        </w:rPr>
        <w:t>.</w:t>
      </w:r>
      <w:r>
        <w:rPr>
          <w:rFonts w:cs="Arial" w:ascii="Arial" w:hAnsi="Arial"/>
          <w:b/>
          <w:bCs/>
          <w:lang w:val="es-ES"/>
        </w:rPr>
        <w:t xml:space="preserve"> Servicio de agregación de información de cuentas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19.1.2 y de conformidad con la legislación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19.7</w:t>
      </w:r>
      <w:r>
        <w:rPr>
          <w:rFonts w:cs="Arial" w:ascii="Arial" w:hAnsi="Arial"/>
          <w:b/>
          <w:bCs/>
          <w:lang w:val="en-US"/>
        </w:rPr>
        <w:t>.</w:t>
      </w:r>
      <w:r>
        <w:rPr>
          <w:rFonts w:cs="Arial" w:ascii="Arial" w:hAnsi="Arial"/>
          <w:b/>
          <w:bCs/>
          <w:lang w:val="es-ES"/>
        </w:rPr>
        <w:t xml:space="preserve"> Derechos que puede ejercitar con relación a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tiene derecho a ejercer sus derechos de </w:t>
      </w:r>
      <w:r>
        <w:rPr>
          <w:rFonts w:cs="Arial" w:ascii="Arial" w:hAnsi="Arial"/>
          <w:b/>
          <w:bCs/>
          <w:lang w:val="es-ES"/>
        </w:rPr>
        <w:t>acceso</w:t>
      </w:r>
      <w:r>
        <w:rPr>
          <w:rFonts w:cs="Arial" w:ascii="Arial" w:hAnsi="Arial"/>
          <w:lang w:val="es-ES"/>
        </w:rPr>
        <w:t xml:space="preserve">, </w:t>
      </w:r>
      <w:r>
        <w:rPr>
          <w:rFonts w:cs="Arial" w:ascii="Arial" w:hAnsi="Arial"/>
          <w:b/>
          <w:bCs/>
          <w:lang w:val="es-ES"/>
        </w:rPr>
        <w:t>rectificación</w:t>
      </w:r>
      <w:r>
        <w:rPr>
          <w:rFonts w:cs="Arial" w:ascii="Arial" w:hAnsi="Arial"/>
          <w:lang w:val="es-ES"/>
        </w:rPr>
        <w:t xml:space="preserve">, </w:t>
      </w:r>
      <w:r>
        <w:rPr>
          <w:rFonts w:cs="Arial" w:ascii="Arial" w:hAnsi="Arial"/>
          <w:b/>
          <w:bCs/>
          <w:lang w:val="es-ES"/>
        </w:rPr>
        <w:t>supresión</w:t>
      </w:r>
      <w:r>
        <w:rPr>
          <w:rFonts w:cs="Arial" w:ascii="Arial" w:hAnsi="Arial"/>
          <w:lang w:val="es-ES"/>
        </w:rPr>
        <w:t xml:space="preserve">, </w:t>
      </w:r>
      <w:r>
        <w:rPr>
          <w:rFonts w:cs="Arial" w:ascii="Arial" w:hAnsi="Arial"/>
          <w:b/>
          <w:bCs/>
          <w:lang w:val="es-ES"/>
        </w:rPr>
        <w:t>limitación</w:t>
      </w:r>
      <w:r>
        <w:rPr>
          <w:rFonts w:cs="Arial" w:ascii="Arial" w:hAnsi="Arial"/>
          <w:lang w:val="es-ES"/>
        </w:rPr>
        <w:t xml:space="preserve">, </w:t>
      </w:r>
      <w:r>
        <w:rPr>
          <w:rFonts w:cs="Arial" w:ascii="Arial" w:hAnsi="Arial"/>
          <w:b/>
          <w:bCs/>
          <w:lang w:val="es-ES"/>
        </w:rPr>
        <w:t>portabilidad</w:t>
      </w:r>
      <w:r>
        <w:rPr>
          <w:rFonts w:cs="Arial" w:ascii="Arial" w:hAnsi="Arial"/>
          <w:lang w:val="es-ES"/>
        </w:rPr>
        <w:t xml:space="preserve"> y </w:t>
      </w:r>
      <w:r>
        <w:rPr>
          <w:rFonts w:cs="Arial" w:ascii="Arial" w:hAnsi="Arial"/>
          <w:b/>
          <w:bCs/>
          <w:lang w:val="es-ES"/>
        </w:rPr>
        <w:t>oposición</w:t>
      </w:r>
      <w:r>
        <w:rPr>
          <w:rFonts w:cs="Arial" w:ascii="Arial" w:hAnsi="Arial"/>
          <w:lang w:val="es-ES"/>
        </w:rPr>
        <w:t xml:space="preserve">, así como a </w:t>
      </w:r>
      <w:r>
        <w:rPr>
          <w:rFonts w:cs="Arial" w:ascii="Arial" w:hAnsi="Arial"/>
          <w:b/>
          <w:bCs/>
          <w:lang w:val="es-ES"/>
        </w:rPr>
        <w:t>revocar el consentimiento</w:t>
      </w:r>
      <w:r>
        <w:rPr>
          <w:rFonts w:cs="Arial" w:ascii="Arial" w:hAnsi="Arial"/>
          <w:lang w:val="es-ES"/>
        </w:rPr>
        <w:t xml:space="preserve"> prestado para el envío de comunicaciones comerciales electrónicas.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También puede ejercer su derecho </w:t>
      </w:r>
      <w:r>
        <w:rPr>
          <w:rFonts w:cs="Arial" w:ascii="Arial" w:hAnsi="Arial"/>
          <w:b/>
          <w:bCs/>
          <w:lang w:val="es-ES"/>
        </w:rPr>
        <w:t>a no ser objeto de decisiones basadas únicamente en el tratamiento automatizado</w:t>
      </w:r>
      <w:r>
        <w:rPr>
          <w:rFonts w:cs="Arial" w:ascii="Arial" w:hAnsi="Arial"/>
          <w:lang w:val="es-ES"/>
        </w:rPr>
        <w:t xml:space="preserve"> que le puedan afectar o producir efectos jurídicos con las excepciones indicadas en el Reglamento General de Protección de Datos, fundamentalmente al ser necesario para la celebración o ejecución del contrato.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ello deberá enviar un correo electrónico a la dirección </w:t>
      </w:r>
      <w:hyperlink r:id="rId7">
        <w:r>
          <w:rPr>
            <w:rStyle w:val="Style9"/>
            <w:rFonts w:cs="Arial" w:ascii="Arial" w:hAnsi="Arial"/>
            <w:b/>
            <w:bCs/>
            <w:lang w:val="es-ES"/>
          </w:rPr>
          <w:t>dpd@plazo.es</w:t>
        </w:r>
      </w:hyperlink>
      <w:r>
        <w:rPr>
          <w:rFonts w:cs="Arial" w:ascii="Arial" w:hAnsi="Arial"/>
          <w:lang w:val="es-ES"/>
        </w:rPr>
        <w:t xml:space="preserve"> o una carta dirigida a: IDFINANCE PLAZO,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De la misma manera, en caso de que el </w:t>
      </w:r>
      <w:r>
        <w:rPr>
          <w:rFonts w:eastAsia="Arial" w:cs="Arial" w:ascii="Arial" w:hAnsi="Arial"/>
          <w:shd w:fill="auto" w:val="clear"/>
          <w:lang w:val="es-ES"/>
        </w:rPr>
        <w:t>Prestatario</w:t>
      </w:r>
      <w:r>
        <w:rPr>
          <w:rFonts w:cs="Arial" w:ascii="Arial" w:hAnsi="Arial"/>
          <w:lang w:val="es-ES"/>
        </w:rPr>
        <w:t xml:space="preserve"> considere que sus datos personales no se han tratado correctamente, este tiene derecho a presentar una reclamación ante la </w:t>
      </w:r>
      <w:r>
        <w:rPr>
          <w:rFonts w:cs="Arial" w:ascii="Arial" w:hAnsi="Arial"/>
          <w:b/>
          <w:bCs/>
          <w:lang w:val="es-ES"/>
        </w:rPr>
        <w:t>Agencia Española de Protección de Datos</w:t>
      </w:r>
      <w:r>
        <w:rPr>
          <w:rFonts w:cs="Arial" w:ascii="Arial" w:hAnsi="Arial"/>
          <w:lang w:val="es-ES"/>
        </w:rPr>
        <w:t xml:space="preserve"> (www.aepd.es)</w:t>
      </w:r>
      <w:r>
        <w:rPr>
          <w:lang w:val="es-ES"/>
        </w:rPr>
        <w:t xml:space="preserve"> </w:t>
      </w:r>
      <w:r>
        <w:rPr>
          <w:rFonts w:cs="Arial" w:ascii="Arial" w:hAnsi="Arial"/>
          <w:lang w:val="es-ES"/>
        </w:rPr>
        <w:t>como autoridad de control competente en la materia, a la siguiente dirección C/ Jorge Juan, 6 – 28001, Madrid; o mediante el siguiente enlace https://sedeagpd.gob.es https://sedeagpd.gob.es.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19.8</w:t>
      </w:r>
      <w:r>
        <w:rPr>
          <w:rFonts w:cs="Arial" w:ascii="Arial" w:hAnsi="Arial"/>
          <w:b/>
          <w:bCs/>
          <w:lang w:val="en-US"/>
        </w:rPr>
        <w:t>.</w:t>
      </w:r>
      <w:r>
        <w:rPr>
          <w:rFonts w:cs="Arial" w:ascii="Arial" w:hAnsi="Arial"/>
          <w:b/>
          <w:bCs/>
          <w:lang w:val="es-ES"/>
        </w:rPr>
        <w:t xml:space="preserve"> Plazos de conservación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conservará sus datos durante toda la vigencia de la relación contractual, mientras sean necesarios para cumplir con la finalidad para la cual se han recogido y, tras la finalización de </w:t>
      </w:r>
      <w:bookmarkStart w:id="14" w:name="_Int_u8bOnJy0"/>
      <w:r>
        <w:rPr>
          <w:rFonts w:cs="Arial" w:ascii="Arial" w:hAnsi="Arial"/>
          <w:lang w:val="es-ES"/>
        </w:rPr>
        <w:t>la misma</w:t>
      </w:r>
      <w:bookmarkEnd w:id="14"/>
      <w:r>
        <w:rPr>
          <w:rFonts w:cs="Arial" w:ascii="Arial" w:hAnsi="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los datos podrán ser conservados por un plazo máximo de diez (10) años, desde la terminación de la relación de negocios; o por un máximo de seis (6) años, desde la ejecución de la operación.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puede obtener más información sobre los plazos de conservación de sus datos personales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19.9</w:t>
      </w:r>
      <w:r>
        <w:rPr>
          <w:rFonts w:cs="Arial" w:ascii="Arial" w:hAnsi="Arial"/>
          <w:b/>
          <w:bCs/>
          <w:lang w:val="en-US"/>
        </w:rPr>
        <w:t>.</w:t>
      </w:r>
      <w:r>
        <w:rPr>
          <w:rFonts w:cs="Arial" w:ascii="Arial" w:hAnsi="Arial"/>
          <w:b/>
          <w:bCs/>
          <w:lang w:val="es-ES"/>
        </w:rPr>
        <w:t xml:space="preserve"> Actualización de la información de carácter personal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tiene el deber de informar al Prestamista de cualquier cambio que se produzca en la información suministrada en relación con la Solicitud de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19.10</w:t>
      </w:r>
      <w:r>
        <w:rPr>
          <w:rFonts w:cs="Arial" w:ascii="Arial" w:hAnsi="Arial"/>
          <w:b/>
          <w:bCs/>
          <w:lang w:val="en-US"/>
        </w:rPr>
        <w:t>.</w:t>
      </w:r>
      <w:r>
        <w:rPr>
          <w:rFonts w:cs="Arial" w:ascii="Arial" w:hAnsi="Arial"/>
          <w:b/>
          <w:bCs/>
          <w:lang w:val="es-ES"/>
        </w:rPr>
        <w:t xml:space="preserve"> Información adicional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Titular puede obtener más información sobre los tratamientos, las decisiones automatizadas que podemos llevar a cabo y los plazos de conservación de sus datos personales en nuestra Política de Privacidad </w:t>
      </w:r>
      <w:hyperlink r:id="rId8">
        <w:r>
          <w:rPr>
            <w:rStyle w:val="Hyperlink"/>
            <w:rFonts w:cs="Arial" w:ascii="Arial" w:hAnsi="Arial"/>
            <w:color w:val="auto"/>
            <w:lang w:val="es-ES"/>
          </w:rPr>
          <w:t>https://credito.plazo.es/privacidad/</w:t>
        </w:r>
      </w:hyperlink>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19.11</w:t>
      </w:r>
      <w:r>
        <w:rPr>
          <w:rFonts w:cs="Arial" w:ascii="Arial" w:hAnsi="Arial"/>
          <w:b/>
          <w:bCs/>
          <w:lang w:val="en-US"/>
        </w:rPr>
        <w:t>.</w:t>
      </w:r>
      <w:r>
        <w:rPr>
          <w:rFonts w:cs="Arial" w:ascii="Arial" w:hAnsi="Arial"/>
          <w:b/>
          <w:bCs/>
          <w:lang w:val="es-ES"/>
        </w:rPr>
        <w:t xml:space="preserve"> Política de 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 consultar más información sobre las cookies y el uso que hacemos con ellas en nuestra Política de Cookies https://credito.plazo.es/politica-de-cookies/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20. Otras disposiciones</w:t>
      </w:r>
    </w:p>
    <w:p>
      <w:pPr>
        <w:pStyle w:val="Normal"/>
        <w:spacing w:lineRule="exact" w:line="240" w:before="0" w:after="0"/>
        <w:jc w:val="both"/>
        <w:rPr>
          <w:rFonts w:ascii="Arial" w:hAnsi="Arial" w:cs="Arial"/>
          <w:lang w:val="es-ES"/>
        </w:rPr>
      </w:pPr>
      <w:r>
        <w:rPr>
          <w:rFonts w:cs="Arial" w:ascii="Arial" w:hAnsi="Arial"/>
          <w:b/>
          <w:bCs/>
          <w:lang w:val="es-ES"/>
        </w:rPr>
        <w:t>20.1.</w:t>
      </w:r>
      <w:r>
        <w:rPr>
          <w:rFonts w:cs="Arial" w:ascii="Arial" w:hAnsi="Arial"/>
          <w:lang w:val="es-ES"/>
        </w:rPr>
        <w:t xml:space="preserve"> </w:t>
      </w:r>
      <w:r>
        <w:rPr>
          <w:rFonts w:cs="Arial" w:ascii="Arial" w:hAnsi="Arial"/>
          <w:b/>
          <w:bCs/>
          <w:lang w:val="es-ES"/>
        </w:rPr>
        <w:t xml:space="preserve">El Titular acepta que el Prestamista tiene el derecho de ceder </w:t>
      </w:r>
      <w:r>
        <w:rPr>
          <w:rFonts w:cs="Arial" w:ascii="Arial" w:hAnsi="Arial"/>
          <w:lang w:val="es-ES"/>
        </w:rPr>
        <w:t>en su totalidad o en parte su posición contractual y/o los derechos de crédito, así como para otorgar en garantía los citados derechos de crédito a un Tercero que asuma los derechos del mismo,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20.2.</w:t>
      </w:r>
      <w:r>
        <w:rPr>
          <w:rFonts w:cs="Arial" w:ascii="Arial" w:hAnsi="Arial"/>
          <w:lang w:val="es-ES"/>
        </w:rPr>
        <w:t xml:space="preserve"> El Titular no podrá ceder su posición contractual, salvo consentimiento expreso por parte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20.3.</w:t>
      </w:r>
      <w:r>
        <w:rPr>
          <w:rFonts w:cs="Arial" w:ascii="Arial" w:hAnsi="Arial"/>
          <w:lang w:val="es-ES"/>
        </w:rPr>
        <w:t xml:space="preserve"> El Prestamista podrá ceder, total o parcialmente, transferir, sustituir, pignorar, subrogar sus derechos y/u obligaciones bajo el contrato de línea de Crédito y/o ceder la posición contractual a un Tercero (o entidad de su grupo), todo ello sin necesidad de obtener el consentimiento previo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20.4. </w:t>
      </w:r>
      <w:r>
        <w:rPr>
          <w:rFonts w:cs="Arial" w:ascii="Arial" w:hAnsi="Arial"/>
          <w:lang w:val="es-ES"/>
        </w:rPr>
        <w:t>Cuando así esté estipulado en la normativa nacional o regional aplicable vigente en cada momento, el Prestamista notificará por escrito al Titular sobre la transmisión indicada en la cláusula 20.3 anterior, especificando toda la información necesaria de conformidad con aquella.</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21. Duración y terminación del contrato de línea de Crédito</w:t>
      </w:r>
    </w:p>
    <w:p>
      <w:pPr>
        <w:pStyle w:val="Normal"/>
        <w:spacing w:lineRule="exact" w:line="240" w:before="0" w:after="0"/>
        <w:jc w:val="both"/>
        <w:rPr>
          <w:rFonts w:ascii="Arial" w:hAnsi="Arial" w:cs="Arial"/>
          <w:lang w:val="es-ES"/>
        </w:rPr>
      </w:pPr>
      <w:r>
        <w:rPr>
          <w:rFonts w:cs="Arial" w:ascii="Arial" w:hAnsi="Arial"/>
          <w:b/>
          <w:bCs/>
          <w:lang w:val="es-ES"/>
        </w:rPr>
        <w:t>21.1.</w:t>
      </w:r>
      <w:r>
        <w:rPr>
          <w:rFonts w:cs="Arial" w:ascii="Arial" w:hAnsi="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tendrá derecho a resolver el Contrato en cualquier momento con al menos dos (2) meses de preaviso por escrito o mediante el área Personal, cuando concurran las circunstancias indicadas en la cláusula 18.1. i) a vii). En este caso, el Prestamista comunicará al Titular por escrito o a través de cualquier otro Soporte Duradero antes de la resolución, las razones de la resolución del Contrato antes de que ésta surta efecto.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21.2.</w:t>
      </w:r>
      <w:r>
        <w:rPr>
          <w:rFonts w:cs="Arial" w:ascii="Arial" w:hAnsi="Arial"/>
          <w:lang w:val="es-ES"/>
        </w:rPr>
        <w:t> El Prestamista tendrá derecho a cobrar las Comisiones Aplicables hasta que el Prestatario haya satisfecho todas las obligaciones contractuales en virtud del Contrato.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21.3.</w:t>
      </w:r>
      <w:r>
        <w:rPr>
          <w:rFonts w:cs="Arial" w:ascii="Arial" w:hAnsi="Arial"/>
          <w:lang w:val="es-ES"/>
        </w:rPr>
        <w:t> La resolución por el Prestamista del Contrato en virtud de lo establecido en la cláusula 14 anterior implicará la obligación inmediata del Titular de reembolsar anticipadamente el Crédito dispuesto.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tabs>
          <w:tab w:val="clear" w:pos="720"/>
          <w:tab w:val="left" w:pos="4111" w:leader="none"/>
        </w:tabs>
        <w:spacing w:lineRule="exact" w:line="240" w:before="0" w:after="0"/>
        <w:jc w:val="both"/>
        <w:rPr>
          <w:rFonts w:ascii="Arial" w:hAnsi="Arial" w:cs="Arial"/>
          <w:b/>
          <w:bCs/>
          <w:sz w:val="24"/>
          <w:szCs w:val="24"/>
          <w:lang w:val="es-ES"/>
        </w:rPr>
      </w:pPr>
      <w:r>
        <w:rPr>
          <w:rFonts w:cs="Arial" w:ascii="Arial" w:hAnsi="Arial"/>
          <w:b/>
          <w:bCs/>
          <w:sz w:val="24"/>
          <w:szCs w:val="24"/>
          <w:lang w:val="es-ES"/>
        </w:rPr>
        <w:t>22</w:t>
      </w:r>
      <w:r>
        <w:rPr>
          <w:rFonts w:cs="Arial" w:ascii="Arial" w:hAnsi="Arial"/>
          <w:sz w:val="24"/>
          <w:szCs w:val="24"/>
          <w:lang w:val="es-ES"/>
        </w:rPr>
        <w:t xml:space="preserve">. </w:t>
      </w:r>
      <w:bookmarkStart w:id="15" w:name="_Hlk132963573"/>
      <w:r>
        <w:rPr>
          <w:rFonts w:cs="Arial" w:ascii="Arial" w:hAnsi="Arial"/>
          <w:b/>
          <w:bCs/>
          <w:sz w:val="24"/>
          <w:szCs w:val="24"/>
          <w:lang w:val="es-ES"/>
        </w:rPr>
        <w:t xml:space="preserve">Modificación de las condiciones de la línea de </w:t>
      </w:r>
      <w:bookmarkEnd w:id="15"/>
      <w:r>
        <w:rPr>
          <w:rFonts w:cs="Arial" w:ascii="Arial" w:hAnsi="Arial"/>
          <w:b/>
          <w:bCs/>
          <w:sz w:val="24"/>
          <w:szCs w:val="24"/>
          <w:lang w:val="es-ES"/>
        </w:rPr>
        <w:t>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22.1.</w:t>
      </w:r>
      <w:r>
        <w:rPr>
          <w:rFonts w:cs="Arial" w:ascii="Arial" w:hAnsi="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6" w:name="_Int_IsA1Xs3G"/>
      <w:r>
        <w:rPr>
          <w:rFonts w:cs="Arial" w:ascii="Arial" w:hAnsi="Arial"/>
          <w:lang w:val="es-ES"/>
        </w:rPr>
        <w:t>No obstante, lo anterior, en caso de que las modificaciones propuestas por el Prestamista fuesen más favorables para el Titular podrán aplicarse inmediatamente, al margen de la correspondiente notificación al respecto.</w:t>
      </w:r>
      <w:bookmarkEnd w:id="16"/>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22.2</w:t>
      </w:r>
      <w:r>
        <w:rPr>
          <w:rFonts w:cs="Arial" w:ascii="Arial" w:hAnsi="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23. Servicio de Atención al Cliente</w:t>
      </w:r>
    </w:p>
    <w:p>
      <w:pPr>
        <w:pStyle w:val="Normal"/>
        <w:spacing w:lineRule="exact" w:line="240" w:before="0" w:after="0"/>
        <w:jc w:val="both"/>
        <w:rPr>
          <w:rFonts w:ascii="Arial" w:hAnsi="Arial" w:cs="Arial"/>
          <w:lang w:val="es-ES"/>
        </w:rPr>
      </w:pPr>
      <w:r>
        <w:rPr>
          <w:rFonts w:cs="Arial" w:ascii="Arial" w:hAnsi="Arial"/>
          <w:b/>
          <w:bCs/>
          <w:lang w:val="es-ES"/>
        </w:rPr>
        <w:t>23.1.</w:t>
      </w:r>
      <w:r>
        <w:rPr>
          <w:rFonts w:cs="Arial" w:ascii="Arial" w:hAnsi="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7" w:name="_Int_3JbM6t8i"/>
      <w:r>
        <w:rPr>
          <w:rFonts w:cs="Arial" w:ascii="Arial" w:hAnsi="Arial"/>
          <w:lang w:val="es-ES"/>
        </w:rPr>
        <w:t>del mismo</w:t>
      </w:r>
      <w:bookmarkEnd w:id="17"/>
      <w:r>
        <w:rPr>
          <w:rFonts w:cs="Arial" w:ascii="Arial" w:hAnsi="Arial"/>
          <w:lang w:val="es-ES"/>
        </w:rPr>
        <w:t>.</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23.2.</w:t>
      </w:r>
      <w:r>
        <w:rPr>
          <w:rFonts w:cs="Arial" w:ascii="Arial" w:hAnsi="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9">
        <w:r>
          <w:rPr>
            <w:rStyle w:val="Hyperlink"/>
            <w:rFonts w:cs="Arial"/>
            <w:color w:val="auto"/>
            <w:lang w:val="es-ES"/>
          </w:rPr>
          <w:t>clientes@plazo.es</w:t>
        </w:r>
      </w:hyperlink>
      <w:r>
        <w:rPr>
          <w:rFonts w:cs="Arial" w:ascii="Arial" w:hAnsi="Arial"/>
          <w:lang w:val="es-ES"/>
        </w:rPr>
        <w:t xml:space="preserve"> o bien por teléfono llamando al </w:t>
      </w:r>
      <w:r>
        <w:rPr>
          <w:rFonts w:eastAsia="Arial" w:cs="Arial" w:ascii="Arial" w:hAnsi="Arial"/>
          <w:shd w:fill="auto" w:val="clear"/>
          <w:lang w:val="es-ES"/>
        </w:rPr>
        <w:t xml:space="preserve">936289010. </w:t>
      </w:r>
      <w:r>
        <w:rPr>
          <w:rFonts w:cs="Arial" w:ascii="Arial" w:hAnsi="Arial"/>
          <w:lang w:val="es-ES"/>
        </w:rPr>
        <w:t>En aquellos casos en los que no se pueda alcanzar una solución amistosa entre las Partes, cualquiera de ellas tendrá derecho a interponer una acción ante los tribunales del domicilio del Titular en territorio español.</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23.3.</w:t>
      </w:r>
      <w:r>
        <w:rPr>
          <w:rFonts w:cs="Arial" w:ascii="Arial" w:hAnsi="Arial"/>
          <w:lang w:val="es-ES"/>
        </w:rPr>
        <w:t> El Titular tiene reconocidos todos los derechos que la Ley 16/2011, de 24 de junio, de Contratos de crédito al Consumo le reconoce y que le sean aplicables en cada caso en particular durante la relación contractual con el Prestamista.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23.4.</w:t>
      </w:r>
      <w:r>
        <w:rPr>
          <w:rFonts w:cs="Arial" w:ascii="Arial" w:hAnsi="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 xml:space="preserve">24. Resolución extrajudicial </w:t>
      </w:r>
    </w:p>
    <w:p>
      <w:pPr>
        <w:pStyle w:val="Normal"/>
        <w:spacing w:lineRule="exact" w:line="240" w:before="0" w:after="120"/>
        <w:contextualSpacing/>
        <w:jc w:val="both"/>
        <w:rPr>
          <w:rFonts w:ascii="Arial" w:hAnsi="Arial" w:cs="Arial"/>
          <w:lang w:val="es-ES"/>
        </w:rPr>
      </w:pPr>
      <w:r>
        <w:rPr>
          <w:rFonts w:cs="Arial" w:ascii="Arial" w:hAnsi="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0">
        <w:r>
          <w:rPr>
            <w:rStyle w:val="Hyperlink"/>
            <w:rFonts w:cs="Arial" w:ascii="Arial" w:hAnsi="Arial"/>
            <w:lang w:val="es-ES"/>
          </w:rPr>
          <w:t>https://ec.europa.eu/consumers/odr/main/index.cfm?event=main.home2.show</w:t>
        </w:r>
      </w:hyperlink>
      <w:hyperlink r:id="rId11">
        <w:r>
          <w:rPr>
            <w:rStyle w:val="Hyperlink"/>
            <w:rFonts w:cs="Arial" w:ascii="Arial" w:hAnsi="Arial"/>
            <w:color w:val="auto"/>
            <w:lang w:val="es-ES"/>
          </w:rPr>
          <w:t>&amp;lng</w:t>
          <w:br/>
          <w:t>=ES</w:t>
        </w:r>
      </w:hyperlink>
      <w:r>
        <w:rPr>
          <w:rFonts w:cs="Arial" w:ascii="Arial" w:hAnsi="Arial"/>
          <w:lang w:val="es-ES"/>
        </w:rPr>
        <w:t>) y de Confianza Online, a través de la dirección https://www.confianzaonline.es.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sz w:val="24"/>
          <w:szCs w:val="24"/>
          <w:lang w:val="es-ES"/>
        </w:rPr>
      </w:pPr>
      <w:r>
        <w:rPr>
          <w:rFonts w:cs="Arial" w:ascii="Arial" w:hAnsi="Arial"/>
          <w:b/>
          <w:bCs/>
          <w:sz w:val="24"/>
          <w:szCs w:val="24"/>
          <w:lang w:val="es-ES"/>
        </w:rPr>
        <w:t>25. Derechos de propiedad intelectual e industrial</w:t>
      </w:r>
    </w:p>
    <w:p>
      <w:pPr>
        <w:pStyle w:val="Normal"/>
        <w:spacing w:lineRule="exact" w:line="240" w:before="0" w:after="120"/>
        <w:jc w:val="both"/>
        <w:rPr>
          <w:rFonts w:ascii="Arial" w:hAnsi="Arial" w:cs="Arial"/>
          <w:lang w:val="es-ES"/>
        </w:rPr>
      </w:pPr>
      <w:r>
        <w:rPr>
          <w:rFonts w:cs="Arial" w:ascii="Arial" w:hAnsi="Arial"/>
          <w:b/>
          <w:bCs/>
          <w:lang w:val="es-ES"/>
        </w:rPr>
        <w:t>25.1.</w:t>
      </w:r>
      <w:r>
        <w:rPr>
          <w:rFonts w:cs="Arial" w:ascii="Arial" w:hAnsi="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pPr>
        <w:pStyle w:val="Normal"/>
        <w:spacing w:lineRule="exact" w:line="240" w:before="0" w:after="120"/>
        <w:jc w:val="both"/>
        <w:rPr>
          <w:rFonts w:ascii="Arial" w:hAnsi="Arial" w:cs="Arial"/>
          <w:lang w:val="es-ES"/>
        </w:rPr>
      </w:pPr>
      <w:r>
        <w:rPr>
          <w:rFonts w:cs="Arial" w:ascii="Arial" w:hAnsi="Arial"/>
          <w:b/>
          <w:bCs/>
          <w:lang w:val="es-ES"/>
        </w:rPr>
        <w:t>25.2.</w:t>
      </w:r>
      <w:r>
        <w:rPr>
          <w:rFonts w:cs="Arial" w:ascii="Arial" w:hAnsi="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26. Cumplimiento normativo</w:t>
      </w:r>
    </w:p>
    <w:p>
      <w:pPr>
        <w:pStyle w:val="Normal"/>
        <w:spacing w:lineRule="exact" w:line="240" w:before="0" w:after="120"/>
        <w:jc w:val="both"/>
        <w:rPr>
          <w:rFonts w:ascii="Arial" w:hAnsi="Arial" w:cs="Arial"/>
          <w:b/>
          <w:bCs/>
          <w:lang w:val="es-ES"/>
        </w:rPr>
      </w:pPr>
      <w:r>
        <w:rPr>
          <w:rFonts w:cs="Arial" w:ascii="Arial" w:hAnsi="Arial"/>
          <w:b/>
          <w:bCs/>
          <w:lang w:val="es-ES"/>
        </w:rPr>
        <w:t>26.1 Prevención de Blanqueo de Capitales y financiación del terrorismo</w:t>
      </w:r>
    </w:p>
    <w:p>
      <w:pPr>
        <w:pStyle w:val="Normal"/>
        <w:spacing w:lineRule="exact" w:line="240" w:before="0" w:after="120"/>
        <w:jc w:val="both"/>
        <w:rPr>
          <w:rFonts w:ascii="Arial" w:hAnsi="Arial" w:cs="Arial"/>
          <w:lang w:val="es-ES"/>
        </w:rPr>
      </w:pPr>
      <w:r>
        <w:rPr>
          <w:rFonts w:cs="Arial" w:ascii="Arial" w:hAnsi="Arial"/>
          <w:lang w:val="es-ES"/>
        </w:rPr>
        <w:t xml:space="preserve">El Prestatario y el Prestamista reconocen y aceptan que: </w:t>
      </w:r>
    </w:p>
    <w:p>
      <w:pPr>
        <w:pStyle w:val="Normal"/>
        <w:spacing w:lineRule="exact" w:line="240" w:before="0" w:after="120"/>
        <w:jc w:val="both"/>
        <w:rPr>
          <w:rFonts w:ascii="Arial" w:hAnsi="Arial" w:cs="Arial"/>
          <w:lang w:val="es-ES"/>
        </w:rPr>
      </w:pPr>
      <w:r>
        <w:rPr>
          <w:rFonts w:cs="Arial" w:ascii="Arial" w:hAnsi="Arial"/>
          <w:lang w:val="es-ES"/>
        </w:rPr>
        <w:t>Están sujetos a lo establecido en la Ley 10/2010, de 28 de abril, de prevención del blanqueo de capitales y de la financiación del terrorismo, así como en el Real Decreto 304/2014, de 5 de mayo, que aprueba su Reglamento.</w:t>
      </w:r>
    </w:p>
    <w:p>
      <w:pPr>
        <w:pStyle w:val="Normal"/>
        <w:spacing w:lineRule="exact" w:line="240" w:before="0" w:after="120"/>
        <w:jc w:val="both"/>
        <w:rPr>
          <w:rFonts w:ascii="Arial" w:hAnsi="Arial" w:cs="Arial"/>
          <w:lang w:val="es-ES"/>
        </w:rPr>
      </w:pPr>
      <w:r>
        <w:rPr>
          <w:rFonts w:cs="Arial" w:ascii="Arial" w:hAnsi="Arial"/>
          <w:lang w:val="es-ES"/>
        </w:rPr>
        <w:t xml:space="preserve">Han actuado conforme a la citada normativa en el marco de la relación contractual. </w:t>
      </w:r>
    </w:p>
    <w:p>
      <w:pPr>
        <w:pStyle w:val="Normal"/>
        <w:spacing w:lineRule="exact" w:line="240" w:before="0" w:after="120"/>
        <w:jc w:val="both"/>
        <w:rPr>
          <w:rFonts w:ascii="Arial" w:hAnsi="Arial" w:cs="Arial"/>
          <w:lang w:val="es-ES"/>
        </w:rPr>
      </w:pPr>
      <w:r>
        <w:rPr>
          <w:rFonts w:cs="Arial" w:ascii="Arial" w:hAnsi="Arial"/>
          <w:lang w:val="es-ES"/>
        </w:rPr>
        <w:t>El Prestatario declara que no ha sido objeto de investigaciones relacionadas con delitos financieros.</w:t>
      </w:r>
    </w:p>
    <w:p>
      <w:pPr>
        <w:pStyle w:val="Normal"/>
        <w:spacing w:lineRule="exact" w:line="240" w:before="0" w:after="120"/>
        <w:jc w:val="both"/>
        <w:rPr>
          <w:rFonts w:ascii="Arial" w:hAnsi="Arial" w:cs="Arial"/>
          <w:lang w:val="es-ES"/>
        </w:rPr>
      </w:pPr>
      <w:r>
        <w:rPr>
          <w:rFonts w:cs="Arial" w:ascii="Arial" w:hAnsi="Arial"/>
          <w:lang w:val="es-ES"/>
        </w:rPr>
        <w:t>El Prestatario se compromete a no destinar los fondos recibidos en virtud del presente contrato a actividades ilícitas o sujetas a sanciones internacionales.</w:t>
      </w:r>
    </w:p>
    <w:p>
      <w:pPr>
        <w:pStyle w:val="Normal"/>
        <w:spacing w:lineRule="exact" w:line="240" w:before="0" w:after="120"/>
        <w:jc w:val="both"/>
        <w:rPr>
          <w:rFonts w:ascii="Arial" w:hAnsi="Arial" w:cs="Arial"/>
          <w:lang w:val="es-ES"/>
        </w:rPr>
      </w:pPr>
      <w:r>
        <w:rPr>
          <w:rFonts w:cs="Arial" w:ascii="Arial" w:hAnsi="Arial"/>
          <w:lang w:val="es-ES"/>
        </w:rPr>
        <w:t>Ambas partes se comprometen a cumplir con la normativa vigente en materia de prevención del blanqueo de capitales y financiación del terrorismo.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lang w:val="es-ES"/>
        </w:rPr>
      </w:pPr>
      <w:r>
        <w:rPr>
          <w:rFonts w:cs="Arial" w:ascii="Arial" w:hAnsi="Arial"/>
          <w:b/>
          <w:bCs/>
          <w:lang w:val="es-ES"/>
        </w:rPr>
        <w:t>26.2 Compromiso de Ética, Anticorrupción y Cumplimiento Penal</w:t>
      </w:r>
    </w:p>
    <w:p>
      <w:pPr>
        <w:pStyle w:val="Normal"/>
        <w:spacing w:lineRule="exact" w:line="240" w:before="0" w:after="120"/>
        <w:jc w:val="both"/>
        <w:rPr>
          <w:rFonts w:ascii="Arial" w:hAnsi="Arial" w:cs="Arial"/>
          <w:lang w:val="es-ES"/>
        </w:rPr>
      </w:pPr>
      <w:r>
        <w:rPr>
          <w:rFonts w:cs="Arial" w:ascii="Arial" w:hAnsi="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pPr>
        <w:pStyle w:val="Normal"/>
        <w:spacing w:lineRule="exact" w:line="240" w:before="0" w:after="120"/>
        <w:jc w:val="both"/>
        <w:rPr>
          <w:rFonts w:ascii="Arial" w:hAnsi="Arial" w:cs="Arial"/>
          <w:lang w:val="es-ES"/>
        </w:rPr>
      </w:pPr>
      <w:r>
        <w:rPr>
          <w:rFonts w:cs="Arial" w:ascii="Arial" w:hAnsi="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pPr>
        <w:pStyle w:val="Normal"/>
        <w:spacing w:lineRule="exact" w:line="240" w:before="0" w:after="120"/>
        <w:jc w:val="both"/>
        <w:rPr>
          <w:rFonts w:ascii="Arial" w:hAnsi="Arial" w:cs="Arial"/>
          <w:lang w:val="es-ES"/>
        </w:rPr>
      </w:pPr>
      <w:r>
        <w:rPr>
          <w:rFonts w:cs="Arial" w:ascii="Arial" w:hAnsi="Arial"/>
          <w:lang w:val="es-ES"/>
        </w:rPr>
        <w:t>Las partes manifiestan su compromiso con la prevención de delitos y la lucha contra el soborno. El incumplimiento de las obligaciones previstas en la cláusula 2</w:t>
      </w:r>
      <w:r>
        <w:rPr>
          <w:rFonts w:cs="Arial" w:ascii="Arial" w:hAnsi="Arial"/>
          <w:lang w:val="en-US"/>
        </w:rPr>
        <w:t>6</w:t>
      </w:r>
      <w:r>
        <w:rPr>
          <w:rFonts w:cs="Arial" w:ascii="Arial" w:hAnsi="Arial"/>
          <w:lang w:val="es-ES"/>
        </w:rPr>
        <w:t>.1 y 2</w:t>
      </w:r>
      <w:r>
        <w:rPr>
          <w:rFonts w:cs="Arial" w:ascii="Arial" w:hAnsi="Arial"/>
          <w:lang w:val="en-US"/>
        </w:rPr>
        <w:t>6</w:t>
      </w:r>
      <w:r>
        <w:rPr>
          <w:rFonts w:cs="Arial" w:ascii="Arial" w:hAnsi="Arial"/>
          <w:lang w:val="es-ES"/>
        </w:rPr>
        <w:t>.2 podrá dar lugar a la resolución del contrato, sin perjuicio de otras acciones legales que pudieran corresponder.</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27.- Disposiciones finales</w:t>
      </w:r>
    </w:p>
    <w:p>
      <w:pPr>
        <w:pStyle w:val="Normal"/>
        <w:spacing w:lineRule="exact" w:line="240" w:before="0" w:after="120"/>
        <w:jc w:val="both"/>
        <w:rPr>
          <w:rFonts w:ascii="Arial" w:hAnsi="Arial" w:cs="Arial"/>
          <w:lang w:val="es-ES"/>
        </w:rPr>
      </w:pPr>
      <w:r>
        <w:rPr>
          <w:rFonts w:cs="Arial" w:ascii="Arial" w:hAnsi="Arial"/>
          <w:b/>
          <w:bCs/>
          <w:lang w:val="es-ES"/>
        </w:rPr>
        <w:t>27.1.</w:t>
      </w:r>
      <w:r>
        <w:rPr>
          <w:rFonts w:cs="Arial" w:ascii="Arial" w:hAnsi="Arial"/>
          <w:lang w:val="es-ES"/>
        </w:rPr>
        <w:t xml:space="preserve"> Todas las notificaciones relacionadas con este Contrato intercambiadas entre las Partes se efectuarán en castellano y se enviarán a la dirección de correo postal o de correo electrónico de las Partes. </w:t>
      </w:r>
      <w:bookmarkStart w:id="18" w:name="_Int_FkVda3JC"/>
      <w:r>
        <w:rPr>
          <w:rFonts w:cs="Arial" w:ascii="Arial" w:hAnsi="Arial"/>
          <w:lang w:val="es-ES"/>
        </w:rPr>
        <w:t>Asimismo, con el objeto de intercambiar comunicaciones, las Partes podrán utilizar el chat de la Aplicación móvil, teniendo en cuenta que el Prestamista también podrá enviar notificaciones mediante mensajes de texto (SMS).</w:t>
      </w:r>
      <w:bookmarkEnd w:id="18"/>
      <w:r>
        <w:rPr>
          <w:rFonts w:cs="Arial" w:ascii="Arial" w:hAnsi="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pPr>
        <w:pStyle w:val="Normal"/>
        <w:spacing w:lineRule="exact" w:line="240" w:before="0" w:after="120"/>
        <w:jc w:val="both"/>
        <w:rPr>
          <w:rFonts w:ascii="Arial" w:hAnsi="Arial" w:cs="Arial"/>
          <w:lang w:val="es-ES"/>
        </w:rPr>
      </w:pPr>
      <w:r>
        <w:rPr>
          <w:rFonts w:cs="Arial" w:ascii="Arial" w:hAnsi="Arial"/>
          <w:lang w:val="es-ES"/>
        </w:rPr>
        <w:br/>
      </w:r>
      <w:r>
        <w:rPr>
          <w:rFonts w:cs="Arial" w:ascii="Arial" w:hAnsi="Arial"/>
          <w:b/>
          <w:bCs/>
          <w:lang w:val="es-ES"/>
        </w:rPr>
        <w:t>27.2.</w:t>
      </w:r>
      <w:r>
        <w:rPr>
          <w:rFonts w:cs="Arial" w:ascii="Arial" w:hAnsi="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28.- Ley aplicable y jurisdicción</w:t>
      </w:r>
    </w:p>
    <w:p>
      <w:pPr>
        <w:pStyle w:val="Normal"/>
        <w:spacing w:lineRule="exact" w:line="240" w:before="0" w:after="120"/>
        <w:jc w:val="both"/>
        <w:rPr>
          <w:rFonts w:ascii="Arial" w:hAnsi="Arial" w:cs="Arial"/>
          <w:lang w:val="es-ES"/>
        </w:rPr>
      </w:pPr>
      <w:r>
        <w:rPr>
          <w:rFonts w:cs="Arial" w:ascii="Arial" w:hAnsi="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pPr>
        <w:pStyle w:val="Normal"/>
        <w:spacing w:lineRule="exact" w:line="240" w:before="0" w:after="120"/>
        <w:jc w:val="both"/>
        <w:rPr>
          <w:rFonts w:ascii="Arial" w:hAnsi="Arial" w:cs="Arial"/>
          <w:lang w:val="es-ES"/>
        </w:rPr>
      </w:pPr>
      <w:r>
        <w:rPr>
          <w:rFonts w:cs="Arial" w:ascii="Arial" w:hAnsi="Arial"/>
          <w:lang w:val="es-ES"/>
        </w:rPr>
      </w:r>
    </w:p>
    <w:sectPr>
      <w:footerReference w:type="even" r:id="rId12"/>
      <w:footerReference w:type="default" r:id="rId13"/>
      <w:footerReference w:type="first" r:id="rId1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Segoe UI">
    <w:charset w:val="cc" w:characterSet="windows-1251"/>
    <w:family w:val="swiss"/>
    <w:pitch w:val="variable"/>
  </w:font>
  <w:font w:name="Verdana">
    <w:charset w:val="cc" w:characterSet="windows-1251"/>
    <w:family w:val="swiss"/>
    <w:pitch w:val="variable"/>
  </w:font>
  <w:font w:name="Consolas">
    <w:charset w:val="cc" w:characterSet="windows-1251"/>
    <w:family w:val="roman"/>
    <w:pitch w:val="variable"/>
  </w:font>
  <w:font w:name="Liberation Sans">
    <w:altName w:val="Arial"/>
    <w:charset w:val="cc" w:characterSet="windows-1251"/>
    <w:family w:val="swiss"/>
    <w:pitch w:val="variable"/>
  </w:font>
  <w:font w:name="Times New Roman">
    <w:charset w:val="cc" w:characterSet="windows-1251"/>
    <w:family w:val="roman"/>
    <w:pitch w:val="variable"/>
  </w:font>
  <w:font w:name="Lucida Grande">
    <w:charset w:val="cc" w:characterSet="windows-1251"/>
    <w:family w:val="swiss"/>
    <w:pitch w:val="variable"/>
  </w:font>
  <w:font w:name="Arial">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settings.xml><?xml version="1.0" encoding="utf-8"?>
<w:settings xmlns:w="http://schemas.openxmlformats.org/wordprocessingml/2006/main">
  <w:zoom w:percent="8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6b0b"/>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c5933"/>
    <w:rPr>
      <w:color w:themeColor="hyperlink" w:val="0563C1"/>
      <w:u w:val="single"/>
    </w:rPr>
  </w:style>
  <w:style w:type="character" w:styleId="UnresolvedMention">
    <w:name w:val="Unresolved Mention"/>
    <w:basedOn w:val="DefaultParagraphFont"/>
    <w:uiPriority w:val="99"/>
    <w:semiHidden/>
    <w:unhideWhenUsed/>
    <w:qFormat/>
    <w:rsid w:val="005c5933"/>
    <w:rPr>
      <w:color w:val="808080"/>
      <w:shd w:fill="E6E6E6" w:val="clear"/>
    </w:rPr>
  </w:style>
  <w:style w:type="character" w:styleId="BalloonTextChar" w:customStyle="1">
    <w:name w:val="Balloon Text Char"/>
    <w:basedOn w:val="DefaultParagraphFont"/>
    <w:link w:val="BalloonText"/>
    <w:uiPriority w:val="99"/>
    <w:semiHidden/>
    <w:qFormat/>
    <w:rsid w:val="002b6aea"/>
    <w:rPr>
      <w:rFonts w:ascii="Segoe UI" w:hAnsi="Segoe UI" w:cs="Segoe UI"/>
      <w:sz w:val="18"/>
      <w:szCs w:val="18"/>
    </w:rPr>
  </w:style>
  <w:style w:type="character" w:styleId="CommentReference">
    <w:name w:val="annotation reference"/>
    <w:basedOn w:val="DefaultParagraphFont"/>
    <w:uiPriority w:val="99"/>
    <w:semiHidden/>
    <w:unhideWhenUsed/>
    <w:qFormat/>
    <w:rsid w:val="00090b01"/>
    <w:rPr>
      <w:sz w:val="16"/>
      <w:szCs w:val="16"/>
    </w:rPr>
  </w:style>
  <w:style w:type="character" w:styleId="CommentTextChar" w:customStyle="1">
    <w:name w:val="Comment Text Char"/>
    <w:basedOn w:val="DefaultParagraphFont"/>
    <w:uiPriority w:val="99"/>
    <w:qFormat/>
    <w:rsid w:val="00090b01"/>
    <w:rPr>
      <w:sz w:val="20"/>
      <w:szCs w:val="20"/>
    </w:rPr>
  </w:style>
  <w:style w:type="character" w:styleId="CommentSubjectChar" w:customStyle="1">
    <w:name w:val="Comment Subject Char"/>
    <w:basedOn w:val="CommentTextChar"/>
    <w:link w:val="annotationsubject"/>
    <w:uiPriority w:val="99"/>
    <w:semiHidden/>
    <w:qFormat/>
    <w:rsid w:val="00090b01"/>
    <w:rPr>
      <w:b/>
      <w:bCs/>
      <w:sz w:val="20"/>
      <w:szCs w:val="20"/>
    </w:rPr>
  </w:style>
  <w:style w:type="character" w:styleId="Mention">
    <w:name w:val="Mention"/>
    <w:basedOn w:val="DefaultParagraphFont"/>
    <w:uiPriority w:val="99"/>
    <w:unhideWhenUsed/>
    <w:qFormat/>
    <w:rPr>
      <w:color w:val="2B579A"/>
      <w:shd w:fill="E6E6E6" w:val="clear"/>
    </w:rPr>
  </w:style>
  <w:style w:type="character" w:styleId="HeaderChar" w:customStyle="1">
    <w:name w:val="Header Char"/>
    <w:basedOn w:val="DefaultParagraphFont"/>
    <w:uiPriority w:val="99"/>
    <w:qFormat/>
    <w:rsid w:val="00c31ff6"/>
    <w:rPr/>
  </w:style>
  <w:style w:type="character" w:styleId="FooterChar" w:customStyle="1">
    <w:name w:val="Footer Char"/>
    <w:basedOn w:val="DefaultParagraphFont"/>
    <w:uiPriority w:val="99"/>
    <w:qFormat/>
    <w:rsid w:val="00c31ff6"/>
    <w:rPr/>
  </w:style>
  <w:style w:type="character" w:styleId="normaltextrun" w:customStyle="1">
    <w:name w:val="normaltextrun"/>
    <w:basedOn w:val="DefaultParagraphFont"/>
    <w:qFormat/>
    <w:rsid w:val="00b323e3"/>
    <w:rPr/>
  </w:style>
  <w:style w:type="character" w:styleId="eop" w:customStyle="1">
    <w:name w:val="eop"/>
    <w:basedOn w:val="DefaultParagraphFont"/>
    <w:qFormat/>
    <w:rsid w:val="00b323e3"/>
    <w:rPr/>
  </w:style>
  <w:style w:type="character" w:styleId="FootnoteTextChar" w:customStyle="1">
    <w:name w:val="Footnote Text Char"/>
    <w:basedOn w:val="DefaultParagraphFont"/>
    <w:uiPriority w:val="99"/>
    <w:semiHidden/>
    <w:qFormat/>
    <w:rsid w:val="00952aa3"/>
    <w:rPr>
      <w:sz w:val="20"/>
      <w:szCs w:val="20"/>
    </w:rPr>
  </w:style>
  <w:style w:type="character" w:styleId="user">
    <w:name w:val="Символ сноски (user)"/>
    <w:basedOn w:val="DefaultParagraphFont"/>
    <w:uiPriority w:val="99"/>
    <w:semiHidden/>
    <w:unhideWhenUsed/>
    <w:qFormat/>
    <w:rsid w:val="00952aa3"/>
    <w:rPr>
      <w:vertAlign w:val="superscript"/>
    </w:rPr>
  </w:style>
  <w:style w:type="character" w:styleId="Style14">
    <w:name w:val="Символ сноски"/>
    <w:qFormat/>
    <w:rPr>
      <w:vertAlign w:val="superscript"/>
    </w:rPr>
  </w:style>
  <w:style w:type="character" w:styleId="FootnoteReference">
    <w:name w:val="footnote reference"/>
    <w:rPr>
      <w:vertAlign w:val="superscript"/>
    </w:rPr>
  </w:style>
  <w:style w:type="character" w:styleId="SignatureChar" w:customStyle="1">
    <w:name w:val="Signature Char"/>
    <w:basedOn w:val="DefaultParagraphFont"/>
    <w:uiPriority w:val="99"/>
    <w:semiHidden/>
    <w:qFormat/>
    <w:rsid w:val="00e46ea6"/>
    <w:rPr>
      <w:rFonts w:ascii="Verdana" w:hAnsi="Verdana"/>
      <w:spacing w:val="4"/>
      <w:sz w:val="20"/>
      <w:lang w:eastAsia="es-ES"/>
    </w:rPr>
  </w:style>
  <w:style w:type="character" w:styleId="FollowedHyperlink">
    <w:name w:val="FollowedHyperlink"/>
    <w:basedOn w:val="DefaultParagraphFont"/>
    <w:uiPriority w:val="99"/>
    <w:semiHidden/>
    <w:unhideWhenUsed/>
    <w:rsid w:val="0041589e"/>
    <w:rPr>
      <w:color w:themeColor="followedHyperlink" w:val="954F72"/>
      <w:u w:val="single"/>
    </w:rPr>
  </w:style>
  <w:style w:type="character" w:styleId="Strong">
    <w:name w:val="Strong"/>
    <w:basedOn w:val="DefaultParagraphFont"/>
    <w:uiPriority w:val="22"/>
    <w:qFormat/>
    <w:rsid w:val="0002342d"/>
    <w:rPr>
      <w:b/>
      <w:bCs/>
    </w:rPr>
  </w:style>
  <w:style w:type="character" w:styleId="HTMLPreformattedChar" w:customStyle="1">
    <w:name w:val="HTML Preformatted Char"/>
    <w:basedOn w:val="DefaultParagraphFont"/>
    <w:link w:val="HTMLPreformatted"/>
    <w:uiPriority w:val="99"/>
    <w:semiHidden/>
    <w:qFormat/>
    <w:rsid w:val="00ff5ece"/>
    <w:rPr>
      <w:rFonts w:ascii="Consolas" w:hAnsi="Consolas"/>
      <w:sz w:val="20"/>
      <w:szCs w:val="20"/>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user1">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2">
    <w:name w:val="Указатель (user)"/>
    <w:basedOn w:val="Normal"/>
    <w:qFormat/>
    <w:pPr>
      <w:suppressLineNumbers/>
    </w:pPr>
    <w:rPr>
      <w:rFonts w:cs="Arial"/>
    </w:rPr>
  </w:style>
  <w:style w:type="paragraph" w:styleId="BalloonText">
    <w:name w:val="Balloon Text"/>
    <w:basedOn w:val="Normal"/>
    <w:link w:val="BalloonTextChar"/>
    <w:uiPriority w:val="99"/>
    <w:semiHidden/>
    <w:unhideWhenUsed/>
    <w:qFormat/>
    <w:rsid w:val="002b6ae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7e1ab0"/>
    <w:pPr>
      <w:spacing w:lineRule="auto" w:line="240" w:beforeAutospacing="1" w:afterAutospacing="1"/>
    </w:pPr>
    <w:rPr>
      <w:rFonts w:ascii="Times New Roman" w:hAnsi="Times New Roman" w:eastAsia="Times New Roman" w:cs="Times New Roman"/>
      <w:sz w:val="24"/>
      <w:szCs w:val="24"/>
      <w:lang w:val="es-ES" w:eastAsia="es-ES_tradnl"/>
    </w:rPr>
  </w:style>
  <w:style w:type="paragraph" w:styleId="CommentText">
    <w:name w:val="annotation text"/>
    <w:basedOn w:val="Normal"/>
    <w:link w:val="CommentTextChar"/>
    <w:uiPriority w:val="99"/>
    <w:unhideWhenUsed/>
    <w:rsid w:val="00090b0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90b01"/>
    <w:pPr/>
    <w:rPr>
      <w:b/>
      <w:bCs/>
    </w:rPr>
  </w:style>
  <w:style w:type="paragraph" w:styleId="ListParagraph">
    <w:name w:val="List Paragraph"/>
    <w:basedOn w:val="Normal"/>
    <w:uiPriority w:val="34"/>
    <w:qFormat/>
    <w:rsid w:val="00e3743a"/>
    <w:pPr>
      <w:spacing w:before="0" w:after="160"/>
      <w:ind w:start="720"/>
      <w:contextualSpacing/>
    </w:pPr>
    <w:rPr/>
  </w:style>
  <w:style w:type="paragraph" w:styleId="BodyA" w:customStyle="1">
    <w:name w:val="Body A"/>
    <w:qFormat/>
    <w:rsid w:val="00e3743a"/>
    <w:pPr>
      <w:widowControl/>
      <w:suppressAutoHyphens w:val="true"/>
      <w:bidi w:val="0"/>
      <w:spacing w:lineRule="auto" w:line="276" w:before="0" w:after="200"/>
      <w:jc w:val="start"/>
    </w:pPr>
    <w:rPr>
      <w:rFonts w:ascii="Lucida Grande" w:hAnsi="Lucida Grande" w:eastAsia="ヒラギノ角ゴ Pro W3" w:cs="Times New Roman"/>
      <w:color w:val="000000"/>
      <w:kern w:val="0"/>
      <w:sz w:val="22"/>
      <w:szCs w:val="20"/>
      <w:u w:val="none" w:color="000000"/>
      <w:lang w:val="pt-PT" w:eastAsia="es-ES" w:bidi="ar-SA"/>
    </w:rPr>
  </w:style>
  <w:style w:type="paragraph" w:styleId="Revision">
    <w:name w:val="Revision"/>
    <w:uiPriority w:val="99"/>
    <w:semiHidden/>
    <w:qFormat/>
    <w:rsid w:val="006c6565"/>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user3">
    <w:name w:val="Колонтитулы (user)"/>
    <w:basedOn w:val="Normal"/>
    <w:qFormat/>
    <w:pPr/>
    <w:rPr/>
  </w:style>
  <w:style w:type="paragraph" w:styleId="Style17">
    <w:name w:val="Колонтитулы"/>
    <w:basedOn w:val="Normal"/>
    <w:qFormat/>
    <w:pPr/>
    <w:rPr/>
  </w:style>
  <w:style w:type="paragraph" w:styleId="Header">
    <w:name w:val="header"/>
    <w:basedOn w:val="Normal"/>
    <w:link w:val="HeaderChar"/>
    <w:uiPriority w:val="99"/>
    <w:unhideWhenUsed/>
    <w:rsid w:val="00c31ff6"/>
    <w:pPr>
      <w:tabs>
        <w:tab w:val="clear" w:pos="720"/>
        <w:tab w:val="center" w:pos="4252" w:leader="none"/>
        <w:tab w:val="right" w:pos="8504" w:leader="none"/>
      </w:tabs>
      <w:spacing w:lineRule="auto" w:line="240" w:before="0" w:after="0"/>
    </w:pPr>
    <w:rPr/>
  </w:style>
  <w:style w:type="paragraph" w:styleId="Footer">
    <w:name w:val="footer"/>
    <w:basedOn w:val="Normal"/>
    <w:link w:val="FooterChar"/>
    <w:uiPriority w:val="99"/>
    <w:unhideWhenUsed/>
    <w:rsid w:val="00c31ff6"/>
    <w:pPr>
      <w:tabs>
        <w:tab w:val="clear" w:pos="720"/>
        <w:tab w:val="center" w:pos="4252" w:leader="none"/>
        <w:tab w:val="right" w:pos="8504" w:leader="none"/>
      </w:tabs>
      <w:spacing w:lineRule="auto" w:line="240" w:before="0" w:after="0"/>
    </w:pPr>
    <w:rPr/>
  </w:style>
  <w:style w:type="paragraph" w:styleId="FootnoteText">
    <w:name w:val="footnote text"/>
    <w:basedOn w:val="Normal"/>
    <w:link w:val="FootnoteTextChar"/>
    <w:uiPriority w:val="99"/>
    <w:semiHidden/>
    <w:unhideWhenUsed/>
    <w:rsid w:val="00952aa3"/>
    <w:pPr>
      <w:spacing w:lineRule="auto" w:line="240" w:before="0" w:after="0"/>
    </w:pPr>
    <w:rPr>
      <w:sz w:val="20"/>
      <w:szCs w:val="20"/>
    </w:rPr>
  </w:style>
  <w:style w:type="paragraph" w:styleId="Signature">
    <w:name w:val="Signature"/>
    <w:basedOn w:val="Normal"/>
    <w:next w:val="Normal"/>
    <w:link w:val="SignatureChar"/>
    <w:uiPriority w:val="99"/>
    <w:semiHidden/>
    <w:unhideWhenUsed/>
    <w:rsid w:val="00e46ea6"/>
    <w:pPr>
      <w:pBdr>
        <w:top w:val="single" w:sz="4" w:space="2" w:color="000000"/>
      </w:pBdr>
      <w:spacing w:lineRule="auto" w:line="240" w:before="0" w:after="0"/>
      <w:ind w:start="4252"/>
    </w:pPr>
    <w:rPr>
      <w:rFonts w:ascii="Verdana" w:hAnsi="Verdana"/>
      <w:spacing w:val="4"/>
      <w:sz w:val="20"/>
      <w:lang w:eastAsia="es-ES"/>
    </w:rPr>
  </w:style>
  <w:style w:type="paragraph" w:styleId="xmsonormal" w:customStyle="1">
    <w:name w:val="x_msonormal"/>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xmsolistparagraph" w:customStyle="1">
    <w:name w:val="x_msolistparagraph"/>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HTMLPreformatted">
    <w:name w:val="HTML Preformatted"/>
    <w:basedOn w:val="Normal"/>
    <w:link w:val="HTMLPreformattedChar"/>
    <w:uiPriority w:val="99"/>
    <w:semiHidden/>
    <w:unhideWhenUsed/>
    <w:qFormat/>
    <w:rsid w:val="00ff5ece"/>
    <w:pPr>
      <w:spacing w:lineRule="auto" w:line="240" w:before="0" w:after="0"/>
    </w:pPr>
    <w:rPr>
      <w:rFonts w:ascii="Consolas" w:hAnsi="Consolas"/>
      <w:sz w:val="20"/>
      <w:szCs w:val="20"/>
    </w:rPr>
  </w:style>
  <w:style w:type="numbering" w:styleId="user4" w:default="1">
    <w:name w:val="Без списка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762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lientes@plazo.es" TargetMode="External"/><Relationship Id="rId3" Type="http://schemas.openxmlformats.org/officeDocument/2006/relationships/hyperlink" Target="https://credito.plazo.es/" TargetMode="External"/><Relationship Id="rId4" Type="http://schemas.openxmlformats.org/officeDocument/2006/relationships/hyperlink" Target="mailto:clientes@plazo.es" TargetMode="External"/><Relationship Id="rId5" Type="http://schemas.openxmlformats.org/officeDocument/2006/relationships/hyperlink" Target="mailto:dpd@plazo.es" TargetMode="External"/><Relationship Id="rId6" Type="http://schemas.openxmlformats.org/officeDocument/2006/relationships/hyperlink" Target="mailto:dpd@plazo.es" TargetMode="External"/><Relationship Id="rId7" Type="http://schemas.openxmlformats.org/officeDocument/2006/relationships/hyperlink" Target="mailto:dpd@plazo.es" TargetMode="External"/><Relationship Id="rId8" Type="http://schemas.openxmlformats.org/officeDocument/2006/relationships/hyperlink" Target="https://credito.plazo.es/privacidad/" TargetMode="External"/><Relationship Id="rId9" Type="http://schemas.openxmlformats.org/officeDocument/2006/relationships/hyperlink" Target="mailto:clientes@plazo.es" TargetMode="External"/><Relationship Id="rId10" Type="http://schemas.openxmlformats.org/officeDocument/2006/relationships/hyperlink" Target="https://ec.europa.eu/consumers/odr/main/index.cfm?event=main.home2.show" TargetMode="External"/><Relationship Id="rId11" Type="http://schemas.openxmlformats.org/officeDocument/2006/relationships/hyperlink" Target="../../../../../../mariajose.astor/Downloads/&amp;lng=ES"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Application>LibreOffice/26.2.5.2$Windows_X86_64 LibreOffice_project/cd7284b4cbbfeb507e630c1aac019f4157393acb</Application>
  <AppVersion>15.0000</AppVersion>
  <Pages>25</Pages>
  <Words>12866</Words>
  <Characters>69043</Characters>
  <CharactersWithSpaces>81586</CharactersWithSpaces>
  <Paragraphs>411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2026-07-24T10:59:00Z</dcterms:created>
  <dc:creator>Maria Jose Astor</dc:creator>
  <dc:description/>
  <dc:language>ru-RU</dc:language>
  <cp:lastModifiedBy/>
  <dcterms:modified xsi:type="dcterms:W3CDTF">2026-09-01T14:33:12Z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