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Is There Free Money in DeFi Liquidations?</w:t>
      </w:r>
    </w:p>
    <w:p w:rsidR="00000000" w:rsidDel="00000000" w:rsidP="00000000" w:rsidRDefault="00000000" w:rsidRPr="00000000" w14:paraId="00000002">
      <w:pPr>
        <w:rPr/>
      </w:pPr>
      <w:r w:rsidDel="00000000" w:rsidR="00000000" w:rsidRPr="00000000">
        <w:rPr>
          <w:rtl w:val="0"/>
        </w:rPr>
        <w:t xml:space="preserve">Sep 30, 2026 · @Viktor</w:t>
      </w:r>
    </w:p>
    <w:p w:rsidR="00000000" w:rsidDel="00000000" w:rsidP="00000000" w:rsidRDefault="00000000" w:rsidRPr="00000000" w14:paraId="00000003">
      <w:pPr>
        <w:rPr/>
      </w:pPr>
      <w:r w:rsidDel="00000000" w:rsidR="00000000" w:rsidRPr="00000000">
        <w:rPr>
          <w:b w:val="1"/>
          <w:bCs w:val="1"/>
          <w:rtl w:val="0"/>
        </w:rPr>
        <w:t xml:space="preserve">An Empirical Test of Uncontested Liquidation Opportunities on Aave v3 (Arbitrum) and Morpho Blue (Base)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Viktor Liikamaa</w:t>
      </w:r>
      <w:r w:rsidDel="00000000" w:rsidR="00000000" w:rsidRPr="00000000">
        <w:rPr>
          <w:rtl w:val="0"/>
        </w:rPr>
        <w:t xml:space="preserve">, Independent Researcher, Stockholm, Sweden. viktorliikamaa@gmail.com</w:t>
      </w:r>
    </w:p>
    <w:p w:rsidR="00000000" w:rsidDel="00000000" w:rsidP="00000000" w:rsidRDefault="00000000" w:rsidRPr="00000000" w14:paraId="00000005">
      <w:pPr>
        <w:rPr/>
      </w:pPr>
      <w:r w:rsidDel="00000000" w:rsidR="00000000" w:rsidRPr="00000000">
        <w:rPr>
          <w:rtl w:val="0"/>
        </w:rPr>
        <w:t xml:space="preserve">Working paper, September 2026</w:t>
      </w:r>
    </w:p>
    <w:p w:rsidR="00000000" w:rsidDel="00000000" w:rsidP="00000000" w:rsidRDefault="00000000" w:rsidRPr="00000000" w14:paraId="00000006">
      <w:pPr>
        <w:pStyle w:val="Heading2"/>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A common belief among new entrants to decentralised finance is that some liquidatable loans sit unclaimed for long periods, so that a patient liquidator could collect them without competing on speed. This paper tests that belief on two lending protocols over 30-day windows in 2026. Each liquidation was classified along two dimensions: whether it was caused by a price move or by slow interest accrual, and whether it was taken in a race within seconds of becoming possible or stood open for more than five minutes first. On Aave v3 on Arbitrum, 44% of liquidations were accrual-driven. Of these, 23 positions had stood open, but together they were worth USD 11.97, and 19 of the 23 were still taken by one of the ten most active liquidators. On Morpho Blue on Base, 93.8% of 320 liquidations were price-driven. Sixteen positions had stood open, all of them worth between a fraction of a cent and USD 26; none exceeded USD 200. Competition on Morpho was less concentrated than on Aave, with 63 distinct liquidators and a top share of 15.6%. The hypothesis of material uncontested opportunities is rejected on both venues. The paper also reports two measurement pitfalls, a display bug that made genuine dust look like an error and a price source that mispriced a token by about ten times, and argues that the monitoring infrastructure has more value as a risk sensor than as a source of liquidation profit.</w:t>
      </w:r>
    </w:p>
    <w:p w:rsidR="00000000" w:rsidDel="00000000" w:rsidP="00000000" w:rsidRDefault="00000000" w:rsidRPr="00000000" w14:paraId="00000008">
      <w:pPr>
        <w:rPr/>
      </w:pPr>
      <w:r w:rsidDel="00000000" w:rsidR="00000000" w:rsidRPr="00000000">
        <w:rPr>
          <w:b w:val="1"/>
          <w:bCs w:val="1"/>
          <w:rtl w:val="0"/>
        </w:rPr>
        <w:t xml:space="preserve">Keywords:</w:t>
      </w:r>
      <w:r w:rsidDel="00000000" w:rsidR="00000000" w:rsidRPr="00000000">
        <w:rPr>
          <w:rtl w:val="0"/>
        </w:rPr>
        <w:t xml:space="preserve"> decentralised finance, DeFi lending, liquidations, maximal extractable value, Aave, Morpho Blue, market microstructure, negative results</w:t>
      </w:r>
    </w:p>
    <w:p w:rsidR="00000000" w:rsidDel="00000000" w:rsidP="00000000" w:rsidRDefault="00000000" w:rsidRPr="00000000" w14:paraId="00000009">
      <w:pPr>
        <w:pStyle w:val="Heading2"/>
        <w:rPr/>
      </w:pPr>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t xml:space="preserve">Liquidations keep decentralised lending protocols solvent. When a borrower's collateral no longer covers their debt with enough margin, anyone may repay part of the debt and receive collateral at a discount. This bonus attracts specialised bots, and the resulting competition is a well-studied source of maximal extractable value (Daian et al., 2020; Qin et al., 2021).</w:t>
      </w:r>
    </w:p>
    <w:p w:rsidR="00000000" w:rsidDel="00000000" w:rsidP="00000000" w:rsidRDefault="00000000" w:rsidRPr="00000000" w14:paraId="0000000B">
      <w:pPr>
        <w:rPr/>
      </w:pPr>
      <w:r w:rsidDel="00000000" w:rsidR="00000000" w:rsidRPr="00000000">
        <w:rPr>
          <w:rtl w:val="0"/>
        </w:rPr>
        <w:t xml:space="preserve">A recurring idea is that not all liquidations are contested. Loans can also become liquidatable slowly, as interest accrues, rather than suddenly after a price move. If some of these positions are small, on less popular markets or ignored by incumbent bots, a newcomer might collect them reliably without winning speed races. The author built monitoring infrastructure for Aave v3 and Morpho Blue partly on this premise.</w:t>
      </w:r>
    </w:p>
    <w:p w:rsidR="00000000" w:rsidDel="00000000" w:rsidP="00000000" w:rsidRDefault="00000000" w:rsidRPr="00000000" w14:paraId="0000000C">
      <w:pPr>
        <w:rPr/>
      </w:pPr>
      <w:r w:rsidDel="00000000" w:rsidR="00000000" w:rsidRPr="00000000">
        <w:rPr>
          <w:rtl w:val="0"/>
        </w:rPr>
        <w:t xml:space="preserve">Before building execution, the premise was tested directly. The hypothesis was:</w:t>
      </w:r>
    </w:p>
    <w:p w:rsidR="00000000" w:rsidDel="00000000" w:rsidP="00000000" w:rsidRDefault="00000000" w:rsidRPr="00000000" w14:paraId="0000000D">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H:</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A material share of liquidation value on these venues comes from positions that stand liquidatable for minutes or longer and are not taken by dominant liquidators.</w:t>
      </w:r>
    </w:p>
    <w:p w:rsidR="00000000" w:rsidDel="00000000" w:rsidP="00000000" w:rsidRDefault="00000000" w:rsidRPr="00000000" w14:paraId="0000000E">
      <w:pPr>
        <w:rPr/>
      </w:pPr>
      <w:r w:rsidDel="00000000" w:rsidR="00000000" w:rsidRPr="00000000">
        <w:rPr>
          <w:rtl w:val="0"/>
        </w:rPr>
        <w:t xml:space="preserve">"Material" was defined as positions worth more than USD 200 of repaid debt, a rough level at which a small operator could cover gas and effort.</w:t>
      </w:r>
    </w:p>
    <w:p w:rsidR="00000000" w:rsidDel="00000000" w:rsidP="00000000" w:rsidRDefault="00000000" w:rsidRPr="00000000" w14:paraId="0000000F">
      <w:pPr>
        <w:pStyle w:val="Heading2"/>
        <w:rPr/>
      </w:pPr>
      <w:r w:rsidDel="00000000" w:rsidR="00000000" w:rsidRPr="00000000">
        <w:rPr>
          <w:rtl w:val="0"/>
        </w:rPr>
        <w:t xml:space="preserve">2. Background</w:t>
      </w:r>
    </w:p>
    <w:p w:rsidR="00000000" w:rsidDel="00000000" w:rsidP="00000000" w:rsidRDefault="00000000" w:rsidRPr="00000000" w14:paraId="00000010">
      <w:pPr>
        <w:rPr/>
      </w:pPr>
      <w:r w:rsidDel="00000000" w:rsidR="00000000" w:rsidRPr="00000000">
        <w:rPr>
          <w:rtl w:val="0"/>
        </w:rPr>
        <w:t xml:space="preserve">A position's health factor (HF) is the ratio of risk-adjusted collateral value to debt. Below 1.0, the position can be liquidated. HF can cross 1.0 in two ways. A price move changes collateral or debt value, often for many positions at once, and liquidators race within the same or the next few blocks. Interest accrual raises the debt slowly, so the crossing time is predictable in principle, hours ahead, from on-chain state alone.</w:t>
      </w:r>
    </w:p>
    <w:p w:rsidR="00000000" w:rsidDel="00000000" w:rsidP="00000000" w:rsidRDefault="00000000" w:rsidRPr="00000000" w14:paraId="00000011">
      <w:pPr>
        <w:rPr/>
      </w:pPr>
      <w:r w:rsidDel="00000000" w:rsidR="00000000" w:rsidRPr="00000000">
        <w:rPr>
          <w:rtl w:val="0"/>
        </w:rPr>
        <w:t xml:space="preserve">Aave v3 is a pooled lending protocol with a large, mature liquidator base. Morpho Blue lets anyone create isolated markets with their own collateral, loan asset and price oracle, which produces many small, long-tail markets. Perez et al. (2021) and Qin et al. (2021) documented liquidation incentives and competition on earlier protocol versions; this study looks at newer venues on layer-2 networks, where transaction costs are low.</w:t>
      </w:r>
    </w:p>
    <w:p w:rsidR="00000000" w:rsidDel="00000000" w:rsidP="00000000" w:rsidRDefault="00000000" w:rsidRPr="00000000" w14:paraId="00000012">
      <w:pPr>
        <w:pStyle w:val="Heading2"/>
        <w:rPr/>
      </w:pPr>
      <w:r w:rsidDel="00000000" w:rsidR="00000000" w:rsidRPr="00000000">
        <w:rPr>
          <w:rtl w:val="0"/>
        </w:rPr>
        <w:t xml:space="preserve">3. Data and method</w:t>
      </w:r>
    </w:p>
    <w:p w:rsidR="00000000" w:rsidDel="00000000" w:rsidP="00000000" w:rsidRDefault="00000000" w:rsidRPr="00000000" w14:paraId="00000013">
      <w:pPr>
        <w:rPr/>
      </w:pPr>
      <w:r w:rsidDel="00000000" w:rsidR="00000000" w:rsidRPr="00000000">
        <w:rPr>
          <w:b w:val="1"/>
          <w:bCs w:val="1"/>
          <w:rtl w:val="0"/>
        </w:rPr>
        <w:t xml:space="preserve">Scope.</w:t>
      </w:r>
      <w:r w:rsidDel="00000000" w:rsidR="00000000" w:rsidRPr="00000000">
        <w:rPr>
          <w:rtl w:val="0"/>
        </w:rPr>
        <w:t xml:space="preserve"> Two studies were run, each over a trailing 30-day window in 2026: Aave v3 on Arbitrum, and the 27 Morpho Blue markets on Base tracked by the author's monitoring system. All analysis was read-only, using historical on-chain data through standard node queries. For each liquidation event at block </w:t>
      </w:r>
      <w:r w:rsidDel="00000000" w:rsidR="00000000" w:rsidRPr="00000000">
        <w:rPr>
          <w:i w:val="1"/>
          <w:iCs w:val="1"/>
          <w:rtl w:val="0"/>
        </w:rPr>
        <w:t xml:space="preserve">L</w:t>
      </w:r>
      <w:r w:rsidDel="00000000" w:rsidR="00000000" w:rsidRPr="00000000">
        <w:rPr>
          <w:rtl w:val="0"/>
        </w:rPr>
        <w:t xml:space="preserve">, three things were computed.</w:t>
      </w:r>
    </w:p>
    <w:p w:rsidR="00000000" w:rsidDel="00000000" w:rsidP="00000000" w:rsidRDefault="00000000" w:rsidRPr="00000000" w14:paraId="00000014">
      <w:pPr>
        <w:rPr/>
      </w:pPr>
      <w:r w:rsidDel="00000000" w:rsidR="00000000" w:rsidRPr="00000000">
        <w:rPr>
          <w:b w:val="1"/>
          <w:bCs w:val="1"/>
          <w:rtl w:val="0"/>
        </w:rPr>
        <w:t xml:space="preserve">Mechanism: price-driven or accrual-driven.</w:t>
      </w:r>
      <w:r w:rsidDel="00000000" w:rsidR="00000000" w:rsidRPr="00000000">
        <w:rPr>
          <w:rtl w:val="0"/>
        </w:rPr>
        <w:t xml:space="preserve"> The position's HF was recomputed at block </w:t>
      </w:r>
      <w:r w:rsidDel="00000000" w:rsidR="00000000" w:rsidRPr="00000000">
        <w:rPr>
          <w:i w:val="1"/>
          <w:iCs w:val="1"/>
          <w:rtl w:val="0"/>
        </w:rPr>
        <w:t xml:space="preserve">L</w:t>
      </w:r>
      <w:r w:rsidDel="00000000" w:rsidR="00000000" w:rsidRPr="00000000">
        <w:rPr>
          <w:rtl w:val="0"/>
        </w:rPr>
        <w:t xml:space="preserve">−1 with prices frozen at a reference block, about 7,200 blocks earlier (or the first block the position existed). If the position was already liquidatable with old prices, the crossing must have come from interest accrual, and the event was labelled </w:t>
      </w:r>
      <w:r w:rsidDel="00000000" w:rsidR="00000000" w:rsidRPr="00000000">
        <w:rPr>
          <w:i w:val="1"/>
          <w:iCs w:val="1"/>
          <w:rtl w:val="0"/>
        </w:rPr>
        <w:t xml:space="preserve">accrual-driven</w:t>
      </w:r>
      <w:r w:rsidDel="00000000" w:rsidR="00000000" w:rsidRPr="00000000">
        <w:rPr>
          <w:rtl w:val="0"/>
        </w:rPr>
        <w:t xml:space="preserve">. Otherwise it was </w:t>
      </w:r>
      <w:r w:rsidDel="00000000" w:rsidR="00000000" w:rsidRPr="00000000">
        <w:rPr>
          <w:i w:val="1"/>
          <w:iCs w:val="1"/>
          <w:rtl w:val="0"/>
        </w:rPr>
        <w:t xml:space="preserve">price-driven</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b w:val="1"/>
          <w:bCs w:val="1"/>
          <w:rtl w:val="0"/>
        </w:rPr>
        <w:t xml:space="preserve">Contest: race or standing.</w:t>
      </w:r>
      <w:r w:rsidDel="00000000" w:rsidR="00000000" w:rsidRPr="00000000">
        <w:rPr>
          <w:rtl w:val="0"/>
        </w:rPr>
        <w:t xml:space="preserve"> Live-price HF was sampled at </w:t>
      </w:r>
      <w:r w:rsidDel="00000000" w:rsidR="00000000" w:rsidRPr="00000000">
        <w:rPr>
          <w:i w:val="1"/>
          <w:iCs w:val="1"/>
          <w:rtl w:val="0"/>
        </w:rPr>
        <w:t xml:space="preserve">L</w:t>
      </w:r>
      <w:r w:rsidDel="00000000" w:rsidR="00000000" w:rsidRPr="00000000">
        <w:rPr>
          <w:rtl w:val="0"/>
        </w:rPr>
        <w:t xml:space="preserve">, </w:t>
      </w:r>
      <w:r w:rsidDel="00000000" w:rsidR="00000000" w:rsidRPr="00000000">
        <w:rPr>
          <w:i w:val="1"/>
          <w:iCs w:val="1"/>
          <w:rtl w:val="0"/>
        </w:rPr>
        <w:t xml:space="preserve">L</w:t>
      </w:r>
      <w:r w:rsidDel="00000000" w:rsidR="00000000" w:rsidRPr="00000000">
        <w:rPr>
          <w:rtl w:val="0"/>
        </w:rPr>
        <w:t xml:space="preserve">−50, </w:t>
      </w:r>
      <w:r w:rsidDel="00000000" w:rsidR="00000000" w:rsidRPr="00000000">
        <w:rPr>
          <w:i w:val="1"/>
          <w:iCs w:val="1"/>
          <w:rtl w:val="0"/>
        </w:rPr>
        <w:t xml:space="preserve">L</w:t>
      </w:r>
      <w:r w:rsidDel="00000000" w:rsidR="00000000" w:rsidRPr="00000000">
        <w:rPr>
          <w:rtl w:val="0"/>
        </w:rPr>
        <w:t xml:space="preserve">−200, </w:t>
      </w:r>
      <w:r w:rsidDel="00000000" w:rsidR="00000000" w:rsidRPr="00000000">
        <w:rPr>
          <w:i w:val="1"/>
          <w:iCs w:val="1"/>
          <w:rtl w:val="0"/>
        </w:rPr>
        <w:t xml:space="preserve">L</w:t>
      </w:r>
      <w:r w:rsidDel="00000000" w:rsidR="00000000" w:rsidRPr="00000000">
        <w:rPr>
          <w:rtl w:val="0"/>
        </w:rPr>
        <w:t xml:space="preserve">−800, </w:t>
      </w:r>
      <w:r w:rsidDel="00000000" w:rsidR="00000000" w:rsidRPr="00000000">
        <w:rPr>
          <w:i w:val="1"/>
          <w:iCs w:val="1"/>
          <w:rtl w:val="0"/>
        </w:rPr>
        <w:t xml:space="preserve">L</w:t>
      </w:r>
      <w:r w:rsidDel="00000000" w:rsidR="00000000" w:rsidRPr="00000000">
        <w:rPr>
          <w:rtl w:val="0"/>
        </w:rPr>
        <w:t xml:space="preserve">−3,200 and the reference block. Positions liquidatable for more than 300 seconds before being taken were labelled </w:t>
      </w:r>
      <w:r w:rsidDel="00000000" w:rsidR="00000000" w:rsidRPr="00000000">
        <w:rPr>
          <w:i w:val="1"/>
          <w:iCs w:val="1"/>
          <w:rtl w:val="0"/>
        </w:rPr>
        <w:t xml:space="preserve">uncontested standing</w:t>
      </w:r>
      <w:r w:rsidDel="00000000" w:rsidR="00000000" w:rsidRPr="00000000">
        <w:rPr>
          <w:rtl w:val="0"/>
        </w:rPr>
        <w:t xml:space="preserve">. Those taken within 60 seconds of becoming liquidatable were labelled </w:t>
      </w:r>
      <w:r w:rsidDel="00000000" w:rsidR="00000000" w:rsidRPr="00000000">
        <w:rPr>
          <w:i w:val="1"/>
          <w:iCs w:val="1"/>
          <w:rtl w:val="0"/>
        </w:rPr>
        <w:t xml:space="preserve">price-timed race</w:t>
      </w:r>
      <w:r w:rsidDel="00000000" w:rsidR="00000000" w:rsidRPr="00000000">
        <w:rPr>
          <w:rtl w:val="0"/>
        </w:rPr>
        <w:t xml:space="preserve">. Events between the two were </w:t>
      </w:r>
      <w:r w:rsidDel="00000000" w:rsidR="00000000" w:rsidRPr="00000000">
        <w:rPr>
          <w:i w:val="1"/>
          <w:iCs w:val="1"/>
          <w:rtl w:val="0"/>
        </w:rPr>
        <w:t xml:space="preserve">ambiguous</w:t>
      </w:r>
      <w:r w:rsidDel="00000000" w:rsidR="00000000" w:rsidRPr="00000000">
        <w:rPr>
          <w:rtl w:val="0"/>
        </w:rPr>
        <w:t xml:space="preserve">, and those the samples could not resolve were </w:t>
      </w:r>
      <w:r w:rsidDel="00000000" w:rsidR="00000000" w:rsidRPr="00000000">
        <w:rPr>
          <w:i w:val="1"/>
          <w:iCs w:val="1"/>
          <w:rtl w:val="0"/>
        </w:rPr>
        <w:t xml:space="preserve">unknown</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b w:val="1"/>
          <w:bCs w:val="1"/>
          <w:rtl w:val="0"/>
        </w:rPr>
        <w:t xml:space="preserve">Size and competition.</w:t>
      </w:r>
      <w:r w:rsidDel="00000000" w:rsidR="00000000" w:rsidRPr="00000000">
        <w:rPr>
          <w:rtl w:val="0"/>
        </w:rPr>
        <w:t xml:space="preserve"> Repaid debt was converted to US dollars at full precision, keeping the raw on-chain integer, the decimal-adjusted amount and the dollar value. For each event the winning liquidator address was recorded and flagged if it ranked among the ten most active addresses by event count. For Morpho, each market's oracle type was also recorded.</w:t>
      </w:r>
    </w:p>
    <w:p w:rsidR="00000000" w:rsidDel="00000000" w:rsidP="00000000" w:rsidRDefault="00000000" w:rsidRPr="00000000" w14:paraId="00000017">
      <w:pPr>
        <w:rPr/>
      </w:pPr>
      <w:r w:rsidDel="00000000" w:rsidR="00000000" w:rsidRPr="00000000">
        <w:rPr>
          <w:b w:val="1"/>
          <w:bCs w:val="1"/>
          <w:rtl w:val="0"/>
        </w:rPr>
        <w:t xml:space="preserve">Verification gates.</w:t>
      </w:r>
      <w:r w:rsidDel="00000000" w:rsidR="00000000" w:rsidRPr="00000000">
        <w:rPr>
          <w:rtl w:val="0"/>
        </w:rPr>
        <w:t xml:space="preserve"> Two checks were added after early results looked implausible. First, each accrual-driven event's repaid debt was compared with the winner's gas cost, since a rational stand-alone liquidation should not cost more in gas than it earns. Second, token prices from decentralised exchanges were accepted only if a small and a large quote agreed within 15%, to reject prices from near-empty pools.</w:t>
      </w:r>
    </w:p>
    <w:p w:rsidR="00000000" w:rsidDel="00000000" w:rsidP="00000000" w:rsidRDefault="00000000" w:rsidRPr="00000000" w14:paraId="00000018">
      <w:pPr>
        <w:pStyle w:val="Heading2"/>
        <w:rPr/>
      </w:pPr>
      <w:r w:rsidDel="00000000" w:rsidR="00000000" w:rsidRPr="00000000">
        <w:rPr>
          <w:rtl w:val="0"/>
        </w:rPr>
        <w:t xml:space="preserve">4. Results: Aave v3 on Arbitrum</w:t>
      </w:r>
    </w:p>
    <w:p w:rsidR="00000000" w:rsidDel="00000000" w:rsidP="00000000" w:rsidRDefault="00000000" w:rsidRPr="00000000" w14:paraId="00000019">
      <w:pPr>
        <w:rPr/>
      </w:pPr>
      <w:r w:rsidDel="00000000" w:rsidR="00000000" w:rsidRPr="00000000">
        <w:rPr>
          <w:b w:val="1"/>
          <w:bCs w:val="1"/>
          <w:rtl w:val="0"/>
        </w:rPr>
        <w:t xml:space="preserve">Mechanism.</w:t>
      </w:r>
      <w:r w:rsidDel="00000000" w:rsidR="00000000" w:rsidRPr="00000000">
        <w:rPr>
          <w:rtl w:val="0"/>
        </w:rPr>
        <w:t xml:space="preserve"> 44% of liquidations were accrual-driven (33 events) and 56% were price-driven. Accrual matters on this venue: nearly half of all liquidations could in principle have been predicted hours ahead from on-chain state.</w:t>
      </w:r>
    </w:p>
    <w:p w:rsidR="00000000" w:rsidDel="00000000" w:rsidP="00000000" w:rsidRDefault="00000000" w:rsidRPr="00000000" w14:paraId="0000001A">
      <w:pPr>
        <w:rPr/>
      </w:pPr>
      <w:r w:rsidDel="00000000" w:rsidR="00000000" w:rsidRPr="00000000">
        <w:rPr>
          <w:b w:val="1"/>
          <w:bCs w:val="1"/>
          <w:rtl w:val="0"/>
        </w:rPr>
        <w:t xml:space="preserve">Size.</w:t>
      </w:r>
      <w:r w:rsidDel="00000000" w:rsidR="00000000" w:rsidRPr="00000000">
        <w:rPr>
          <w:rtl w:val="0"/>
        </w:rPr>
        <w:t xml:space="preserve"> 23 of the accrual-driven events were uncontested standing positions. Together they repaid USD 11.97 of debt, about USD 0.52 each. Some raw repayment amounts were as small as 3 or 80 units of a six-decimal stablecoin.</w:t>
      </w:r>
    </w:p>
    <w:p w:rsidR="00000000" w:rsidDel="00000000" w:rsidP="00000000" w:rsidRDefault="00000000" w:rsidRPr="00000000" w14:paraId="0000001B">
      <w:pPr>
        <w:rPr/>
      </w:pPr>
      <w:r w:rsidDel="00000000" w:rsidR="00000000" w:rsidRPr="00000000">
        <w:rPr>
          <w:b w:val="1"/>
          <w:bCs w:val="1"/>
          <w:rtl w:val="0"/>
        </w:rPr>
        <w:t xml:space="preserve">Competition.</w:t>
      </w:r>
      <w:r w:rsidDel="00000000" w:rsidR="00000000" w:rsidRPr="00000000">
        <w:rPr>
          <w:rtl w:val="0"/>
        </w:rPr>
        <w:t xml:space="preserve"> 19 of the 23 standing positions were taken by one of the ten most active liquidators. They were not overlooked; incumbents simply swept them when they chose to.</w:t>
      </w:r>
    </w:p>
    <w:p w:rsidR="00000000" w:rsidDel="00000000" w:rsidP="00000000" w:rsidRDefault="00000000" w:rsidRPr="00000000" w14:paraId="0000001C">
      <w:pPr>
        <w:rPr/>
      </w:pPr>
      <w:r w:rsidDel="00000000" w:rsidR="00000000" w:rsidRPr="00000000">
        <w:rPr>
          <w:b w:val="1"/>
          <w:bCs w:val="1"/>
          <w:rtl w:val="0"/>
        </w:rPr>
        <w:t xml:space="preserve">Gas check.</w:t>
      </w:r>
      <w:r w:rsidDel="00000000" w:rsidR="00000000" w:rsidRPr="00000000">
        <w:rPr>
          <w:rtl w:val="0"/>
        </w:rPr>
        <w:t xml:space="preserve"> In 7 of the 33 accrual-driven events, 6 of them among the standing positions, the winner paid more in gas than the debt repaid. Each was a stand-alone liquidation transaction. The likely explanation is that these liquidations were bundled with other actions or were part of routine sweeps where individual positions need not pay for themselves; confirming this would need full transaction traces, which were out of scope.</w:t>
      </w:r>
    </w:p>
    <w:p w:rsidR="00000000" w:rsidDel="00000000" w:rsidP="00000000" w:rsidRDefault="00000000" w:rsidRPr="00000000" w14:paraId="0000001D">
      <w:pPr>
        <w:rPr/>
      </w:pPr>
      <w:r w:rsidDel="00000000" w:rsidR="00000000" w:rsidRPr="00000000">
        <w:rPr>
          <w:b w:val="1"/>
          <w:bCs w:val="1"/>
          <w:rtl w:val="0"/>
        </w:rPr>
        <w:t xml:space="preserve">A measurement pitfall.</w:t>
      </w:r>
      <w:r w:rsidDel="00000000" w:rsidR="00000000" w:rsidRPr="00000000">
        <w:rPr>
          <w:rtl w:val="0"/>
        </w:rPr>
        <w:t xml:space="preserve"> The first report showed these values as USD 0.00 and looked broken. An audit traced every step of the conversion and found no scaling error: the numbers were genuinely tiny, and a two-decimal display format had rounded them to zero. The total was unchanged by the correction. The lesson is methodological: an implausible number can be a true number, and it should be traced rather than assumed wrong or right.</w:t>
      </w:r>
    </w:p>
    <w:p w:rsidR="00000000" w:rsidDel="00000000" w:rsidP="00000000" w:rsidRDefault="00000000" w:rsidRPr="00000000" w14:paraId="0000001E">
      <w:pPr>
        <w:rPr/>
      </w:pPr>
      <w:r w:rsidDel="00000000" w:rsidR="00000000" w:rsidRPr="00000000">
        <w:rPr>
          <w:b w:val="1"/>
          <w:bCs w:val="1"/>
          <w:rtl w:val="0"/>
        </w:rPr>
        <w:t xml:space="preserve">Verdict on Aave.</w:t>
      </w:r>
      <w:r w:rsidDel="00000000" w:rsidR="00000000" w:rsidRPr="00000000">
        <w:rPr>
          <w:rtl w:val="0"/>
        </w:rPr>
        <w:t xml:space="preserve"> Standing liquidations exist but are dust, and they are still collected by dominant bots. The hypothesis is rejected for this venue.</w:t>
      </w:r>
    </w:p>
    <w:p w:rsidR="00000000" w:rsidDel="00000000" w:rsidP="00000000" w:rsidRDefault="00000000" w:rsidRPr="00000000" w14:paraId="0000001F">
      <w:pPr>
        <w:pStyle w:val="Heading2"/>
        <w:rPr/>
      </w:pPr>
      <w:r w:rsidDel="00000000" w:rsidR="00000000" w:rsidRPr="00000000">
        <w:rPr>
          <w:rtl w:val="0"/>
        </w:rPr>
        <w:t xml:space="preserve">5. Results: Morpho Blue on Base</w:t>
      </w:r>
    </w:p>
    <w:p w:rsidR="00000000" w:rsidDel="00000000" w:rsidP="00000000" w:rsidRDefault="00000000" w:rsidRPr="00000000" w14:paraId="00000020">
      <w:pPr>
        <w:rPr/>
      </w:pPr>
      <w:r w:rsidDel="00000000" w:rsidR="00000000" w:rsidRPr="00000000">
        <w:rPr>
          <w:rtl w:val="0"/>
        </w:rPr>
        <w:t xml:space="preserve">The Morpho study reused the same method on long-tail markets, where the hypothesis had its best chance: smaller markets, custom oracles and, possibly, fewer specialised bots. All 320 liquidation events in the window were computed without failures.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1">
            <w:pPr>
              <w:rPr/>
            </w:pPr>
            <w:r w:rsidDel="00000000" w:rsidR="00000000" w:rsidRPr="00000000">
              <w:rPr>
                <w:rtl w:val="0"/>
              </w:rPr>
              <w:t xml:space="preserve">Classification</w:t>
            </w:r>
          </w:p>
        </w:tc>
        <w:tc>
          <w:tcPr>
            <w:shd w:fill="f2f2f2" w:val="clear"/>
          </w:tcPr>
          <w:p w:rsidR="00000000" w:rsidDel="00000000" w:rsidP="00000000" w:rsidRDefault="00000000" w:rsidRPr="00000000" w14:paraId="00000022">
            <w:pPr>
              <w:rPr/>
            </w:pPr>
            <w:r w:rsidDel="00000000" w:rsidR="00000000" w:rsidRPr="00000000">
              <w:rPr>
                <w:rtl w:val="0"/>
              </w:rPr>
              <w:t xml:space="preserve">Events</w:t>
            </w:r>
          </w:p>
        </w:tc>
        <w:tc>
          <w:tcPr>
            <w:shd w:fill="f2f2f2" w:val="clear"/>
          </w:tcPr>
          <w:p w:rsidR="00000000" w:rsidDel="00000000" w:rsidP="00000000" w:rsidRDefault="00000000" w:rsidRPr="00000000" w14:paraId="00000023">
            <w:pPr>
              <w:rPr/>
            </w:pPr>
            <w:r w:rsidDel="00000000" w:rsidR="00000000" w:rsidRPr="00000000">
              <w:rPr>
                <w:rtl w:val="0"/>
              </w:rPr>
              <w:t xml:space="preserve">Share</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Price-driven</w:t>
            </w:r>
          </w:p>
        </w:tc>
        <w:tc>
          <w:tcPr/>
          <w:p w:rsidR="00000000" w:rsidDel="00000000" w:rsidP="00000000" w:rsidRDefault="00000000" w:rsidRPr="00000000" w14:paraId="00000025">
            <w:pPr>
              <w:rPr/>
            </w:pPr>
            <w:r w:rsidDel="00000000" w:rsidR="00000000" w:rsidRPr="00000000">
              <w:rPr>
                <w:rtl w:val="0"/>
              </w:rPr>
              <w:t xml:space="preserve">300</w:t>
            </w:r>
          </w:p>
        </w:tc>
        <w:tc>
          <w:tcPr/>
          <w:p w:rsidR="00000000" w:rsidDel="00000000" w:rsidP="00000000" w:rsidRDefault="00000000" w:rsidRPr="00000000" w14:paraId="00000026">
            <w:pPr>
              <w:rPr/>
            </w:pPr>
            <w:r w:rsidDel="00000000" w:rsidR="00000000" w:rsidRPr="00000000">
              <w:rPr>
                <w:rtl w:val="0"/>
              </w:rPr>
              <w:t xml:space="preserve">93.8%</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Accrual-driven</w:t>
            </w:r>
          </w:p>
        </w:tc>
        <w:tc>
          <w:tcPr/>
          <w:p w:rsidR="00000000" w:rsidDel="00000000" w:rsidP="00000000" w:rsidRDefault="00000000" w:rsidRPr="00000000" w14:paraId="00000028">
            <w:pPr>
              <w:rPr/>
            </w:pPr>
            <w:r w:rsidDel="00000000" w:rsidR="00000000" w:rsidRPr="00000000">
              <w:rPr>
                <w:rtl w:val="0"/>
              </w:rPr>
              <w:t xml:space="preserve">20</w:t>
            </w:r>
          </w:p>
        </w:tc>
        <w:tc>
          <w:tcPr/>
          <w:p w:rsidR="00000000" w:rsidDel="00000000" w:rsidP="00000000" w:rsidRDefault="00000000" w:rsidRPr="00000000" w14:paraId="00000029">
            <w:pPr>
              <w:rPr/>
            </w:pPr>
            <w:r w:rsidDel="00000000" w:rsidR="00000000" w:rsidRPr="00000000">
              <w:rPr>
                <w:rtl w:val="0"/>
              </w:rPr>
              <w:t xml:space="preserve">6.2%</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Price-timed race</w:t>
            </w:r>
          </w:p>
        </w:tc>
        <w:tc>
          <w:tcPr/>
          <w:p w:rsidR="00000000" w:rsidDel="00000000" w:rsidP="00000000" w:rsidRDefault="00000000" w:rsidRPr="00000000" w14:paraId="0000002B">
            <w:pPr>
              <w:rPr/>
            </w:pPr>
            <w:r w:rsidDel="00000000" w:rsidR="00000000" w:rsidRPr="00000000">
              <w:rPr>
                <w:rtl w:val="0"/>
              </w:rPr>
              <w:t xml:space="preserve">40</w:t>
            </w:r>
          </w:p>
        </w:tc>
        <w:tc>
          <w:tcPr/>
          <w:p w:rsidR="00000000" w:rsidDel="00000000" w:rsidP="00000000" w:rsidRDefault="00000000" w:rsidRPr="00000000" w14:paraId="0000002C">
            <w:pPr>
              <w:rPr/>
            </w:pPr>
            <w:r w:rsidDel="00000000" w:rsidR="00000000" w:rsidRPr="00000000">
              <w:rPr>
                <w:rtl w:val="0"/>
              </w:rPr>
              <w:t xml:space="preserve">12.5%</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Uncontested standing</w:t>
            </w:r>
          </w:p>
        </w:tc>
        <w:tc>
          <w:tcPr/>
          <w:p w:rsidR="00000000" w:rsidDel="00000000" w:rsidP="00000000" w:rsidRDefault="00000000" w:rsidRPr="00000000" w14:paraId="0000002E">
            <w:pPr>
              <w:rPr/>
            </w:pPr>
            <w:r w:rsidDel="00000000" w:rsidR="00000000" w:rsidRPr="00000000">
              <w:rPr>
                <w:rtl w:val="0"/>
              </w:rPr>
              <w:t xml:space="preserve">16</w:t>
            </w:r>
          </w:p>
        </w:tc>
        <w:tc>
          <w:tcPr/>
          <w:p w:rsidR="00000000" w:rsidDel="00000000" w:rsidP="00000000" w:rsidRDefault="00000000" w:rsidRPr="00000000" w14:paraId="0000002F">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Ambiguous</w:t>
            </w:r>
          </w:p>
        </w:tc>
        <w:tc>
          <w:tcPr/>
          <w:p w:rsidR="00000000" w:rsidDel="00000000" w:rsidP="00000000" w:rsidRDefault="00000000" w:rsidRPr="00000000" w14:paraId="00000031">
            <w:pPr>
              <w:rPr/>
            </w:pPr>
            <w:r w:rsidDel="00000000" w:rsidR="00000000" w:rsidRPr="00000000">
              <w:rPr>
                <w:rtl w:val="0"/>
              </w:rPr>
              <w:t xml:space="preserve">1</w:t>
            </w:r>
          </w:p>
        </w:tc>
        <w:tc>
          <w:tcPr/>
          <w:p w:rsidR="00000000" w:rsidDel="00000000" w:rsidP="00000000" w:rsidRDefault="00000000" w:rsidRPr="00000000" w14:paraId="00000032">
            <w:pPr>
              <w:rPr/>
            </w:pPr>
            <w:r w:rsidDel="00000000" w:rsidR="00000000" w:rsidRPr="00000000">
              <w:rPr>
                <w:rtl w:val="0"/>
              </w:rPr>
              <w:t xml:space="preserve">0.3%</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Unknown</w:t>
            </w:r>
          </w:p>
        </w:tc>
        <w:tc>
          <w:tcPr/>
          <w:p w:rsidR="00000000" w:rsidDel="00000000" w:rsidP="00000000" w:rsidRDefault="00000000" w:rsidRPr="00000000" w14:paraId="00000034">
            <w:pPr>
              <w:rPr/>
            </w:pPr>
            <w:r w:rsidDel="00000000" w:rsidR="00000000" w:rsidRPr="00000000">
              <w:rPr>
                <w:rtl w:val="0"/>
              </w:rPr>
              <w:t xml:space="preserve">263</w:t>
            </w:r>
          </w:p>
        </w:tc>
        <w:tc>
          <w:tcPr/>
          <w:p w:rsidR="00000000" w:rsidDel="00000000" w:rsidP="00000000" w:rsidRDefault="00000000" w:rsidRPr="00000000" w14:paraId="00000035">
            <w:pPr>
              <w:rPr/>
            </w:pPr>
            <w:r w:rsidDel="00000000" w:rsidR="00000000" w:rsidRPr="00000000">
              <w:rPr>
                <w:rtl w:val="0"/>
              </w:rPr>
              <w:t xml:space="preserve">82.2%</w:t>
            </w:r>
          </w:p>
        </w:tc>
      </w:tr>
    </w:tbl>
    <w:p w:rsidR="00000000" w:rsidDel="00000000" w:rsidP="00000000" w:rsidRDefault="00000000" w:rsidRPr="00000000" w14:paraId="00000036">
      <w:pPr>
        <w:rPr/>
      </w:pPr>
      <w:r w:rsidDel="00000000" w:rsidR="00000000" w:rsidRPr="00000000">
        <w:rPr>
          <w:rtl w:val="0"/>
        </w:rPr>
        <w:t xml:space="preserve">The mechanism rows and the contest rows each sum to all 320 events. Most "unknown" events came from the largest market, a cbXRP/USDC pair with 208 of the 320 liquidations, where positions sat within 0.03% of the liquidation threshold until the last roughly 50 blocks. The sampling grid could not resolve the exact crossing time for these.</w:t>
      </w:r>
    </w:p>
    <w:p w:rsidR="00000000" w:rsidDel="00000000" w:rsidP="00000000" w:rsidRDefault="00000000" w:rsidRPr="00000000" w14:paraId="00000037">
      <w:pPr>
        <w:rPr/>
      </w:pPr>
      <w:r w:rsidDel="00000000" w:rsidR="00000000" w:rsidRPr="00000000">
        <w:rPr>
          <w:b w:val="1"/>
          <w:bCs w:val="1"/>
          <w:rtl w:val="0"/>
        </w:rPr>
        <w:t xml:space="preserve">Size.</w:t>
      </w:r>
      <w:r w:rsidDel="00000000" w:rsidR="00000000" w:rsidRPr="00000000">
        <w:rPr>
          <w:rtl w:val="0"/>
        </w:rPr>
        <w:t xml:space="preserve"> All 16 standing positions were dust, from USD 0.0000006 to USD 26.14. None exceeded the USD 200 threshold. Pricing and event data were independently re-checked and held.</w:t>
      </w:r>
    </w:p>
    <w:p w:rsidR="00000000" w:rsidDel="00000000" w:rsidP="00000000" w:rsidRDefault="00000000" w:rsidRPr="00000000" w14:paraId="00000038">
      <w:pPr>
        <w:rPr/>
      </w:pPr>
      <w:r w:rsidDel="00000000" w:rsidR="00000000" w:rsidRPr="00000000">
        <w:rPr>
          <w:b w:val="1"/>
          <w:bCs w:val="1"/>
          <w:rtl w:val="0"/>
        </w:rPr>
        <w:t xml:space="preserve">Competition.</w:t>
      </w:r>
      <w:r w:rsidDel="00000000" w:rsidR="00000000" w:rsidRPr="00000000">
        <w:rPr>
          <w:rtl w:val="0"/>
        </w:rPr>
        <w:t xml:space="preserve"> Unlike Aave, the field was not dominated by a few bots. There were 63 distinct liquidator addresses, and the most active took 15.6% of events. On the largest market, 28 addresses competed and the top two together took 33%. Several tiny markets looked "concentrated" only because they had one or two events in total.</w:t>
      </w:r>
    </w:p>
    <w:p w:rsidR="00000000" w:rsidDel="00000000" w:rsidP="00000000" w:rsidRDefault="00000000" w:rsidRPr="00000000" w14:paraId="00000039">
      <w:pPr>
        <w:rPr/>
      </w:pPr>
      <w:r w:rsidDel="00000000" w:rsidR="00000000" w:rsidRPr="00000000">
        <w:rPr>
          <w:b w:val="1"/>
          <w:bCs w:val="1"/>
          <w:rtl w:val="0"/>
        </w:rPr>
        <w:t xml:space="preserve">Oracles.</w:t>
      </w:r>
      <w:r w:rsidDel="00000000" w:rsidR="00000000" w:rsidRPr="00000000">
        <w:rPr>
          <w:rtl w:val="0"/>
        </w:rPr>
        <w:t xml:space="preserve"> Of the 27 markets, 18 used a Chainlink adapter, 7 an exchange-rate or custom oracle, and 2 could not be classified.</w:t>
      </w:r>
    </w:p>
    <w:p w:rsidR="00000000" w:rsidDel="00000000" w:rsidP="00000000" w:rsidRDefault="00000000" w:rsidRPr="00000000" w14:paraId="0000003A">
      <w:pPr>
        <w:rPr/>
      </w:pPr>
      <w:r w:rsidDel="00000000" w:rsidR="00000000" w:rsidRPr="00000000">
        <w:rPr>
          <w:b w:val="1"/>
          <w:bCs w:val="1"/>
          <w:rtl w:val="0"/>
        </w:rPr>
        <w:t xml:space="preserve">A second measurement pitfall.</w:t>
      </w:r>
      <w:r w:rsidDel="00000000" w:rsidR="00000000" w:rsidRPr="00000000">
        <w:rPr>
          <w:rtl w:val="0"/>
        </w:rPr>
        <w:t xml:space="preserve"> A smoke test caught a pricing bug before the full run. When a decentralised exchange reported no liquidity figure for a pool, the fallback pricer picked an arbitrary pool and priced one euro stablecoin about ten times too low from a near-empty pool. The depth check described in Section 3 fixed this. Four exotic tokens were then correctly reported as having no reliable price route, rather than given a wrong number.</w:t>
      </w:r>
    </w:p>
    <w:p w:rsidR="00000000" w:rsidDel="00000000" w:rsidP="00000000" w:rsidRDefault="00000000" w:rsidRPr="00000000" w14:paraId="0000003B">
      <w:pPr>
        <w:rPr/>
      </w:pPr>
      <w:r w:rsidDel="00000000" w:rsidR="00000000" w:rsidRPr="00000000">
        <w:rPr>
          <w:b w:val="1"/>
          <w:bCs w:val="1"/>
          <w:rtl w:val="0"/>
        </w:rPr>
        <w:t xml:space="preserve">Verdict on Morpho.</w:t>
      </w:r>
      <w:r w:rsidDel="00000000" w:rsidR="00000000" w:rsidRPr="00000000">
        <w:rPr>
          <w:rtl w:val="0"/>
        </w:rPr>
        <w:t xml:space="preserve"> The venue is faster, not slower, than Aave, and standing positions are again dust. The hypothesis is rejected here as well, now on a second, independent protocol and network.</w:t>
      </w:r>
    </w:p>
    <w:p w:rsidR="00000000" w:rsidDel="00000000" w:rsidP="00000000" w:rsidRDefault="00000000" w:rsidRPr="00000000" w14:paraId="0000003C">
      <w:pPr>
        <w:pStyle w:val="Heading2"/>
        <w:rPr/>
      </w:pPr>
      <w:r w:rsidDel="00000000" w:rsidR="00000000" w:rsidRPr="00000000">
        <w:rPr>
          <w:rtl w:val="0"/>
        </w:rPr>
        <w:t xml:space="preserve">6. Discussion</w:t>
      </w:r>
    </w:p>
    <w:p w:rsidR="00000000" w:rsidDel="00000000" w:rsidP="00000000" w:rsidRDefault="00000000" w:rsidRPr="00000000" w14:paraId="0000003D">
      <w:pPr>
        <w:rPr/>
      </w:pPr>
      <w:r w:rsidDel="00000000" w:rsidR="00000000" w:rsidRPr="00000000">
        <w:rPr>
          <w:b w:val="1"/>
          <w:bCs w:val="1"/>
          <w:rtl w:val="0"/>
        </w:rPr>
        <w:t xml:space="preserve">Why "uncontested" was misleading.</w:t>
      </w:r>
      <w:r w:rsidDel="00000000" w:rsidR="00000000" w:rsidRPr="00000000">
        <w:rPr>
          <w:rtl w:val="0"/>
        </w:rPr>
        <w:t xml:space="preserve"> Positions that stood open for minutes were not unnoticed. They were too small for anyone to hurry, and incumbents took them once accrued interest made them barely worth the gas, or bundled them with other actions. The label described the speed of the market, not the absence of competitors.</w:t>
      </w:r>
    </w:p>
    <w:p w:rsidR="00000000" w:rsidDel="00000000" w:rsidP="00000000" w:rsidRDefault="00000000" w:rsidRPr="00000000" w14:paraId="0000003E">
      <w:pPr>
        <w:rPr/>
      </w:pPr>
      <w:r w:rsidDel="00000000" w:rsidR="00000000" w:rsidRPr="00000000">
        <w:rPr>
          <w:b w:val="1"/>
          <w:bCs w:val="1"/>
          <w:rtl w:val="0"/>
        </w:rPr>
        <w:t xml:space="preserve">What the two venues have in common, and where they differ.</w:t>
      </w:r>
      <w:r w:rsidDel="00000000" w:rsidR="00000000" w:rsidRPr="00000000">
        <w:rPr>
          <w:rtl w:val="0"/>
        </w:rPr>
        <w:t xml:space="preserve"> On both, value is concentrated in price-driven races, and standing value is negligible. They differ in competitive structure: Aave's liquidations are dominated by a handful of addresses, while Morpho's are spread across dozens. A newcomer on Morpho would not need to beat one dominant bot, but would still need to win races.</w:t>
      </w:r>
    </w:p>
    <w:p w:rsidR="00000000" w:rsidDel="00000000" w:rsidP="00000000" w:rsidRDefault="00000000" w:rsidRPr="00000000" w14:paraId="0000003F">
      <w:pPr>
        <w:rPr/>
      </w:pPr>
      <w:r w:rsidDel="00000000" w:rsidR="00000000" w:rsidRPr="00000000">
        <w:rPr>
          <w:b w:val="1"/>
          <w:bCs w:val="1"/>
          <w:rtl w:val="0"/>
        </w:rPr>
        <w:t xml:space="preserve">Implication for the infrastructure.</w:t>
      </w:r>
      <w:r w:rsidDel="00000000" w:rsidR="00000000" w:rsidRPr="00000000">
        <w:rPr>
          <w:rtl w:val="0"/>
        </w:rPr>
        <w:t xml:space="preserve"> The monitoring system built for this study can predict, hours ahead, the block by which an accrual-driven position must become liquidatable. That capability did not translate into liquidation profit on these venues. It may be more useful as a risk sensor: a curator managing a Morpho lending vault must decide which markets to allocate to, and early, precise warning of which positions and markets are drifting toward liquidation is directly relevant to that decision.</w:t>
      </w:r>
    </w:p>
    <w:p w:rsidR="00000000" w:rsidDel="00000000" w:rsidP="00000000" w:rsidRDefault="00000000" w:rsidRPr="00000000" w14:paraId="00000040">
      <w:pPr>
        <w:rPr/>
      </w:pPr>
      <w:r w:rsidDel="00000000" w:rsidR="00000000" w:rsidRPr="00000000">
        <w:rPr>
          <w:b w:val="1"/>
          <w:bCs w:val="1"/>
          <w:rtl w:val="0"/>
        </w:rPr>
        <w:t xml:space="preserve">The value of negative results.</w:t>
      </w:r>
      <w:r w:rsidDel="00000000" w:rsidR="00000000" w:rsidRPr="00000000">
        <w:rPr>
          <w:rtl w:val="0"/>
        </w:rPr>
        <w:t xml:space="preserve"> Building execution infrastructure, signing and transaction submission, would have taken weeks. Two read-only studies answered the core question before that work began. Publishing the result may save others the same effort.</w:t>
      </w:r>
    </w:p>
    <w:p w:rsidR="00000000" w:rsidDel="00000000" w:rsidP="00000000" w:rsidRDefault="00000000" w:rsidRPr="00000000" w14:paraId="00000041">
      <w:pPr>
        <w:rPr/>
      </w:pPr>
      <w:r w:rsidDel="00000000" w:rsidR="00000000" w:rsidRPr="00000000">
        <w:rPr>
          <w:b w:val="1"/>
          <w:bCs w:val="1"/>
          <w:rtl w:val="0"/>
        </w:rPr>
        <w:t xml:space="preserve">Limitations.</w:t>
      </w:r>
      <w:r w:rsidDel="00000000" w:rsidR="00000000" w:rsidRPr="00000000">
        <w:rPr>
          <w:rtl w:val="0"/>
        </w:rPr>
        <w:t xml:space="preserve"> Each study covers one 30-day window, one protocol and one network; conditions change with market volatility. Most Morpho events could not be classified as race or standing because of the sampling grid, so the standing share there is a lower bound. The USD 200 threshold is a practical judgement, not a derived cost model. Gas-sharing and bundling were inferred, not traced. Other venues, such as newer lending protocols or those using pull-based oracles, were not studied.</w:t>
      </w:r>
    </w:p>
    <w:p w:rsidR="00000000" w:rsidDel="00000000" w:rsidP="00000000" w:rsidRDefault="00000000" w:rsidRPr="00000000" w14:paraId="00000042">
      <w:pPr>
        <w:pStyle w:val="Heading2"/>
        <w:rPr/>
      </w:pPr>
      <w:r w:rsidDel="00000000" w:rsidR="00000000" w:rsidRPr="00000000">
        <w:rPr>
          <w:rtl w:val="0"/>
        </w:rPr>
        <w:t xml:space="preserve">7. Conclusion</w:t>
      </w:r>
    </w:p>
    <w:p w:rsidR="00000000" w:rsidDel="00000000" w:rsidP="00000000" w:rsidRDefault="00000000" w:rsidRPr="00000000" w14:paraId="00000043">
      <w:pPr>
        <w:rPr/>
      </w:pPr>
      <w:r w:rsidDel="00000000" w:rsidR="00000000" w:rsidRPr="00000000">
        <w:rPr>
          <w:rtl w:val="0"/>
        </w:rPr>
        <w:t xml:space="preserve">On Aave v3 on Arbitrum and Morpho Blue on Base, liquidations that stand open for minutes exist but are worth cents to a few dollars, and on Aave they are still taken mostly by dominant bots. No standing position on either venue exceeded USD 200 of repaid debt in the windows studied. The idea of material uncontested liquidation value is rejected on both. Liquidation value on these venues is a speed race, and the more realistic use of liquidation-forecasting infrastructure is risk monitoring.</w:t>
      </w:r>
    </w:p>
    <w:p w:rsidR="00000000" w:rsidDel="00000000" w:rsidP="00000000" w:rsidRDefault="00000000" w:rsidRPr="00000000" w14:paraId="00000044">
      <w:pPr>
        <w:pStyle w:val="Heading2"/>
        <w:rPr/>
      </w:pPr>
      <w:r w:rsidDel="00000000" w:rsidR="00000000" w:rsidRPr="00000000">
        <w:rPr>
          <w:rtl w:val="0"/>
        </w:rPr>
        <w:t xml:space="preserve">AI use statement</w:t>
      </w:r>
    </w:p>
    <w:p w:rsidR="00000000" w:rsidDel="00000000" w:rsidP="00000000" w:rsidRDefault="00000000" w:rsidRPr="00000000" w14:paraId="00000045">
      <w:pPr>
        <w:rPr/>
      </w:pPr>
      <w:r w:rsidDel="00000000" w:rsidR="00000000" w:rsidRPr="00000000">
        <w:rPr>
          <w:rtl w:val="0"/>
        </w:rPr>
        <w:t xml:space="preserve">The monitoring system and the study scripts were implemented by AI coding agents under the author's direction and written briefs. Claude (Anthropic) helped structure and draft this manuscript from the author's study outputs. All figures come from the author's study outputs and have been reviewed by the author.</w:t>
      </w:r>
    </w:p>
    <w:p w:rsidR="00000000" w:rsidDel="00000000" w:rsidP="00000000" w:rsidRDefault="00000000" w:rsidRPr="00000000" w14:paraId="00000046">
      <w:pPr>
        <w:pStyle w:val="Heading2"/>
        <w:rPr/>
      </w:pPr>
      <w:r w:rsidDel="00000000" w:rsidR="00000000" w:rsidRPr="00000000">
        <w:rPr>
          <w:rtl w:val="0"/>
        </w:rPr>
        <w:t xml:space="preserve">References</w:t>
      </w:r>
    </w:p>
    <w:p w:rsidR="00000000" w:rsidDel="00000000" w:rsidP="00000000" w:rsidRDefault="00000000" w:rsidRPr="00000000" w14:paraId="00000047">
      <w:pPr>
        <w:rPr/>
      </w:pPr>
      <w:r w:rsidDel="00000000" w:rsidR="00000000" w:rsidRPr="00000000">
        <w:rPr>
          <w:rtl w:val="0"/>
        </w:rPr>
        <w:t xml:space="preserve">Daian, P., Goldfeder, S., Kell, T., Li, Y., Zhao, X., Bentov, I., Breidenbach, L., and Juels, A. (2020). Flash Boys 2.0: Frontrunning in decentralized exchanges, miner extractable value, and consensus instability. </w:t>
      </w:r>
      <w:r w:rsidDel="00000000" w:rsidR="00000000" w:rsidRPr="00000000">
        <w:rPr>
          <w:i w:val="1"/>
          <w:iCs w:val="1"/>
          <w:rtl w:val="0"/>
        </w:rPr>
        <w:t xml:space="preserve">Proceedings of the IEEE Symposium on Security and Privacy 2020</w:t>
      </w:r>
      <w:r w:rsidDel="00000000" w:rsidR="00000000" w:rsidRPr="00000000">
        <w:rPr>
          <w:rtl w:val="0"/>
        </w:rPr>
        <w:t xml:space="preserve">, 910–927.</w:t>
      </w:r>
    </w:p>
    <w:p w:rsidR="00000000" w:rsidDel="00000000" w:rsidP="00000000" w:rsidRDefault="00000000" w:rsidRPr="00000000" w14:paraId="00000048">
      <w:pPr>
        <w:rPr/>
      </w:pPr>
      <w:r w:rsidDel="00000000" w:rsidR="00000000" w:rsidRPr="00000000">
        <w:rPr>
          <w:rtl w:val="0"/>
        </w:rPr>
        <w:t xml:space="preserve">Perez, D., Werner, S. M., Xu, J., and Livshits, B. (2021). Liquidations: DeFi on a knife-edge. </w:t>
      </w:r>
      <w:r w:rsidDel="00000000" w:rsidR="00000000" w:rsidRPr="00000000">
        <w:rPr>
          <w:i w:val="1"/>
          <w:iCs w:val="1"/>
          <w:rtl w:val="0"/>
        </w:rPr>
        <w:t xml:space="preserve">Financial Cryptography and Data Security 2021</w:t>
      </w:r>
      <w:r w:rsidDel="00000000" w:rsidR="00000000" w:rsidRPr="00000000">
        <w:rPr>
          <w:rtl w:val="0"/>
        </w:rPr>
        <w:t xml:space="preserve">, 457–476.</w:t>
      </w:r>
    </w:p>
    <w:p w:rsidR="00000000" w:rsidDel="00000000" w:rsidP="00000000" w:rsidRDefault="00000000" w:rsidRPr="00000000" w14:paraId="00000049">
      <w:pPr>
        <w:rPr/>
      </w:pPr>
      <w:r w:rsidDel="00000000" w:rsidR="00000000" w:rsidRPr="00000000">
        <w:rPr>
          <w:rtl w:val="0"/>
        </w:rPr>
        <w:t xml:space="preserve">Qin, K., Zhou, L., Gamito, P., Jovanovic, P., and Gervais, A. (2021). An empirical study of DeFi liquidations: Incentives, risks, and instabilities. </w:t>
      </w:r>
      <w:r w:rsidDel="00000000" w:rsidR="00000000" w:rsidRPr="00000000">
        <w:rPr>
          <w:i w:val="1"/>
          <w:iCs w:val="1"/>
          <w:rtl w:val="0"/>
        </w:rPr>
        <w:t xml:space="preserve">Proceedings of the ACM Internet Measurement Conference 2021</w:t>
      </w:r>
      <w:r w:rsidDel="00000000" w:rsidR="00000000" w:rsidRPr="00000000">
        <w:rPr>
          <w:rtl w:val="0"/>
        </w:rPr>
        <w:t xml:space="preserve">, 336–350.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