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Calibri" w:hAnsi="Calibri" w:eastAsia="Calibri"/>
          <w:b/>
          <w:color w:val="17365D"/>
          <w:sz w:val="54"/>
        </w:rPr>
        <w:t>KẾ HOẠCH HẠ TẦNG KOC VIỆT</w:t>
      </w:r>
    </w:p>
    <w:p>
      <w:pPr>
        <w:spacing w:after="360"/>
      </w:pPr>
      <w:r>
        <w:rPr>
          <w:rFonts w:ascii="Calibri" w:hAnsi="Calibri" w:eastAsia="Calibri"/>
          <w:color w:val="2E74B5"/>
          <w:sz w:val="28"/>
        </w:rPr>
        <w:t>Bản giải thích dành cho người không chuyên kỹ thuật</w:t>
      </w:r>
    </w:p>
    <w:p>
      <w:pPr>
        <w:spacing w:before="120" w:after="200"/>
        <w:ind w:left="216" w:right="216"/>
        <w:shd w:fill="EAF3FB"/>
      </w:pPr>
      <w:r>
        <w:rPr>
          <w:rFonts w:ascii="Calibri" w:hAnsi="Calibri" w:eastAsia="Calibri"/>
          <w:b/>
          <w:color w:val="17365D"/>
          <w:sz w:val="22"/>
        </w:rPr>
        <w:t xml:space="preserve">Kết luận ngắn: </w:t>
      </w:r>
      <w:r>
        <w:rPr>
          <w:rFonts w:ascii="Calibri" w:hAnsi="Calibri" w:eastAsia="Calibri"/>
          <w:color w:val="1F2937"/>
          <w:sz w:val="22"/>
        </w:rPr>
        <w:t>Hiện tại có thể dùng AWS. Nếu Bộ yêu cầu máy chủ và dữ liệu phải nằm tại Việt Nam, chuyển sang Viettel IDC. Hai phương án làm cùng một công việc; khác nhau chủ yếu ở nơi đặt máy chủ, cách tính phí và thủ tục quản lý.</w:t>
      </w:r>
    </w:p>
    <w:p>
      <w:pPr>
        <w:pStyle w:val="Heading1"/>
      </w:pPr>
      <w:r>
        <w:t>1. Hệ thống này cần những gì?</w:t>
      </w:r>
    </w:p>
    <w:p>
      <w:r>
        <w:rPr>
          <w:rFonts w:ascii="Calibri" w:hAnsi="Calibri" w:eastAsia="Calibri"/>
          <w:color w:val="1F2937"/>
          <w:sz w:val="22"/>
        </w:rPr>
        <w:t>Để website hoạt động, chúng ta cần ba nhóm dịch vụ chính. Có thể hiểu chúng giống như một văn phòng trực tuyến:</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trPr>
        <w:tc>
          <w:tcPr>
            <w:tcW w:type="dxa" w:w="19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Thành phần</w:t>
            </w:r>
          </w:p>
        </w:tc>
        <w:tc>
          <w:tcPr>
            <w:tcW w:type="dxa" w:w="31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Hiểu đơn giản</w:t>
            </w:r>
          </w:p>
        </w:tc>
        <w:tc>
          <w:tcPr>
            <w:tcW w:type="dxa" w:w="436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Dùng để làm gì</w:t>
            </w:r>
          </w:p>
        </w:tc>
      </w:tr>
      <w:tr>
        <w:tc>
          <w:tcPr>
            <w:tcW w:type="dxa" w:w="1900"/>
            <w:tcMar>
              <w:top w:w="80" w:type="dxa"/>
              <w:start w:w="120" w:type="dxa"/>
              <w:bottom w:w="80" w:type="dxa"/>
              <w:end w:w="120" w:type="dxa"/>
            </w:tcMar>
            <w:vAlign w:val="center"/>
          </w:tcPr>
          <w:p>
            <w:pPr>
              <w:spacing w:before="20" w:after="20"/>
            </w:pPr>
            <w:r/>
            <w:r>
              <w:rPr>
                <w:rFonts w:ascii="Calibri" w:hAnsi="Calibri" w:eastAsia="Calibri"/>
                <w:color w:val="1F2937"/>
                <w:sz w:val="19"/>
              </w:rPr>
              <w:t>Máy chủ</w:t>
            </w:r>
          </w:p>
        </w:tc>
        <w:tc>
          <w:tcPr>
            <w:tcW w:type="dxa" w:w="3100"/>
            <w:tcMar>
              <w:top w:w="80" w:type="dxa"/>
              <w:start w:w="120" w:type="dxa"/>
              <w:bottom w:w="80" w:type="dxa"/>
              <w:end w:w="120" w:type="dxa"/>
            </w:tcMar>
            <w:vAlign w:val="center"/>
          </w:tcPr>
          <w:p>
            <w:pPr>
              <w:spacing w:before="20" w:after="20"/>
            </w:pPr>
            <w:r/>
            <w:r>
              <w:rPr>
                <w:rFonts w:ascii="Calibri" w:hAnsi="Calibri" w:eastAsia="Calibri"/>
                <w:color w:val="1F2937"/>
                <w:sz w:val="19"/>
              </w:rPr>
              <w:t>Một máy tính được thuê trên Internet</w:t>
            </w:r>
          </w:p>
        </w:tc>
        <w:tc>
          <w:tcPr>
            <w:tcW w:type="dxa" w:w="4360"/>
            <w:tcMar>
              <w:top w:w="80" w:type="dxa"/>
              <w:start w:w="120" w:type="dxa"/>
              <w:bottom w:w="80" w:type="dxa"/>
              <w:end w:w="120" w:type="dxa"/>
            </w:tcMar>
            <w:vAlign w:val="center"/>
          </w:tcPr>
          <w:p>
            <w:pPr>
              <w:spacing w:before="20" w:after="20"/>
            </w:pPr>
            <w:r/>
            <w:r>
              <w:rPr>
                <w:rFonts w:ascii="Calibri" w:hAnsi="Calibri" w:eastAsia="Calibri"/>
                <w:color w:val="1F2937"/>
                <w:sz w:val="19"/>
              </w:rPr>
              <w:t>Chạy website và phần xử lý phía sau</w:t>
            </w:r>
          </w:p>
        </w:tc>
      </w:tr>
      <w:tr>
        <w:tc>
          <w:tcPr>
            <w:tcW w:type="dxa" w:w="19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Cơ sở dữ liệu</w:t>
            </w:r>
          </w:p>
        </w:tc>
        <w:tc>
          <w:tcPr>
            <w:tcW w:type="dxa" w:w="31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Tủ hồ sơ điện tử</w:t>
            </w:r>
          </w:p>
        </w:tc>
        <w:tc>
          <w:tcPr>
            <w:tcW w:type="dxa" w:w="436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Lưu tài khoản, booking, số dư, escrow và lịch sử giao dịch</w:t>
            </w:r>
          </w:p>
        </w:tc>
      </w:tr>
      <w:tr>
        <w:tc>
          <w:tcPr>
            <w:tcW w:type="dxa" w:w="1900"/>
            <w:tcMar>
              <w:top w:w="80" w:type="dxa"/>
              <w:start w:w="120" w:type="dxa"/>
              <w:bottom w:w="80" w:type="dxa"/>
              <w:end w:w="120" w:type="dxa"/>
            </w:tcMar>
            <w:vAlign w:val="center"/>
          </w:tcPr>
          <w:p>
            <w:pPr>
              <w:spacing w:before="20" w:after="20"/>
            </w:pPr>
            <w:r/>
            <w:r>
              <w:rPr>
                <w:rFonts w:ascii="Calibri" w:hAnsi="Calibri" w:eastAsia="Calibri"/>
                <w:color w:val="1F2937"/>
                <w:sz w:val="19"/>
              </w:rPr>
              <w:t>Kho ảnh</w:t>
            </w:r>
          </w:p>
        </w:tc>
        <w:tc>
          <w:tcPr>
            <w:tcW w:type="dxa" w:w="3100"/>
            <w:tcMar>
              <w:top w:w="80" w:type="dxa"/>
              <w:start w:w="120" w:type="dxa"/>
              <w:bottom w:w="80" w:type="dxa"/>
              <w:end w:w="120" w:type="dxa"/>
            </w:tcMar>
            <w:vAlign w:val="center"/>
          </w:tcPr>
          <w:p>
            <w:pPr>
              <w:spacing w:before="20" w:after="20"/>
            </w:pPr>
            <w:r/>
            <w:r>
              <w:rPr>
                <w:rFonts w:ascii="Calibri" w:hAnsi="Calibri" w:eastAsia="Calibri"/>
                <w:color w:val="1F2937"/>
                <w:sz w:val="19"/>
              </w:rPr>
              <w:t>Kho chứa ảnh trực tuyến</w:t>
            </w:r>
          </w:p>
        </w:tc>
        <w:tc>
          <w:tcPr>
            <w:tcW w:type="dxa" w:w="4360"/>
            <w:tcMar>
              <w:top w:w="80" w:type="dxa"/>
              <w:start w:w="120" w:type="dxa"/>
              <w:bottom w:w="80" w:type="dxa"/>
              <w:end w:w="120" w:type="dxa"/>
            </w:tcMar>
            <w:vAlign w:val="center"/>
          </w:tcPr>
          <w:p>
            <w:pPr>
              <w:spacing w:before="20" w:after="20"/>
            </w:pPr>
            <w:r/>
            <w:r>
              <w:rPr>
                <w:rFonts w:ascii="Calibri" w:hAnsi="Calibri" w:eastAsia="Calibri"/>
                <w:color w:val="1F2937"/>
                <w:sz w:val="19"/>
              </w:rPr>
              <w:t>Lưu avatar, logo và ảnh bìa của KOC/doanh nghiệp</w:t>
            </w:r>
          </w:p>
        </w:tc>
      </w:tr>
    </w:tbl>
    <w:p>
      <w:pPr>
        <w:spacing w:after="20"/>
      </w:pPr>
    </w:p>
    <w:p>
      <w:pPr>
        <w:spacing w:before="120" w:after="200"/>
        <w:ind w:left="216" w:right="216"/>
        <w:shd w:fill="FFF4E5"/>
      </w:pPr>
      <w:r>
        <w:rPr>
          <w:rFonts w:ascii="Calibri" w:hAnsi="Calibri" w:eastAsia="Calibri"/>
          <w:b/>
          <w:color w:val="17365D"/>
          <w:sz w:val="22"/>
        </w:rPr>
        <w:t xml:space="preserve">Lưu ý về video: </w:t>
      </w:r>
      <w:r>
        <w:rPr>
          <w:rFonts w:ascii="Calibri" w:hAnsi="Calibri" w:eastAsia="Calibri"/>
          <w:color w:val="1F2937"/>
          <w:sz w:val="22"/>
        </w:rPr>
        <w:t>Hệ thống không lưu file video. Hệ thống chỉ lưu đường link dẫn đến video trên Facebook, TikTok, YouTube hoặc nền tảng khác.</w:t>
      </w:r>
    </w:p>
    <w:p>
      <w:pPr>
        <w:pStyle w:val="Heading1"/>
      </w:pPr>
      <w:r>
        <w:t>2. Phương án đang dùng: AWS</w:t>
      </w:r>
    </w:p>
    <w:p>
      <w:r>
        <w:rPr>
          <w:rFonts w:ascii="Calibri" w:hAnsi="Calibri" w:eastAsia="Calibri"/>
          <w:color w:val="1F2937"/>
          <w:sz w:val="22"/>
        </w:rPr>
        <w:t>AWS là nền tảng điện toán đám mây quốc tế. Máy chủ dự kiến đặt tại Singapore, gần Việt Nam.</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Tên AWS</w:t>
            </w:r>
          </w:p>
        </w:tc>
        <w:tc>
          <w:tcPr>
            <w:tcW w:type="dxa" w:w="33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Vai trò</w:t>
            </w:r>
          </w:p>
        </w:tc>
        <w:tc>
          <w:tcPr>
            <w:tcW w:type="dxa" w:w="386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Cấu hình dự kiến</w:t>
            </w:r>
          </w:p>
        </w:tc>
      </w:tr>
      <w:tr>
        <w:tc>
          <w:tcPr>
            <w:tcW w:type="dxa" w:w="2200"/>
            <w:tcMar>
              <w:top w:w="80" w:type="dxa"/>
              <w:start w:w="120" w:type="dxa"/>
              <w:bottom w:w="80" w:type="dxa"/>
              <w:end w:w="120" w:type="dxa"/>
            </w:tcMar>
            <w:vAlign w:val="center"/>
          </w:tcPr>
          <w:p>
            <w:pPr>
              <w:spacing w:before="20" w:after="20"/>
            </w:pPr>
            <w:r/>
            <w:r>
              <w:rPr>
                <w:rFonts w:ascii="Calibri" w:hAnsi="Calibri" w:eastAsia="Calibri"/>
                <w:color w:val="1F2937"/>
                <w:sz w:val="19"/>
              </w:rPr>
              <w:t>EC2</w:t>
            </w:r>
          </w:p>
        </w:tc>
        <w:tc>
          <w:tcPr>
            <w:tcW w:type="dxa" w:w="3300"/>
            <w:tcMar>
              <w:top w:w="80" w:type="dxa"/>
              <w:start w:w="120" w:type="dxa"/>
              <w:bottom w:w="80" w:type="dxa"/>
              <w:end w:w="120" w:type="dxa"/>
            </w:tcMar>
            <w:vAlign w:val="center"/>
          </w:tcPr>
          <w:p>
            <w:pPr>
              <w:spacing w:before="20" w:after="20"/>
            </w:pPr>
            <w:r/>
            <w:r>
              <w:rPr>
                <w:rFonts w:ascii="Calibri" w:hAnsi="Calibri" w:eastAsia="Calibri"/>
                <w:color w:val="1F2937"/>
                <w:sz w:val="19"/>
              </w:rPr>
              <w:t>Máy tính chạy website</w:t>
            </w:r>
          </w:p>
        </w:tc>
        <w:tc>
          <w:tcPr>
            <w:tcW w:type="dxa" w:w="3860"/>
            <w:tcMar>
              <w:top w:w="80" w:type="dxa"/>
              <w:start w:w="120" w:type="dxa"/>
              <w:bottom w:w="80" w:type="dxa"/>
              <w:end w:w="120" w:type="dxa"/>
            </w:tcMar>
            <w:vAlign w:val="center"/>
          </w:tcPr>
          <w:p>
            <w:pPr>
              <w:spacing w:before="20" w:after="20"/>
            </w:pPr>
            <w:r/>
            <w:r>
              <w:rPr>
                <w:rFonts w:ascii="Calibri" w:hAnsi="Calibri" w:eastAsia="Calibri"/>
                <w:color w:val="1F2937"/>
                <w:sz w:val="19"/>
              </w:rPr>
              <w:t>2 CPU, 4 GB RAM</w:t>
            </w:r>
          </w:p>
        </w:tc>
      </w:tr>
      <w:tr>
        <w:tc>
          <w:tcPr>
            <w:tcW w:type="dxa" w:w="22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RDS PostgreSQL</w:t>
            </w:r>
          </w:p>
        </w:tc>
        <w:tc>
          <w:tcPr>
            <w:tcW w:type="dxa" w:w="33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Tủ hồ sơ điện tử</w:t>
            </w:r>
          </w:p>
        </w:tc>
        <w:tc>
          <w:tcPr>
            <w:tcW w:type="dxa" w:w="386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Database tách riêng, có backup</w:t>
            </w:r>
          </w:p>
        </w:tc>
      </w:tr>
      <w:tr>
        <w:tc>
          <w:tcPr>
            <w:tcW w:type="dxa" w:w="2200"/>
            <w:tcMar>
              <w:top w:w="80" w:type="dxa"/>
              <w:start w:w="120" w:type="dxa"/>
              <w:bottom w:w="80" w:type="dxa"/>
              <w:end w:w="120" w:type="dxa"/>
            </w:tcMar>
            <w:vAlign w:val="center"/>
          </w:tcPr>
          <w:p>
            <w:pPr>
              <w:spacing w:before="20" w:after="20"/>
            </w:pPr>
            <w:r/>
            <w:r>
              <w:rPr>
                <w:rFonts w:ascii="Calibri" w:hAnsi="Calibri" w:eastAsia="Calibri"/>
                <w:color w:val="1F2937"/>
                <w:sz w:val="19"/>
              </w:rPr>
              <w:t>S3</w:t>
            </w:r>
          </w:p>
        </w:tc>
        <w:tc>
          <w:tcPr>
            <w:tcW w:type="dxa" w:w="3300"/>
            <w:tcMar>
              <w:top w:w="80" w:type="dxa"/>
              <w:start w:w="120" w:type="dxa"/>
              <w:bottom w:w="80" w:type="dxa"/>
              <w:end w:w="120" w:type="dxa"/>
            </w:tcMar>
            <w:vAlign w:val="center"/>
          </w:tcPr>
          <w:p>
            <w:pPr>
              <w:spacing w:before="20" w:after="20"/>
            </w:pPr>
            <w:r/>
            <w:r>
              <w:rPr>
                <w:rFonts w:ascii="Calibri" w:hAnsi="Calibri" w:eastAsia="Calibri"/>
                <w:color w:val="1F2937"/>
                <w:sz w:val="19"/>
              </w:rPr>
              <w:t>Kho ảnh</w:t>
            </w:r>
          </w:p>
        </w:tc>
        <w:tc>
          <w:tcPr>
            <w:tcW w:type="dxa" w:w="3860"/>
            <w:tcMar>
              <w:top w:w="80" w:type="dxa"/>
              <w:start w:w="120" w:type="dxa"/>
              <w:bottom w:w="80" w:type="dxa"/>
              <w:end w:w="120" w:type="dxa"/>
            </w:tcMar>
            <w:vAlign w:val="center"/>
          </w:tcPr>
          <w:p>
            <w:pPr>
              <w:spacing w:before="20" w:after="20"/>
            </w:pPr>
            <w:r/>
            <w:r>
              <w:rPr>
                <w:rFonts w:ascii="Calibri" w:hAnsi="Calibri" w:eastAsia="Calibri"/>
                <w:color w:val="1F2937"/>
                <w:sz w:val="19"/>
              </w:rPr>
              <w:t>Chỉ lưu ảnh, không lưu video</w:t>
            </w:r>
          </w:p>
        </w:tc>
      </w:tr>
    </w:tbl>
    <w:p>
      <w:pPr>
        <w:spacing w:after="20"/>
      </w:pPr>
    </w:p>
    <w:p>
      <w:r>
        <w:rPr>
          <w:rFonts w:ascii="Calibri" w:hAnsi="Calibri" w:eastAsia="Calibri"/>
          <w:color w:val="1F2937"/>
          <w:sz w:val="22"/>
        </w:rPr>
        <w:t>Ứng dụng được đóng gói bằng Docker. Có thể hiểu Docker là một chiếc hộp chứa sẵn ứng dụng và các phần cần thiết, giúp cài đặt lại dễ dàng hơn.</w:t>
      </w:r>
    </w:p>
    <w:p>
      <w:pPr>
        <w:pStyle w:val="Heading1"/>
      </w:pPr>
      <w:r>
        <w:t>3. AWS dự kiến tốn bao nhiêu mỗi tháng?</w:t>
      </w:r>
    </w:p>
    <w:p>
      <w:r>
        <w:rPr>
          <w:rFonts w:ascii="Calibri" w:hAnsi="Calibri" w:eastAsia="Calibri"/>
          <w:color w:val="1F2937"/>
          <w:sz w:val="22"/>
        </w:rPr>
        <w:t>Các số dưới đây chỉ là ước tính, không phải báo giá cố định. Hóa đơn thật phụ thuộc vào lượng sử dụng và giá AWS tại thời điểm thanh toán.</w:t>
      </w:r>
    </w:p>
    <w:tbl>
      <w:tblPr>
        <w:tblStyle w:val="TableGrid"/>
        <w:tblW w:type="dxa" w:w="9360"/>
        <w:jc w:val="left"/>
        <w:tblLayout w:type="fixed"/>
        <w:tblLook w:firstColumn="1" w:firstRow="1" w:lastColumn="0" w:lastRow="0" w:noHBand="0" w:noVBand="1" w:val="04A0"/>
        <w:tblInd w:w="120" w:type="dxa"/>
      </w:tblPr>
      <w:tblGrid>
        <w:gridCol w:w="2600"/>
        <w:gridCol w:w="2200"/>
        <w:gridCol w:w="4560"/>
      </w:tblGrid>
      <w:tr>
        <w:trPr>
          <w:tblHeader w:val="true"/>
        </w:trPr>
        <w:tc>
          <w:tcPr>
            <w:tcW w:type="dxa" w:w="26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Khoản phí</w:t>
            </w:r>
          </w:p>
        </w:tc>
        <w:tc>
          <w:tcPr>
            <w:tcW w:type="dxa" w:w="22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Ước tính mỗi tháng</w:t>
            </w:r>
          </w:p>
        </w:tc>
        <w:tc>
          <w:tcPr>
            <w:tcW w:type="dxa" w:w="456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Giải thích</w:t>
            </w:r>
          </w:p>
        </w:tc>
      </w:tr>
      <w:tr>
        <w:tc>
          <w:tcPr>
            <w:tcW w:type="dxa" w:w="2600"/>
            <w:tcMar>
              <w:top w:w="80" w:type="dxa"/>
              <w:start w:w="120" w:type="dxa"/>
              <w:bottom w:w="80" w:type="dxa"/>
              <w:end w:w="120" w:type="dxa"/>
            </w:tcMar>
            <w:vAlign w:val="center"/>
          </w:tcPr>
          <w:p>
            <w:pPr>
              <w:spacing w:before="20" w:after="20"/>
            </w:pPr>
            <w:r/>
            <w:r>
              <w:rPr>
                <w:rFonts w:ascii="Calibri" w:hAnsi="Calibri" w:eastAsia="Calibri"/>
                <w:color w:val="1F2937"/>
                <w:sz w:val="19"/>
              </w:rPr>
              <w:t>Máy chủ EC2</w:t>
            </w:r>
          </w:p>
        </w:tc>
        <w:tc>
          <w:tcPr>
            <w:tcW w:type="dxa" w:w="2200"/>
            <w:tcMar>
              <w:top w:w="80" w:type="dxa"/>
              <w:start w:w="120" w:type="dxa"/>
              <w:bottom w:w="80" w:type="dxa"/>
              <w:end w:w="120" w:type="dxa"/>
            </w:tcMar>
            <w:vAlign w:val="center"/>
          </w:tcPr>
          <w:p>
            <w:pPr>
              <w:spacing w:before="20" w:after="20"/>
            </w:pPr>
            <w:r/>
            <w:r>
              <w:rPr>
                <w:rFonts w:ascii="Calibri" w:hAnsi="Calibri" w:eastAsia="Calibri"/>
                <w:color w:val="1F2937"/>
                <w:sz w:val="19"/>
              </w:rPr>
              <w:t>$30-$40</w:t>
            </w:r>
          </w:p>
        </w:tc>
        <w:tc>
          <w:tcPr>
            <w:tcW w:type="dxa" w:w="4560"/>
            <w:tcMar>
              <w:top w:w="80" w:type="dxa"/>
              <w:start w:w="120" w:type="dxa"/>
              <w:bottom w:w="80" w:type="dxa"/>
              <w:end w:w="120" w:type="dxa"/>
            </w:tcMar>
            <w:vAlign w:val="center"/>
          </w:tcPr>
          <w:p>
            <w:pPr>
              <w:spacing w:before="20" w:after="20"/>
            </w:pPr>
            <w:r/>
            <w:r>
              <w:rPr>
                <w:rFonts w:ascii="Calibri" w:hAnsi="Calibri" w:eastAsia="Calibri"/>
                <w:color w:val="1F2937"/>
                <w:sz w:val="19"/>
              </w:rPr>
              <w:t>Chạy website liên tục 24/7</w:t>
            </w:r>
          </w:p>
        </w:tc>
      </w:tr>
      <w:tr>
        <w:tc>
          <w:tcPr>
            <w:tcW w:type="dxa" w:w="26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Ổ đĩa và IP</w:t>
            </w:r>
          </w:p>
        </w:tc>
        <w:tc>
          <w:tcPr>
            <w:tcW w:type="dxa" w:w="22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$6-$8</w:t>
            </w:r>
          </w:p>
        </w:tc>
        <w:tc>
          <w:tcPr>
            <w:tcW w:type="dxa" w:w="456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Ổ cứng và địa chỉ IP cố định</w:t>
            </w:r>
          </w:p>
        </w:tc>
      </w:tr>
      <w:tr>
        <w:tc>
          <w:tcPr>
            <w:tcW w:type="dxa" w:w="2600"/>
            <w:tcMar>
              <w:top w:w="80" w:type="dxa"/>
              <w:start w:w="120" w:type="dxa"/>
              <w:bottom w:w="80" w:type="dxa"/>
              <w:end w:w="120" w:type="dxa"/>
            </w:tcMar>
            <w:vAlign w:val="center"/>
          </w:tcPr>
          <w:p>
            <w:pPr>
              <w:spacing w:before="20" w:after="20"/>
            </w:pPr>
            <w:r/>
            <w:r>
              <w:rPr>
                <w:rFonts w:ascii="Calibri" w:hAnsi="Calibri" w:eastAsia="Calibri"/>
                <w:color w:val="1F2937"/>
                <w:sz w:val="19"/>
              </w:rPr>
              <w:t>RDS PostgreSQL</w:t>
            </w:r>
          </w:p>
        </w:tc>
        <w:tc>
          <w:tcPr>
            <w:tcW w:type="dxa" w:w="2200"/>
            <w:tcMar>
              <w:top w:w="80" w:type="dxa"/>
              <w:start w:w="120" w:type="dxa"/>
              <w:bottom w:w="80" w:type="dxa"/>
              <w:end w:w="120" w:type="dxa"/>
            </w:tcMar>
            <w:vAlign w:val="center"/>
          </w:tcPr>
          <w:p>
            <w:pPr>
              <w:spacing w:before="20" w:after="20"/>
            </w:pPr>
            <w:r/>
            <w:r>
              <w:rPr>
                <w:rFonts w:ascii="Calibri" w:hAnsi="Calibri" w:eastAsia="Calibri"/>
                <w:color w:val="1F2937"/>
                <w:sz w:val="19"/>
              </w:rPr>
              <w:t>$21-$36</w:t>
            </w:r>
          </w:p>
        </w:tc>
        <w:tc>
          <w:tcPr>
            <w:tcW w:type="dxa" w:w="4560"/>
            <w:tcMar>
              <w:top w:w="80" w:type="dxa"/>
              <w:start w:w="120" w:type="dxa"/>
              <w:bottom w:w="80" w:type="dxa"/>
              <w:end w:w="120" w:type="dxa"/>
            </w:tcMar>
            <w:vAlign w:val="center"/>
          </w:tcPr>
          <w:p>
            <w:pPr>
              <w:spacing w:before="20" w:after="20"/>
            </w:pPr>
            <w:r/>
            <w:r>
              <w:rPr>
                <w:rFonts w:ascii="Calibri" w:hAnsi="Calibri" w:eastAsia="Calibri"/>
                <w:color w:val="1F2937"/>
                <w:sz w:val="19"/>
              </w:rPr>
              <w:t>Database, ổ đĩa và backup cơ bản</w:t>
            </w:r>
          </w:p>
        </w:tc>
      </w:tr>
      <w:tr>
        <w:tc>
          <w:tcPr>
            <w:tcW w:type="dxa" w:w="26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S3 lưu ảnh</w:t>
            </w:r>
          </w:p>
        </w:tc>
        <w:tc>
          <w:tcPr>
            <w:tcW w:type="dxa" w:w="22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$0.25-$1</w:t>
            </w:r>
          </w:p>
        </w:tc>
        <w:tc>
          <w:tcPr>
            <w:tcW w:type="dxa" w:w="456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Giai đoạn đầu có ít ảnh</w:t>
            </w:r>
          </w:p>
        </w:tc>
      </w:tr>
      <w:tr>
        <w:tc>
          <w:tcPr>
            <w:tcW w:type="dxa" w:w="2600"/>
            <w:tcMar>
              <w:top w:w="80" w:type="dxa"/>
              <w:start w:w="120" w:type="dxa"/>
              <w:bottom w:w="80" w:type="dxa"/>
              <w:end w:w="120" w:type="dxa"/>
            </w:tcMar>
            <w:vAlign w:val="center"/>
          </w:tcPr>
          <w:p>
            <w:pPr>
              <w:spacing w:before="20" w:after="20"/>
            </w:pPr>
            <w:r/>
            <w:r>
              <w:rPr>
                <w:rFonts w:ascii="Calibri" w:hAnsi="Calibri" w:eastAsia="Calibri"/>
                <w:color w:val="1F2937"/>
                <w:sz w:val="19"/>
              </w:rPr>
              <w:t>Tổng dự kiến</w:t>
            </w:r>
          </w:p>
        </w:tc>
        <w:tc>
          <w:tcPr>
            <w:tcW w:type="dxa" w:w="2200"/>
            <w:tcMar>
              <w:top w:w="80" w:type="dxa"/>
              <w:start w:w="120" w:type="dxa"/>
              <w:bottom w:w="80" w:type="dxa"/>
              <w:end w:w="120" w:type="dxa"/>
            </w:tcMar>
            <w:vAlign w:val="center"/>
          </w:tcPr>
          <w:p>
            <w:pPr>
              <w:spacing w:before="20" w:after="20"/>
            </w:pPr>
            <w:r/>
            <w:r>
              <w:rPr>
                <w:rFonts w:ascii="Calibri" w:hAnsi="Calibri" w:eastAsia="Calibri"/>
                <w:color w:val="1F2937"/>
                <w:sz w:val="19"/>
              </w:rPr>
              <w:t>$58-$85</w:t>
            </w:r>
          </w:p>
        </w:tc>
        <w:tc>
          <w:tcPr>
            <w:tcW w:type="dxa" w:w="4560"/>
            <w:tcMar>
              <w:top w:w="80" w:type="dxa"/>
              <w:start w:w="120" w:type="dxa"/>
              <w:bottom w:w="80" w:type="dxa"/>
              <w:end w:w="120" w:type="dxa"/>
            </w:tcMar>
            <w:vAlign w:val="center"/>
          </w:tcPr>
          <w:p>
            <w:pPr>
              <w:spacing w:before="20" w:after="20"/>
            </w:pPr>
            <w:r/>
            <w:r>
              <w:rPr>
                <w:rFonts w:ascii="Calibri" w:hAnsi="Calibri" w:eastAsia="Calibri"/>
                <w:color w:val="1F2937"/>
                <w:sz w:val="19"/>
              </w:rPr>
              <w:t>Nên dự phòng ngân sách $65-$95</w:t>
            </w:r>
          </w:p>
        </w:tc>
      </w:tr>
    </w:tbl>
    <w:p>
      <w:pPr>
        <w:spacing w:after="20"/>
      </w:pPr>
    </w:p>
    <w:p>
      <w:pPr>
        <w:spacing w:before="120" w:after="200"/>
        <w:ind w:left="216" w:right="216"/>
        <w:shd w:fill="FFF4E5"/>
      </w:pPr>
      <w:r>
        <w:rPr>
          <w:rFonts w:ascii="Calibri" w:hAnsi="Calibri" w:eastAsia="Calibri"/>
          <w:b/>
          <w:color w:val="17365D"/>
          <w:sz w:val="22"/>
        </w:rPr>
        <w:t xml:space="preserve">Điều cần nhớ: </w:t>
      </w:r>
      <w:r>
        <w:rPr>
          <w:rFonts w:ascii="Calibri" w:hAnsi="Calibri" w:eastAsia="Calibri"/>
          <w:color w:val="1F2937"/>
          <w:sz w:val="22"/>
        </w:rPr>
        <w:t>AWS tính phí bằng USD. Chi phí có thể tăng khi có nhiều người dùng, nhiều ảnh, nhiều log hoặc khi phải nâng máy chủ.</w:t>
      </w:r>
    </w:p>
    <w:p>
      <w:pPr>
        <w:pStyle w:val="Heading1"/>
      </w:pPr>
      <w:r>
        <w:t>4. Khi nào phải dùng máy chủ trong nước?</w:t>
      </w:r>
    </w:p>
    <w:p>
      <w:r>
        <w:rPr>
          <w:rFonts w:ascii="Calibri" w:hAnsi="Calibri" w:eastAsia="Calibri"/>
          <w:color w:val="1F2937"/>
          <w:sz w:val="22"/>
        </w:rPr>
        <w:t>Không phải cứ làm dự án cho Bộ là tự động bắt buộc dùng máy chủ trong nước. Tuy nhiên, phải chuyển sang hạ tầng trong nước nếu hợp đồng hoặc đơn vị phụ trách CNTT yêu cầu một trong các nội dung sau:</w:t>
      </w:r>
    </w:p>
    <w:p>
      <w:pPr>
        <w:pStyle w:val="ListBullet"/>
      </w:pPr>
      <w:r>
        <w:rPr>
          <w:rFonts w:ascii="Calibri" w:hAnsi="Calibri" w:eastAsia="Calibri"/>
          <w:color w:val="1F2937"/>
          <w:sz w:val="22"/>
        </w:rPr>
        <w:t>Máy chủ và dữ liệu phải đặt tại Việt Nam.</w:t>
      </w:r>
    </w:p>
    <w:p>
      <w:pPr>
        <w:pStyle w:val="ListBullet"/>
      </w:pPr>
      <w:r>
        <w:rPr>
          <w:rFonts w:ascii="Calibri" w:hAnsi="Calibri" w:eastAsia="Calibri"/>
          <w:color w:val="1F2937"/>
          <w:sz w:val="22"/>
        </w:rPr>
        <w:t>Không được chuyển dữ liệu cá nhân hoặc dữ liệu nghiệp vụ ra nước ngoài.</w:t>
      </w:r>
    </w:p>
    <w:p>
      <w:pPr>
        <w:pStyle w:val="ListBullet"/>
      </w:pPr>
      <w:r>
        <w:rPr>
          <w:rFonts w:ascii="Calibri" w:hAnsi="Calibri" w:eastAsia="Calibri"/>
          <w:color w:val="1F2937"/>
          <w:sz w:val="22"/>
        </w:rPr>
        <w:t>Phải sử dụng nhà cung cấp nằm trong danh sách được cơ quan chủ quản chấp thuận.</w:t>
      </w:r>
    </w:p>
    <w:p>
      <w:pPr>
        <w:pStyle w:val="ListBullet"/>
      </w:pPr>
      <w:r>
        <w:rPr>
          <w:rFonts w:ascii="Calibri" w:hAnsi="Calibri" w:eastAsia="Calibri"/>
          <w:color w:val="1F2937"/>
          <w:sz w:val="22"/>
        </w:rPr>
        <w:t>Database, ảnh và bản backup đều phải nằm tại trung tâm dữ liệu trong nước.</w:t>
      </w:r>
    </w:p>
    <w:p>
      <w:pPr>
        <w:spacing w:before="120" w:after="200"/>
        <w:ind w:left="216" w:right="216"/>
        <w:shd w:fill="FDECEC"/>
      </w:pPr>
      <w:r>
        <w:rPr>
          <w:rFonts w:ascii="Calibri" w:hAnsi="Calibri" w:eastAsia="Calibri"/>
          <w:b/>
          <w:color w:val="17365D"/>
          <w:sz w:val="22"/>
        </w:rPr>
        <w:t xml:space="preserve">Khuyến nghị: </w:t>
      </w:r>
      <w:r>
        <w:rPr>
          <w:rFonts w:ascii="Calibri" w:hAnsi="Calibri" w:eastAsia="Calibri"/>
          <w:color w:val="1F2937"/>
          <w:sz w:val="22"/>
        </w:rPr>
        <w:t>Trước khi mua dịch vụ dài hạn, cần xin xác nhận bằng email hoặc văn bản từ đơn vị phụ trách CNTT của Bộ.</w:t>
      </w:r>
    </w:p>
    <w:p>
      <w:pPr>
        <w:pStyle w:val="Heading1"/>
      </w:pPr>
      <w:r>
        <w:t>5. Phương án trong nước: Viettel IDC</w:t>
      </w:r>
    </w:p>
    <w:p>
      <w:r>
        <w:rPr>
          <w:rFonts w:ascii="Calibri" w:hAnsi="Calibri" w:eastAsia="Calibri"/>
          <w:color w:val="1F2937"/>
          <w:sz w:val="22"/>
        </w:rPr>
        <w:t>Viettel IDC cung cấp các dịch vụ tương đương AWS nhưng trung tâm dữ liệu đặt tại Việt Nam.</w:t>
      </w:r>
    </w:p>
    <w:tbl>
      <w:tblPr>
        <w:tblStyle w:val="TableGrid"/>
        <w:tblW w:type="dxa" w:w="9360"/>
        <w:jc w:val="left"/>
        <w:tblLayout w:type="fixed"/>
        <w:tblLook w:firstColumn="1" w:firstRow="1" w:lastColumn="0" w:lastRow="0" w:noHBand="0" w:noVBand="1" w:val="04A0"/>
        <w:tblInd w:w="120" w:type="dxa"/>
      </w:tblPr>
      <w:tblGrid>
        <w:gridCol w:w="2500"/>
        <w:gridCol w:w="3400"/>
        <w:gridCol w:w="3460"/>
      </w:tblGrid>
      <w:tr>
        <w:trPr>
          <w:tblHeader w:val="true"/>
        </w:trPr>
        <w:tc>
          <w:tcPr>
            <w:tcW w:type="dxa" w:w="25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Đang dùng trên AWS</w:t>
            </w:r>
          </w:p>
        </w:tc>
        <w:tc>
          <w:tcPr>
            <w:tcW w:type="dxa" w:w="340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Chuyển sang Viettel IDC</w:t>
            </w:r>
          </w:p>
        </w:tc>
        <w:tc>
          <w:tcPr>
            <w:tcW w:type="dxa" w:w="346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Công việc không thay đổi</w:t>
            </w:r>
          </w:p>
        </w:tc>
      </w:tr>
      <w:tr>
        <w:tc>
          <w:tcPr>
            <w:tcW w:type="dxa" w:w="2500"/>
            <w:tcMar>
              <w:top w:w="80" w:type="dxa"/>
              <w:start w:w="120" w:type="dxa"/>
              <w:bottom w:w="80" w:type="dxa"/>
              <w:end w:w="120" w:type="dxa"/>
            </w:tcMar>
            <w:vAlign w:val="center"/>
          </w:tcPr>
          <w:p>
            <w:pPr>
              <w:spacing w:before="20" w:after="20"/>
            </w:pPr>
            <w:r/>
            <w:r>
              <w:rPr>
                <w:rFonts w:ascii="Calibri" w:hAnsi="Calibri" w:eastAsia="Calibri"/>
                <w:color w:val="1F2937"/>
                <w:sz w:val="19"/>
              </w:rPr>
              <w:t>EC2</w:t>
            </w:r>
          </w:p>
        </w:tc>
        <w:tc>
          <w:tcPr>
            <w:tcW w:type="dxa" w:w="3400"/>
            <w:tcMar>
              <w:top w:w="80" w:type="dxa"/>
              <w:start w:w="120" w:type="dxa"/>
              <w:bottom w:w="80" w:type="dxa"/>
              <w:end w:w="120" w:type="dxa"/>
            </w:tcMar>
            <w:vAlign w:val="center"/>
          </w:tcPr>
          <w:p>
            <w:pPr>
              <w:spacing w:before="20" w:after="20"/>
            </w:pPr>
            <w:r/>
            <w:r>
              <w:rPr>
                <w:rFonts w:ascii="Calibri" w:hAnsi="Calibri" w:eastAsia="Calibri"/>
                <w:color w:val="1F2937"/>
                <w:sz w:val="19"/>
              </w:rPr>
              <w:t>Viettel Cloud Server</w:t>
            </w:r>
          </w:p>
        </w:tc>
        <w:tc>
          <w:tcPr>
            <w:tcW w:type="dxa" w:w="3460"/>
            <w:tcMar>
              <w:top w:w="80" w:type="dxa"/>
              <w:start w:w="120" w:type="dxa"/>
              <w:bottom w:w="80" w:type="dxa"/>
              <w:end w:w="120" w:type="dxa"/>
            </w:tcMar>
            <w:vAlign w:val="center"/>
          </w:tcPr>
          <w:p>
            <w:pPr>
              <w:spacing w:before="20" w:after="20"/>
            </w:pPr>
            <w:r/>
            <w:r>
              <w:rPr>
                <w:rFonts w:ascii="Calibri" w:hAnsi="Calibri" w:eastAsia="Calibri"/>
                <w:color w:val="1F2937"/>
                <w:sz w:val="19"/>
              </w:rPr>
              <w:t>Chạy website và backend</w:t>
            </w:r>
          </w:p>
        </w:tc>
      </w:tr>
      <w:tr>
        <w:tc>
          <w:tcPr>
            <w:tcW w:type="dxa" w:w="25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RDS PostgreSQL</w:t>
            </w:r>
          </w:p>
        </w:tc>
        <w:tc>
          <w:tcPr>
            <w:tcW w:type="dxa" w:w="340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Viettel Database Service</w:t>
            </w:r>
          </w:p>
        </w:tc>
        <w:tc>
          <w:tcPr>
            <w:tcW w:type="dxa" w:w="346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Lưu dữ liệu hệ thống</w:t>
            </w:r>
          </w:p>
        </w:tc>
      </w:tr>
      <w:tr>
        <w:tc>
          <w:tcPr>
            <w:tcW w:type="dxa" w:w="2500"/>
            <w:tcMar>
              <w:top w:w="80" w:type="dxa"/>
              <w:start w:w="120" w:type="dxa"/>
              <w:bottom w:w="80" w:type="dxa"/>
              <w:end w:w="120" w:type="dxa"/>
            </w:tcMar>
            <w:vAlign w:val="center"/>
          </w:tcPr>
          <w:p>
            <w:pPr>
              <w:spacing w:before="20" w:after="20"/>
            </w:pPr>
            <w:r/>
            <w:r>
              <w:rPr>
                <w:rFonts w:ascii="Calibri" w:hAnsi="Calibri" w:eastAsia="Calibri"/>
                <w:color w:val="1F2937"/>
                <w:sz w:val="19"/>
              </w:rPr>
              <w:t>S3</w:t>
            </w:r>
          </w:p>
        </w:tc>
        <w:tc>
          <w:tcPr>
            <w:tcW w:type="dxa" w:w="3400"/>
            <w:tcMar>
              <w:top w:w="80" w:type="dxa"/>
              <w:start w:w="120" w:type="dxa"/>
              <w:bottom w:w="80" w:type="dxa"/>
              <w:end w:w="120" w:type="dxa"/>
            </w:tcMar>
            <w:vAlign w:val="center"/>
          </w:tcPr>
          <w:p>
            <w:pPr>
              <w:spacing w:before="20" w:after="20"/>
            </w:pPr>
            <w:r/>
            <w:r>
              <w:rPr>
                <w:rFonts w:ascii="Calibri" w:hAnsi="Calibri" w:eastAsia="Calibri"/>
                <w:color w:val="1F2937"/>
                <w:sz w:val="19"/>
              </w:rPr>
              <w:t>Viettel Cloud Object Storage</w:t>
            </w:r>
          </w:p>
        </w:tc>
        <w:tc>
          <w:tcPr>
            <w:tcW w:type="dxa" w:w="3460"/>
            <w:tcMar>
              <w:top w:w="80" w:type="dxa"/>
              <w:start w:w="120" w:type="dxa"/>
              <w:bottom w:w="80" w:type="dxa"/>
              <w:end w:w="120" w:type="dxa"/>
            </w:tcMar>
            <w:vAlign w:val="center"/>
          </w:tcPr>
          <w:p>
            <w:pPr>
              <w:spacing w:before="20" w:after="20"/>
            </w:pPr>
            <w:r/>
            <w:r>
              <w:rPr>
                <w:rFonts w:ascii="Calibri" w:hAnsi="Calibri" w:eastAsia="Calibri"/>
                <w:color w:val="1F2937"/>
                <w:sz w:val="19"/>
              </w:rPr>
              <w:t>Lưu ảnh</w:t>
            </w:r>
          </w:p>
        </w:tc>
      </w:tr>
    </w:tbl>
    <w:p>
      <w:pPr>
        <w:spacing w:after="20"/>
      </w:pPr>
    </w:p>
    <w:p>
      <w:r>
        <w:rPr>
          <w:rFonts w:ascii="Calibri" w:hAnsi="Calibri" w:eastAsia="Calibri"/>
          <w:color w:val="1F2937"/>
          <w:sz w:val="22"/>
        </w:rPr>
        <w:t>Cấu hình nên yêu cầu Viettel IDC:</w:t>
      </w:r>
    </w:p>
    <w:p>
      <w:pPr>
        <w:pStyle w:val="ListBullet"/>
      </w:pPr>
      <w:r>
        <w:rPr>
          <w:rFonts w:ascii="Calibri" w:hAnsi="Calibri" w:eastAsia="Calibri"/>
          <w:color w:val="1F2937"/>
          <w:sz w:val="22"/>
        </w:rPr>
        <w:t>Cloud Server: 2 CPU, 4 GB RAM và ổ đĩa 30-50 GB.</w:t>
      </w:r>
    </w:p>
    <w:p>
      <w:pPr>
        <w:pStyle w:val="ListBullet"/>
      </w:pPr>
      <w:r>
        <w:rPr>
          <w:rFonts w:ascii="Calibri" w:hAnsi="Calibri" w:eastAsia="Calibri"/>
          <w:color w:val="1F2937"/>
          <w:sz w:val="22"/>
        </w:rPr>
        <w:t>PostgreSQL 15: database tách riêng, chỉ kết nối nội bộ với máy chủ.</w:t>
      </w:r>
    </w:p>
    <w:p>
      <w:pPr>
        <w:pStyle w:val="ListBullet"/>
      </w:pPr>
      <w:r>
        <w:rPr>
          <w:rFonts w:ascii="Calibri" w:hAnsi="Calibri" w:eastAsia="Calibri"/>
          <w:color w:val="1F2937"/>
          <w:sz w:val="22"/>
        </w:rPr>
        <w:t>Backup database mỗi ngày và giữ ít nhất 7 ngày.</w:t>
      </w:r>
    </w:p>
    <w:p>
      <w:pPr>
        <w:pStyle w:val="ListBullet"/>
      </w:pPr>
      <w:r>
        <w:rPr>
          <w:rFonts w:ascii="Calibri" w:hAnsi="Calibri" w:eastAsia="Calibri"/>
          <w:color w:val="1F2937"/>
          <w:sz w:val="22"/>
        </w:rPr>
        <w:t>Object Storage: lưu dưới 10 GB ảnh trong giai đoạn đầu.</w:t>
      </w:r>
    </w:p>
    <w:p>
      <w:pPr>
        <w:pStyle w:val="ListBullet"/>
      </w:pPr>
      <w:r>
        <w:rPr>
          <w:rFonts w:ascii="Calibri" w:hAnsi="Calibri" w:eastAsia="Calibri"/>
          <w:color w:val="1F2937"/>
          <w:sz w:val="22"/>
        </w:rPr>
        <w:t>Một địa chỉ IP cố định, firewall và theo dõi hoạt động hệ thống.</w:t>
      </w:r>
    </w:p>
    <w:p>
      <w:pPr>
        <w:pStyle w:val="Heading1"/>
      </w:pPr>
      <w:r>
        <w:t>6. Viettel IDC có rẻ hơn AWS không?</w:t>
      </w:r>
    </w:p>
    <w:p>
      <w:r>
        <w:rPr>
          <w:rFonts w:ascii="Calibri" w:hAnsi="Calibri" w:eastAsia="Calibri"/>
          <w:color w:val="1F2937"/>
          <w:sz w:val="22"/>
        </w:rPr>
        <w:t>Chưa thể khẳng định. Viettel IDC chưa công khai đầy đủ giá cho toàn bộ cấu hình trên; cần xin báo giá chính thức.</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AWS</w:t>
            </w:r>
          </w:p>
        </w:tc>
        <w:tc>
          <w:tcPr>
            <w:tcW w:type="dxa" w:w="4680"/>
            <w:shd w:fill="2E74B5"/>
            <w:vAlign w:val="center"/>
            <w:tcMar>
              <w:top w:w="80" w:type="dxa"/>
              <w:start w:w="120" w:type="dxa"/>
              <w:bottom w:w="80" w:type="dxa"/>
              <w:end w:w="120" w:type="dxa"/>
            </w:tcMar>
          </w:tcPr>
          <w:p>
            <w:pPr>
              <w:spacing w:before="20" w:after="20"/>
            </w:pPr>
            <w:r/>
            <w:r>
              <w:rPr>
                <w:rFonts w:ascii="Calibri" w:hAnsi="Calibri" w:eastAsia="Calibri"/>
                <w:b/>
                <w:color w:val="FFFFFF"/>
                <w:sz w:val="20"/>
              </w:rPr>
              <w:t>Viettel IDC</w:t>
            </w:r>
          </w:p>
        </w:tc>
      </w:tr>
      <w:tr>
        <w:tc>
          <w:tcPr>
            <w:tcW w:type="dxa" w:w="4680"/>
            <w:tcMar>
              <w:top w:w="80" w:type="dxa"/>
              <w:start w:w="120" w:type="dxa"/>
              <w:bottom w:w="80" w:type="dxa"/>
              <w:end w:w="120" w:type="dxa"/>
            </w:tcMar>
            <w:vAlign w:val="center"/>
          </w:tcPr>
          <w:p>
            <w:pPr>
              <w:spacing w:before="20" w:after="20"/>
            </w:pPr>
            <w:r/>
            <w:r>
              <w:rPr>
                <w:rFonts w:ascii="Calibri" w:hAnsi="Calibri" w:eastAsia="Calibri"/>
                <w:color w:val="1F2937"/>
                <w:sz w:val="19"/>
              </w:rPr>
              <w:t>Ước tính $58-$85 mỗi tháng</w:t>
            </w:r>
          </w:p>
        </w:tc>
        <w:tc>
          <w:tcPr>
            <w:tcW w:type="dxa" w:w="4680"/>
            <w:tcMar>
              <w:top w:w="80" w:type="dxa"/>
              <w:start w:w="120" w:type="dxa"/>
              <w:bottom w:w="80" w:type="dxa"/>
              <w:end w:w="120" w:type="dxa"/>
            </w:tcMar>
            <w:vAlign w:val="center"/>
          </w:tcPr>
          <w:p>
            <w:pPr>
              <w:spacing w:before="20" w:after="20"/>
            </w:pPr>
            <w:r/>
            <w:r>
              <w:rPr>
                <w:rFonts w:ascii="Calibri" w:hAnsi="Calibri" w:eastAsia="Calibri"/>
                <w:color w:val="1F2937"/>
                <w:sz w:val="19"/>
              </w:rPr>
              <w:t>Phải xin báo giá</w:t>
            </w:r>
          </w:p>
        </w:tc>
      </w:tr>
      <w:tr>
        <w:tc>
          <w:tcPr>
            <w:tcW w:type="dxa" w:w="468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Máy chủ đặt tại Singapore</w:t>
            </w:r>
          </w:p>
        </w:tc>
        <w:tc>
          <w:tcPr>
            <w:tcW w:type="dxa" w:w="468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Máy chủ và dữ liệu có thể đặt tại Việt Nam</w:t>
            </w:r>
          </w:p>
        </w:tc>
      </w:tr>
      <w:tr>
        <w:tc>
          <w:tcPr>
            <w:tcW w:type="dxa" w:w="4680"/>
            <w:tcMar>
              <w:top w:w="80" w:type="dxa"/>
              <w:start w:w="120" w:type="dxa"/>
              <w:bottom w:w="80" w:type="dxa"/>
              <w:end w:w="120" w:type="dxa"/>
            </w:tcMar>
            <w:vAlign w:val="center"/>
          </w:tcPr>
          <w:p>
            <w:pPr>
              <w:spacing w:before="20" w:after="20"/>
            </w:pPr>
            <w:r/>
            <w:r>
              <w:rPr>
                <w:rFonts w:ascii="Calibri" w:hAnsi="Calibri" w:eastAsia="Calibri"/>
                <w:color w:val="1F2937"/>
                <w:sz w:val="19"/>
              </w:rPr>
              <w:t>Thanh toán quốc tế bằng USD</w:t>
            </w:r>
          </w:p>
        </w:tc>
        <w:tc>
          <w:tcPr>
            <w:tcW w:type="dxa" w:w="4680"/>
            <w:tcMar>
              <w:top w:w="80" w:type="dxa"/>
              <w:start w:w="120" w:type="dxa"/>
              <w:bottom w:w="80" w:type="dxa"/>
              <w:end w:w="120" w:type="dxa"/>
            </w:tcMar>
            <w:vAlign w:val="center"/>
          </w:tcPr>
          <w:p>
            <w:pPr>
              <w:spacing w:before="20" w:after="20"/>
            </w:pPr>
            <w:r/>
            <w:r>
              <w:rPr>
                <w:rFonts w:ascii="Calibri" w:hAnsi="Calibri" w:eastAsia="Calibri"/>
                <w:color w:val="1F2937"/>
                <w:sz w:val="19"/>
              </w:rPr>
              <w:t>Thuận tiện hơn cho hợp đồng và hỗ trợ trong nước</w:t>
            </w:r>
          </w:p>
        </w:tc>
      </w:tr>
      <w:tr>
        <w:tc>
          <w:tcPr>
            <w:tcW w:type="dxa" w:w="468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Tài liệu kỹ thuật rất đầy đủ</w:t>
            </w:r>
          </w:p>
        </w:tc>
        <w:tc>
          <w:tcPr>
            <w:tcW w:type="dxa" w:w="4680"/>
            <w:shd w:fill="F4F8FC"/>
            <w:tcMar>
              <w:top w:w="80" w:type="dxa"/>
              <w:start w:w="120" w:type="dxa"/>
              <w:bottom w:w="80" w:type="dxa"/>
              <w:end w:w="120" w:type="dxa"/>
            </w:tcMar>
            <w:vAlign w:val="center"/>
          </w:tcPr>
          <w:p>
            <w:pPr>
              <w:spacing w:before="20" w:after="20"/>
            </w:pPr>
            <w:r/>
            <w:r>
              <w:rPr>
                <w:rFonts w:ascii="Calibri" w:hAnsi="Calibri" w:eastAsia="Calibri"/>
                <w:color w:val="1F2937"/>
                <w:sz w:val="19"/>
              </w:rPr>
              <w:t>Có hỗ trợ tiếng Việt và đầu mối trong nước</w:t>
            </w:r>
          </w:p>
        </w:tc>
      </w:tr>
    </w:tbl>
    <w:p>
      <w:pPr>
        <w:spacing w:after="20"/>
      </w:pPr>
    </w:p>
    <w:p>
      <w:r>
        <w:rPr>
          <w:rFonts w:ascii="Calibri" w:hAnsi="Calibri" w:eastAsia="Calibri"/>
          <w:color w:val="1F2937"/>
          <w:sz w:val="22"/>
        </w:rPr>
        <w:t>Khi so giá, phải yêu cầu Viettel ghi rõ máy chủ, ổ đĩa, IP, băng thông, database, backup, kho ảnh, hỗ trợ, SLA và thuế. Không nên chỉ so giá máy chủ 4 GB RAM.</w:t>
      </w:r>
    </w:p>
    <w:p>
      <w:pPr>
        <w:pStyle w:val="Heading1"/>
      </w:pPr>
      <w:r>
        <w:t>7. GitHub Actions và Docker có tiếp tục dùng được không?</w:t>
      </w:r>
    </w:p>
    <w:p>
      <w:r>
        <w:rPr>
          <w:rFonts w:ascii="Calibri" w:hAnsi="Calibri" w:eastAsia="Calibri"/>
          <w:color w:val="1F2937"/>
          <w:sz w:val="22"/>
        </w:rPr>
        <w:t>Có. Việc chuyển từ AWS sang Viettel IDC không bắt buộc phải viết lại toàn bộ ứng dụng.</w:t>
      </w:r>
    </w:p>
    <w:p>
      <w:pPr>
        <w:pStyle w:val="ListBullet"/>
      </w:pPr>
      <w:r>
        <w:rPr>
          <w:rFonts w:ascii="Calibri" w:hAnsi="Calibri" w:eastAsia="Calibri"/>
          <w:color w:val="1F2937"/>
          <w:sz w:val="22"/>
        </w:rPr>
        <w:t>GitHub Actions tiếp tục kiểm tra và đóng gói ứng dụng.</w:t>
      </w:r>
    </w:p>
    <w:p>
      <w:pPr>
        <w:pStyle w:val="ListBullet"/>
      </w:pPr>
      <w:r>
        <w:rPr>
          <w:rFonts w:ascii="Calibri" w:hAnsi="Calibri" w:eastAsia="Calibri"/>
          <w:color w:val="1F2937"/>
          <w:sz w:val="22"/>
        </w:rPr>
        <w:t>Docker tiếp tục dùng để chạy frontend, backend và Nginx.</w:t>
      </w:r>
    </w:p>
    <w:p>
      <w:pPr>
        <w:pStyle w:val="ListBullet"/>
      </w:pPr>
      <w:r>
        <w:rPr>
          <w:rFonts w:ascii="Calibri" w:hAnsi="Calibri" w:eastAsia="Calibri"/>
          <w:color w:val="1F2937"/>
          <w:sz w:val="22"/>
        </w:rPr>
        <w:t>Phần database chỉ đổi địa chỉ kết nối.</w:t>
      </w:r>
    </w:p>
    <w:p>
      <w:pPr>
        <w:pStyle w:val="ListBullet"/>
      </w:pPr>
      <w:r>
        <w:rPr>
          <w:rFonts w:ascii="Calibri" w:hAnsi="Calibri" w:eastAsia="Calibri"/>
          <w:color w:val="1F2937"/>
          <w:sz w:val="22"/>
        </w:rPr>
        <w:t>Phần lưu ảnh chỉ đổi địa chỉ kho ảnh và khóa truy cập.</w:t>
      </w:r>
    </w:p>
    <w:p>
      <w:pPr>
        <w:spacing w:before="120" w:after="200"/>
        <w:ind w:left="216" w:right="216"/>
        <w:shd w:fill="FFF4E5"/>
      </w:pPr>
      <w:r>
        <w:rPr>
          <w:rFonts w:ascii="Calibri" w:hAnsi="Calibri" w:eastAsia="Calibri"/>
          <w:b/>
          <w:color w:val="17365D"/>
          <w:sz w:val="22"/>
        </w:rPr>
        <w:t xml:space="preserve">Ngoại lệ: </w:t>
      </w:r>
      <w:r>
        <w:rPr>
          <w:rFonts w:ascii="Calibri" w:hAnsi="Calibri" w:eastAsia="Calibri"/>
          <w:color w:val="1F2937"/>
          <w:sz w:val="22"/>
        </w:rPr>
        <w:t>Nếu Bộ không cho phép kết nối trực tiếp với GitHub hoặc kho Docker nước ngoài, có thể dùng máy triển khai nội bộ và Viettel Container Registry.</w:t>
      </w:r>
    </w:p>
    <w:p>
      <w:pPr>
        <w:pStyle w:val="Heading1"/>
      </w:pPr>
      <w:r>
        <w:t>8. Cách ra quyết định</w:t>
      </w:r>
    </w:p>
    <w:p>
      <w:pPr>
        <w:pStyle w:val="ListNumber"/>
      </w:pPr>
      <w:r>
        <w:rPr>
          <w:rFonts w:ascii="Calibri" w:hAnsi="Calibri" w:eastAsia="Calibri"/>
          <w:color w:val="1F2937"/>
          <w:sz w:val="22"/>
        </w:rPr>
        <w:t>Hỏi Bộ có bắt buộc đặt máy chủ và dữ liệu tại Việt Nam hay không.</w:t>
      </w:r>
    </w:p>
    <w:p>
      <w:pPr>
        <w:pStyle w:val="ListNumber"/>
      </w:pPr>
      <w:r>
        <w:rPr>
          <w:rFonts w:ascii="Calibri" w:hAnsi="Calibri" w:eastAsia="Calibri"/>
          <w:color w:val="1F2937"/>
          <w:sz w:val="22"/>
        </w:rPr>
        <w:t>Nếu không bắt buộc, có thể tiếp tục dùng AWS theo cấu hình hiện tại.</w:t>
      </w:r>
    </w:p>
    <w:p>
      <w:pPr>
        <w:pStyle w:val="ListNumber"/>
      </w:pPr>
      <w:r>
        <w:rPr>
          <w:rFonts w:ascii="Calibri" w:hAnsi="Calibri" w:eastAsia="Calibri"/>
          <w:color w:val="1F2937"/>
          <w:sz w:val="22"/>
        </w:rPr>
        <w:t>Nếu bắt buộc, xin báo giá Viettel IDC cho đúng cấu hình trong tài liệu này.</w:t>
      </w:r>
    </w:p>
    <w:p>
      <w:pPr>
        <w:pStyle w:val="ListNumber"/>
      </w:pPr>
      <w:r>
        <w:rPr>
          <w:rFonts w:ascii="Calibri" w:hAnsi="Calibri" w:eastAsia="Calibri"/>
          <w:color w:val="1F2937"/>
          <w:sz w:val="22"/>
        </w:rPr>
        <w:t>Triển khai môi trường thử nghiệm trước, không dùng dữ liệu thật.</w:t>
      </w:r>
    </w:p>
    <w:p>
      <w:pPr>
        <w:pStyle w:val="ListNumber"/>
      </w:pPr>
      <w:r>
        <w:rPr>
          <w:rFonts w:ascii="Calibri" w:hAnsi="Calibri" w:eastAsia="Calibri"/>
          <w:color w:val="1F2937"/>
          <w:sz w:val="22"/>
        </w:rPr>
        <w:t>Kiểm tra đăng nhập, OTP, upload avatar, booking, ví và escrow.</w:t>
      </w:r>
    </w:p>
    <w:p>
      <w:pPr>
        <w:pStyle w:val="ListNumber"/>
      </w:pPr>
      <w:r>
        <w:rPr>
          <w:rFonts w:ascii="Calibri" w:hAnsi="Calibri" w:eastAsia="Calibri"/>
          <w:color w:val="1F2937"/>
          <w:sz w:val="22"/>
        </w:rPr>
        <w:t>Chỉ chuyển hệ thống chính thức sau khi backup và có phương án quay lại nếu xảy ra lỗi.</w:t>
      </w:r>
    </w:p>
    <w:p>
      <w:pPr>
        <w:pStyle w:val="Heading1"/>
      </w:pPr>
      <w:r>
        <w:t>9. Những điều cần xác nhận trước khi ký</w:t>
      </w:r>
    </w:p>
    <w:p>
      <w:pPr>
        <w:pStyle w:val="ListBullet"/>
      </w:pPr>
      <w:r>
        <w:rPr>
          <w:rFonts w:ascii="Calibri" w:hAnsi="Calibri" w:eastAsia="Calibri"/>
          <w:color w:val="1F2937"/>
          <w:sz w:val="22"/>
        </w:rPr>
        <w:t>Máy chủ, database, ảnh và backup nằm ở quốc gia nào?</w:t>
      </w:r>
    </w:p>
    <w:p>
      <w:pPr>
        <w:pStyle w:val="ListBullet"/>
      </w:pPr>
      <w:r>
        <w:rPr>
          <w:rFonts w:ascii="Calibri" w:hAnsi="Calibri" w:eastAsia="Calibri"/>
          <w:color w:val="1F2937"/>
          <w:sz w:val="22"/>
        </w:rPr>
        <w:t>Chi phí hàng tháng đã gồm IP, ổ đĩa, băng thông và backup chưa?</w:t>
      </w:r>
    </w:p>
    <w:p>
      <w:pPr>
        <w:pStyle w:val="ListBullet"/>
      </w:pPr>
      <w:r>
        <w:rPr>
          <w:rFonts w:ascii="Calibri" w:hAnsi="Calibri" w:eastAsia="Calibri"/>
          <w:color w:val="1F2937"/>
          <w:sz w:val="22"/>
        </w:rPr>
        <w:t>Database có được backup tự động và có thể khôi phục không?</w:t>
      </w:r>
    </w:p>
    <w:p>
      <w:pPr>
        <w:pStyle w:val="ListBullet"/>
      </w:pPr>
      <w:r>
        <w:rPr>
          <w:rFonts w:ascii="Calibri" w:hAnsi="Calibri" w:eastAsia="Calibri"/>
          <w:color w:val="1F2937"/>
          <w:sz w:val="22"/>
        </w:rPr>
        <w:t>Thời gian cam kết hệ thống hoạt động (SLA) là bao nhiêu?</w:t>
      </w:r>
    </w:p>
    <w:p>
      <w:pPr>
        <w:pStyle w:val="ListBullet"/>
      </w:pPr>
      <w:r>
        <w:rPr>
          <w:rFonts w:ascii="Calibri" w:hAnsi="Calibri" w:eastAsia="Calibri"/>
          <w:color w:val="1F2937"/>
          <w:sz w:val="22"/>
        </w:rPr>
        <w:t>Ai hỗ trợ khi website hoặc database gặp sự cố?</w:t>
      </w:r>
    </w:p>
    <w:p>
      <w:pPr>
        <w:pStyle w:val="ListBullet"/>
      </w:pPr>
      <w:r>
        <w:rPr>
          <w:rFonts w:ascii="Calibri" w:hAnsi="Calibri" w:eastAsia="Calibri"/>
          <w:color w:val="1F2937"/>
          <w:sz w:val="22"/>
        </w:rPr>
        <w:t>Có cho phép dùng GitHub Actions và kho Docker bên ngoài không?</w:t>
      </w:r>
    </w:p>
    <w:p>
      <w:pPr>
        <w:pStyle w:val="ListBullet"/>
      </w:pPr>
      <w:r>
        <w:rPr>
          <w:rFonts w:ascii="Calibri" w:hAnsi="Calibri" w:eastAsia="Calibri"/>
          <w:color w:val="1F2937"/>
          <w:sz w:val="22"/>
        </w:rPr>
        <w:t>Ai chịu trách nhiệm phê duyệt hạ tầng và an toàn thông tin?</w:t>
      </w:r>
    </w:p>
    <w:p>
      <w:pPr>
        <w:pStyle w:val="Heading1"/>
      </w:pPr>
      <w:r>
        <w:t>10. Kết luận</w:t>
      </w:r>
    </w:p>
    <w:p>
      <w:pPr>
        <w:spacing w:before="120" w:after="200"/>
        <w:ind w:left="216" w:right="216"/>
        <w:shd w:fill="EAF3FB"/>
      </w:pPr>
      <w:r>
        <w:rPr>
          <w:rFonts w:ascii="Calibri" w:hAnsi="Calibri" w:eastAsia="Calibri"/>
          <w:b/>
          <w:color w:val="17365D"/>
          <w:sz w:val="22"/>
        </w:rPr>
        <w:t xml:space="preserve">Phương án đề xuất: </w:t>
      </w:r>
      <w:r>
        <w:rPr>
          <w:rFonts w:ascii="Calibri" w:hAnsi="Calibri" w:eastAsia="Calibri"/>
          <w:color w:val="1F2937"/>
          <w:sz w:val="22"/>
        </w:rPr>
        <w:t>Tiếp tục chuẩn bị hệ thống theo AWS khi chưa có yêu cầu khác. Nếu Bộ yêu cầu toàn bộ dữ liệu đặt tại Việt Nam, sử dụng Viettel Cloud Server, Viettel Database Service PostgreSQL và Viettel Cloud Object Storage. Không ký hợp đồng dài hạn với nhà cung cấp trước khi có xác nhận về nơi đặt dữ liệu.</w:t>
      </w:r>
    </w:p>
    <w:p>
      <w:pPr>
        <w:pStyle w:val="Heading1"/>
      </w:pPr>
      <w:r>
        <w:t>Nguồn tham khảo</w:t>
      </w:r>
    </w:p>
    <w:p>
      <w:pPr>
        <w:pStyle w:val="ListBullet"/>
      </w:pPr>
      <w:r>
        <w:rPr>
          <w:rFonts w:ascii="Calibri" w:hAnsi="Calibri" w:eastAsia="Calibri"/>
          <w:b/>
          <w:color w:val="1F2937"/>
          <w:sz w:val="20"/>
        </w:rPr>
        <w:t xml:space="preserve">AWS Pricing Calculator: </w:t>
      </w:r>
      <w:r>
        <w:rPr>
          <w:rFonts w:ascii="Calibri" w:hAnsi="Calibri" w:eastAsia="Calibri"/>
          <w:color w:val="2E74B5"/>
          <w:sz w:val="20"/>
        </w:rPr>
        <w:t>https://calculator.aws/</w:t>
      </w:r>
    </w:p>
    <w:p>
      <w:pPr>
        <w:pStyle w:val="ListBullet"/>
      </w:pPr>
      <w:r>
        <w:rPr>
          <w:rFonts w:ascii="Calibri" w:hAnsi="Calibri" w:eastAsia="Calibri"/>
          <w:b/>
          <w:color w:val="1F2937"/>
          <w:sz w:val="20"/>
        </w:rPr>
        <w:t xml:space="preserve">Viettel Cloud Server: </w:t>
      </w:r>
      <w:r>
        <w:rPr>
          <w:rFonts w:ascii="Calibri" w:hAnsi="Calibri" w:eastAsia="Calibri"/>
          <w:color w:val="2E74B5"/>
          <w:sz w:val="20"/>
        </w:rPr>
        <w:t>https://viettelidc.com.vn/en/cloud-server</w:t>
      </w:r>
    </w:p>
    <w:p>
      <w:pPr>
        <w:pStyle w:val="ListBullet"/>
      </w:pPr>
      <w:r>
        <w:rPr>
          <w:rFonts w:ascii="Calibri" w:hAnsi="Calibri" w:eastAsia="Calibri"/>
          <w:b/>
          <w:color w:val="1F2937"/>
          <w:sz w:val="20"/>
        </w:rPr>
        <w:t xml:space="preserve">Viettel IDC - yêu cầu báo giá: </w:t>
      </w:r>
      <w:r>
        <w:rPr>
          <w:rFonts w:ascii="Calibri" w:hAnsi="Calibri" w:eastAsia="Calibri"/>
          <w:color w:val="2E74B5"/>
          <w:sz w:val="20"/>
        </w:rPr>
        <w:t>https://www.viettelidc.com.vn/en/Home/PriceList</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color w:val="667085"/>
        <w:sz w:val="17"/>
      </w:rPr>
      <w:t>KOC VIỆT  |  HẠ TẦNG DỄ HIỂU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hạ tầng KOC Việt - Bản dễ hiểu</dc:title>
  <dc:subject>Giải thích AWS và Viettel IDC dành cho người không chuyên kỹ thuật</dc:subject>
  <dc:creator>KOC Việt</dc:creator>
  <cp:keywords>AWS, Viettel IDC, hạ tầng, bản dễ hiểu</cp:keywords>
  <dc:description>generated by python-docx</dc:description>
  <cp:lastModifiedBy/>
  <cp:revision>1</cp:revision>
  <dcterms:created xsi:type="dcterms:W3CDTF">2013-12-23T23:15:00Z</dcterms:created>
  <dcterms:modified xsi:type="dcterms:W3CDTF">2013-12-23T23:15:00Z</dcterms:modified>
  <cp:category/>
</cp:coreProperties>
</file>