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247" w:rsidRPr="00B54A91" w:rsidRDefault="00B54A91" w:rsidP="000F54B1">
      <w:pPr>
        <w:pStyle w:val="1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0" w:name="header"/>
      <w:bookmarkStart w:id="1" w:name="Xfac7d7852affb543e0b3dd761db12f99dad1586"/>
      <w:bookmarkStart w:id="2" w:name="content"/>
      <w:bookmarkStart w:id="3" w:name="_GoBack"/>
      <w:bookmarkEnd w:id="0"/>
      <w:r w:rsidRPr="00B54A91">
        <w:rPr>
          <w:rFonts w:ascii="Times New Roman" w:hAnsi="Times New Roman" w:cs="Times New Roman"/>
          <w:sz w:val="22"/>
          <w:szCs w:val="22"/>
        </w:rPr>
        <w:t>Калькулятор жизненной устойчивости: анализ идеи и потенциала</w:t>
      </w:r>
    </w:p>
    <w:p w:rsidR="00760247" w:rsidRPr="00B54A91" w:rsidRDefault="00B54A91" w:rsidP="000F54B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54A91">
        <w:rPr>
          <w:rFonts w:ascii="Times New Roman" w:hAnsi="Times New Roman" w:cs="Times New Roman"/>
          <w:sz w:val="22"/>
          <w:szCs w:val="22"/>
        </w:rPr>
        <w:t>Идея «калькулятора жизненной устойчивости» – совмещённой оценки финансовой, эмоциональной и социальной устойчивости человека – выглядит логичной и полезной. По сути, это комплексная метрика «запаса прочности» человека при кризисе. Эксперты определяют стрессоустойчивость как способность позитивно адаптироваться к неблагоприятным обстоятельствам и даже находить в них новые возможности</w:t>
      </w:r>
      <w:hyperlink r:id="rId5" w:anchor=":~:text=Stress%20resilience%20refers%20to%20the,traumatic%20growth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[1]</w:t>
        </w:r>
      </w:hyperlink>
      <w:r w:rsidRPr="00B54A91">
        <w:rPr>
          <w:rFonts w:ascii="Times New Roman" w:hAnsi="Times New Roman" w:cs="Times New Roman"/>
          <w:sz w:val="22"/>
          <w:szCs w:val="22"/>
        </w:rPr>
        <w:t>; финансовая устойчивость – как умение пережить неожиданные финансовые потрясения (потерю дохода, непредвиденные расходы) и продолжать движение к целям</w:t>
      </w:r>
      <w:hyperlink r:id="rId6" w:anchor=":~:text=But%20first%2C%20what%20is%20financial,resilience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[2]</w:t>
        </w:r>
      </w:hyperlink>
      <w:hyperlink r:id="rId7" w:anchor=":~:text=Financial%20wellness%20is%20correlated%20with,solutions%20to%20address%20these%20challenges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[3]</w:t>
        </w:r>
      </w:hyperlink>
      <w:r w:rsidRPr="00B54A91">
        <w:rPr>
          <w:rFonts w:ascii="Times New Roman" w:hAnsi="Times New Roman" w:cs="Times New Roman"/>
          <w:sz w:val="22"/>
          <w:szCs w:val="22"/>
        </w:rPr>
        <w:t>. Такой инструмент фактически мог бы показывать, через сколько месяцев без дохода человек окажется в критической ситуации (по его финансам, поддрежке и ресурсам) и какие сферы надо укреплять, чтобы выжить.</w:t>
      </w:r>
    </w:p>
    <w:p w:rsidR="00760247" w:rsidRPr="00B54A91" w:rsidRDefault="00B54A91" w:rsidP="000F54B1">
      <w:pPr>
        <w:pStyle w:val="a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54A91">
        <w:rPr>
          <w:rFonts w:ascii="Times New Roman" w:hAnsi="Times New Roman" w:cs="Times New Roman"/>
          <w:sz w:val="22"/>
          <w:szCs w:val="22"/>
        </w:rPr>
        <w:t>Существующие данные свидетельствуют о явной потребности в подобной оценке. К примеру, опрос Bankrate показал, что лишь 40 % американцев удовлетворены уровнем своих накоплений, а 60 % испытывают дискомфорт из‑за нехватки «подушки безопасности»</w:t>
      </w:r>
      <w:hyperlink r:id="rId8" w:anchor=":~:text=Sixty%20percent%20of%20Americans%20are,29%20percent%20are%20somewhat%20uncomfortable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[4]</w:t>
        </w:r>
      </w:hyperlink>
      <w:r w:rsidRPr="00B54A91">
        <w:rPr>
          <w:rFonts w:ascii="Times New Roman" w:hAnsi="Times New Roman" w:cs="Times New Roman"/>
          <w:sz w:val="22"/>
          <w:szCs w:val="22"/>
        </w:rPr>
        <w:t>. Порядка 85 % считают нужным иметь запас средств как минимум на 3 месяца (чтобы чувствовать себя защищёнными), но фактически только 46 % обладают таким уровнем сбережений</w:t>
      </w:r>
      <w:hyperlink r:id="rId9" w:anchor=":~:text=A%20majority%20,of%20people%20have%20that%20much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[5]</w:t>
        </w:r>
      </w:hyperlink>
      <w:r w:rsidRPr="00B54A91">
        <w:rPr>
          <w:rFonts w:ascii="Times New Roman" w:hAnsi="Times New Roman" w:cs="Times New Roman"/>
          <w:sz w:val="22"/>
          <w:szCs w:val="22"/>
        </w:rPr>
        <w:t>. Экономическая неопределённость, рост долгов и неожиданные расходы создают у многих ощущение опасности. Более того, как показывает исследование Columbia University, финансовый стресс реально угрожает психическому и физическому здоровью: высокий уровень задолженности коррелирует с депрессией и снижением благополучия</w:t>
      </w:r>
      <w:hyperlink r:id="rId10" w:anchor=":~:text=Financial%20wellness%20is%20correlated%20with,solutions%20to%20address%20these%20challenges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[3]</w:t>
        </w:r>
      </w:hyperlink>
      <w:r w:rsidRPr="00B54A91">
        <w:rPr>
          <w:rFonts w:ascii="Times New Roman" w:hAnsi="Times New Roman" w:cs="Times New Roman"/>
          <w:sz w:val="22"/>
          <w:szCs w:val="22"/>
        </w:rPr>
        <w:t>. При этом введение плана действий и получения советов уже само по себе повышает уверенность: «когда у людей появляется план, в их жизни может появиться надежда»</w:t>
      </w:r>
      <w:hyperlink r:id="rId11" w:anchor=":~:text=For%20those%20struggling%20with%20financial,of%20action%20may%20be%20helpful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[6]</w:t>
        </w:r>
      </w:hyperlink>
      <w:r w:rsidRPr="00B54A91">
        <w:rPr>
          <w:rFonts w:ascii="Times New Roman" w:hAnsi="Times New Roman" w:cs="Times New Roman"/>
          <w:sz w:val="22"/>
          <w:szCs w:val="22"/>
        </w:rPr>
        <w:t>. Иными словами, конкретные рекомендации действительно помогают справляться с тревогой.</w:t>
      </w:r>
    </w:p>
    <w:p w:rsidR="00760247" w:rsidRPr="00B54A91" w:rsidRDefault="00B54A91" w:rsidP="000F54B1">
      <w:pPr>
        <w:pStyle w:val="a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54A91">
        <w:rPr>
          <w:rFonts w:ascii="Times New Roman" w:hAnsi="Times New Roman" w:cs="Times New Roman"/>
          <w:sz w:val="22"/>
          <w:szCs w:val="22"/>
        </w:rPr>
        <w:t>Особенно остро это проявляется у малых предпринимателей. Как отмечает Kiplinger, для них «кризис не только финансовый – он ещё и эмоциональный. Если не учесть эмоциональное выгорание, организации рискуют не только потерять прибыль, но и столкнуться с провалом управления»</w:t>
      </w:r>
      <w:hyperlink r:id="rId12" w:anchor=":~:text=As%20strategies%20unravel%20and%20survival,small%20businesses%20if%20left%20unmanaged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[7]</w:t>
        </w:r>
      </w:hyperlink>
      <w:r w:rsidRPr="00B54A91">
        <w:rPr>
          <w:rFonts w:ascii="Times New Roman" w:hAnsi="Times New Roman" w:cs="Times New Roman"/>
          <w:sz w:val="22"/>
          <w:szCs w:val="22"/>
        </w:rPr>
        <w:t>. Таким образом, интеграция финансового и психосоциального факторов в одном инструменте может стать большим подспорьем для широкого круга людей и малых бизнесов в трудные времена.</w:t>
      </w:r>
    </w:p>
    <w:p w:rsidR="00760247" w:rsidRPr="00B54A91" w:rsidRDefault="00B54A91" w:rsidP="000F54B1">
      <w:pPr>
        <w:pStyle w:val="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4" w:name="возможные-структуры-калькулятора"/>
      <w:r w:rsidRPr="00B54A91">
        <w:rPr>
          <w:rFonts w:ascii="Times New Roman" w:hAnsi="Times New Roman" w:cs="Times New Roman"/>
          <w:sz w:val="22"/>
          <w:szCs w:val="22"/>
        </w:rPr>
        <w:t>Возможные структуры калькулятора</w:t>
      </w:r>
    </w:p>
    <w:p w:rsidR="00760247" w:rsidRPr="00B54A91" w:rsidRDefault="00B54A91" w:rsidP="000F54B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54A91">
        <w:rPr>
          <w:rFonts w:ascii="Times New Roman" w:hAnsi="Times New Roman" w:cs="Times New Roman"/>
          <w:b/>
          <w:bCs/>
          <w:sz w:val="22"/>
          <w:szCs w:val="22"/>
        </w:rPr>
        <w:t>Балльно-весовая модель (Score‑Calculator).</w:t>
      </w:r>
      <w:r w:rsidRPr="00B54A91">
        <w:rPr>
          <w:rFonts w:ascii="Times New Roman" w:hAnsi="Times New Roman" w:cs="Times New Roman"/>
          <w:sz w:val="22"/>
          <w:szCs w:val="22"/>
        </w:rPr>
        <w:t xml:space="preserve"> Основана на опроснике: пользователь вводит данные по доходам, расходам, долгам, привычкам, уровню стрессовых факторов, социальной поддержке и пр. Каждому параметру присваивается балл и вес (на основе статистики и рекомендаций психологов/финансистов). Затем строится суммарный индекс устойчивости (например, 0–100) или рассчитывается «месяцев жизнеобеспечения» при условии потери дохода. Такой подход аналогичен финансовым индексам: например, существующий Seymour Financial Resilience Index оценивает финансовую устойчивость дома по 10 показателям и шкале 0–100</w:t>
      </w:r>
      <w:hyperlink r:id="rId13" w:anchor=":~:text=The%20Institute%E2%80%99s%20proprietary%20Financial%20Resilience,year%20with%20over%205000%20Canadians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[8]</w:t>
        </w:r>
      </w:hyperlink>
      <w:hyperlink r:id="rId14" w:anchor=":~:text=Based%20on%20the%20indicators%2C%20households,Weightings%20for%20the%20index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[9]</w:t>
        </w:r>
      </w:hyperlink>
      <w:r w:rsidRPr="00B54A91">
        <w:rPr>
          <w:rFonts w:ascii="Times New Roman" w:hAnsi="Times New Roman" w:cs="Times New Roman"/>
          <w:sz w:val="22"/>
          <w:szCs w:val="22"/>
        </w:rPr>
        <w:t>. В нашем случае можно расширить факторы: к привычным финансовым (доход, сбережения, долги) добавить социальные (наличие поддержки) и психологические (уровень стресса, навыки копинг‑стратегий</w:t>
      </w:r>
      <w:hyperlink r:id="rId15" w:anchor=":~:text=Our%20Stress%20Resilience%20Index%20evaluates,growth%20in%20building%20greater%20resilience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[10]</w:t>
        </w:r>
      </w:hyperlink>
      <w:r w:rsidRPr="00B54A91">
        <w:rPr>
          <w:rFonts w:ascii="Times New Roman" w:hAnsi="Times New Roman" w:cs="Times New Roman"/>
          <w:sz w:val="22"/>
          <w:szCs w:val="22"/>
        </w:rPr>
        <w:t>).</w:t>
      </w:r>
    </w:p>
    <w:p w:rsidR="00760247" w:rsidRPr="00B54A91" w:rsidRDefault="00B54A91" w:rsidP="000F54B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54A91">
        <w:rPr>
          <w:rFonts w:ascii="Times New Roman" w:hAnsi="Times New Roman" w:cs="Times New Roman"/>
          <w:b/>
          <w:bCs/>
          <w:sz w:val="22"/>
          <w:szCs w:val="22"/>
        </w:rPr>
        <w:t>Симулятор кризисных сценариев.</w:t>
      </w:r>
      <w:r w:rsidRPr="00B54A91">
        <w:rPr>
          <w:rFonts w:ascii="Times New Roman" w:hAnsi="Times New Roman" w:cs="Times New Roman"/>
          <w:sz w:val="22"/>
          <w:szCs w:val="22"/>
        </w:rPr>
        <w:t xml:space="preserve"> Пользователь задаёт реальную финансовую ситуацию (доход, расходы) и стрессовые факторы. Калькулятор моделирует сценарий «А что будет, если доход исчезнет?» на разные периоды (1, 3, 6 месяцев без поступлений). Параллельно учитывается сниженная производительность или эмоциональное выгорание. Итог – прогноз того, насколько долго хватит ресурсов, и список наиболее уязвимых сфер. Это напоминает Monte Carlo–симуляции при планировании: по аналогии с финансовым планированием, где стресс-тесты показывают риск отказа плана при непредвиденных шоках. Такой инструмент может выдавать практические рекомендации (сократить расходы на досуг, увеличить резервную з/плату, обратиться за помощью к психологу и т.д.) на основе выявленных слабых мест.</w:t>
      </w:r>
    </w:p>
    <w:p w:rsidR="00760247" w:rsidRPr="00B54A91" w:rsidRDefault="00B54A91" w:rsidP="000F54B1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B54A91">
        <w:rPr>
          <w:rFonts w:ascii="Times New Roman" w:hAnsi="Times New Roman" w:cs="Times New Roman"/>
          <w:b/>
          <w:bCs/>
          <w:sz w:val="22"/>
          <w:szCs w:val="22"/>
        </w:rPr>
        <w:t>Интерактивный мониторинг и рекомендации.</w:t>
      </w:r>
      <w:r w:rsidRPr="00B54A91">
        <w:rPr>
          <w:rFonts w:ascii="Times New Roman" w:hAnsi="Times New Roman" w:cs="Times New Roman"/>
          <w:sz w:val="22"/>
          <w:szCs w:val="22"/>
        </w:rPr>
        <w:t xml:space="preserve"> Это мобильное/веб-приложение, которое регулярно собирает данные (например, подключаясь к банку, календарю стрессовых событий, опросам настроения) и динамически обновляет «индекс устойчивости». Здесь же выдаются персональные советы: как накопить небольшой резерв, улучшить поддержку (например, расширить социальные связи) и снизить тревожность. Такой «умный советчик» может использовать элементы машинного обучения: со временем он видит, какие рекомендации сработали у пользователя (или схожих по профилю) и оптимизирует стратегию. Например, в финансовой сфере уже применяются подобные «фасилитаторы» (онлайн-финпланнеры), а в психологии – чат-боты и трекеры настроения. Объединение их могло бы создать непрерывное сопровождение человека в кризисной ситуации.</w:t>
      </w:r>
    </w:p>
    <w:p w:rsidR="00760247" w:rsidRPr="00B54A91" w:rsidRDefault="00B54A91" w:rsidP="000F54B1">
      <w:pPr>
        <w:pStyle w:val="2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5" w:name="востребованность-и-потенциал"/>
      <w:bookmarkEnd w:id="4"/>
      <w:r w:rsidRPr="00B54A91">
        <w:rPr>
          <w:rFonts w:ascii="Times New Roman" w:hAnsi="Times New Roman" w:cs="Times New Roman"/>
          <w:sz w:val="22"/>
          <w:szCs w:val="22"/>
        </w:rPr>
        <w:t>Востребованность и потенциал</w:t>
      </w:r>
    </w:p>
    <w:p w:rsidR="00760247" w:rsidRPr="00B54A91" w:rsidRDefault="00B54A91" w:rsidP="000F54B1">
      <w:pPr>
        <w:pStyle w:val="FirstParagraph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54A91">
        <w:rPr>
          <w:rFonts w:ascii="Times New Roman" w:hAnsi="Times New Roman" w:cs="Times New Roman"/>
          <w:sz w:val="22"/>
          <w:szCs w:val="22"/>
        </w:rPr>
        <w:t>Рынки подтверждают растущий спрос на такие инструменты. Пандемия и экономические колебания стимулируют интерес к цифровым решениям как в финансах, так и в ментальном здоровье. Так, рынок мобильных финансовых приложений стремительно растёт: в 2023 году он принес более $1,55 млрд выручки (рост +19 % по сравнению с предыдущим годом), а к 2027 году прогнозируется $2,38 млрд</w:t>
      </w:r>
      <w:hyperlink r:id="rId16" w:anchor=":~:text=usage%20has%20surged%20in%202023%2C,38%20billion%20by%202027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[11]</w:t>
        </w:r>
      </w:hyperlink>
      <w:r w:rsidRPr="00B54A91">
        <w:rPr>
          <w:rFonts w:ascii="Times New Roman" w:hAnsi="Times New Roman" w:cs="Times New Roman"/>
          <w:sz w:val="22"/>
          <w:szCs w:val="22"/>
        </w:rPr>
        <w:t>. Это иллюстрирует диаграмма роста загрузок финансовых приложений (см. рисунок ниже).</w:t>
      </w:r>
    </w:p>
    <w:p w:rsidR="00760247" w:rsidRPr="00B54A91" w:rsidRDefault="00B54A91" w:rsidP="000F54B1">
      <w:pPr>
        <w:pStyle w:val="a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54A91">
        <w:rPr>
          <w:rFonts w:ascii="Times New Roman" w:hAnsi="Times New Roman" w:cs="Times New Roman"/>
          <w:i/>
          <w:iCs/>
          <w:sz w:val="22"/>
          <w:szCs w:val="22"/>
        </w:rPr>
        <w:t>График: резкий рост загрузок приложений финансового сектора (янв. 2022 – сен. 2023). Источник: Adjust</w:t>
      </w:r>
      <w:hyperlink r:id="rId17" w:anchor=":~:text=usage%20has%20surged%20in%202023%2C,38%20billion%20by%202027">
        <w:r w:rsidRPr="00B54A91">
          <w:rPr>
            <w:rStyle w:val="af"/>
            <w:rFonts w:ascii="Times New Roman" w:hAnsi="Times New Roman" w:cs="Times New Roman"/>
            <w:i/>
            <w:iCs/>
            <w:sz w:val="22"/>
            <w:szCs w:val="22"/>
          </w:rPr>
          <w:t>[11]</w:t>
        </w:r>
      </w:hyperlink>
      <w:r w:rsidRPr="00B54A91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B54A91">
        <w:rPr>
          <w:rFonts w:ascii="Times New Roman" w:hAnsi="Times New Roman" w:cs="Times New Roman"/>
          <w:sz w:val="22"/>
          <w:szCs w:val="22"/>
        </w:rPr>
        <w:br/>
        <w:t xml:space="preserve">Аналогичная тенденция наблюдается и в сфере ментального здоровья. Глобальный рынок приложений для поддержки </w:t>
      </w:r>
      <w:r w:rsidRPr="00B54A91">
        <w:rPr>
          <w:rFonts w:ascii="Times New Roman" w:hAnsi="Times New Roman" w:cs="Times New Roman"/>
          <w:sz w:val="22"/>
          <w:szCs w:val="22"/>
        </w:rPr>
        <w:lastRenderedPageBreak/>
        <w:t>психики оценивается уже в $7,48 млрд (2024) и к 2030 году может вырасти до $17,52 млрд</w:t>
      </w:r>
      <w:hyperlink r:id="rId18" w:anchor=":~:text=The%20global%20mental%20health%20apps,factors%20driving%20the%20market%20growth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[12]</w:t>
        </w:r>
      </w:hyperlink>
      <w:r w:rsidRPr="00B54A91">
        <w:rPr>
          <w:rFonts w:ascii="Times New Roman" w:hAnsi="Times New Roman" w:cs="Times New Roman"/>
          <w:sz w:val="22"/>
          <w:szCs w:val="22"/>
        </w:rPr>
        <w:t>. Рисунок ниже показывает прогноз расширения этого рынка. Наличие такого внимания к цифровому благополучию (wellness) говорит, что люди готовы пользоваться инструментами для самопомощи и самодиагностики.</w:t>
      </w:r>
    </w:p>
    <w:p w:rsidR="00760247" w:rsidRPr="00B54A91" w:rsidRDefault="00B54A91" w:rsidP="000F54B1">
      <w:pPr>
        <w:pStyle w:val="a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54A91">
        <w:rPr>
          <w:rFonts w:ascii="Times New Roman" w:hAnsi="Times New Roman" w:cs="Times New Roman"/>
          <w:i/>
          <w:iCs/>
          <w:sz w:val="22"/>
          <w:szCs w:val="22"/>
        </w:rPr>
        <w:t>График: рост мирового рынка приложений для ментального здоровья (2018–2030), $ млрд. Данные: Grand View Research</w:t>
      </w:r>
      <w:hyperlink r:id="rId19" w:anchor=":~:text=The%20global%20mental%20health%20apps,factors%20driving%20the%20market%20growth">
        <w:r w:rsidRPr="00B54A91">
          <w:rPr>
            <w:rStyle w:val="af"/>
            <w:rFonts w:ascii="Times New Roman" w:hAnsi="Times New Roman" w:cs="Times New Roman"/>
            <w:i/>
            <w:iCs/>
            <w:sz w:val="22"/>
            <w:szCs w:val="22"/>
          </w:rPr>
          <w:t>[12]</w:t>
        </w:r>
      </w:hyperlink>
      <w:r w:rsidRPr="00B54A91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B54A91">
        <w:rPr>
          <w:rFonts w:ascii="Times New Roman" w:hAnsi="Times New Roman" w:cs="Times New Roman"/>
          <w:sz w:val="22"/>
          <w:szCs w:val="22"/>
        </w:rPr>
        <w:br/>
        <w:t>С практической точки зрения, калькулятор жизненной устойчивости может оказаться востребованным в периоды экономической турбулентности. Уже сейчас многие люди прибегают к онлайн‑тестам и планировщикам: по данным Bankrate, более трети американцев в последние месяцы «подтягивают» накопления, в том числе изымая средства из высокодоходных инвестиций для экстренного фонда</w:t>
      </w:r>
      <w:hyperlink r:id="rId20" w:anchor=":~:text=Sixty%20percent%20of%20Americans%20are,29%20percent%20are%20somewhat%20uncomfortable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[4]</w:t>
        </w:r>
      </w:hyperlink>
      <w:hyperlink r:id="rId21" w:anchor=":~:text=A%20majority%20,of%20people%20have%20that%20much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[5]</w:t>
        </w:r>
      </w:hyperlink>
      <w:r w:rsidRPr="00B54A91">
        <w:rPr>
          <w:rFonts w:ascii="Times New Roman" w:hAnsi="Times New Roman" w:cs="Times New Roman"/>
          <w:sz w:val="22"/>
          <w:szCs w:val="22"/>
        </w:rPr>
        <w:t>. Инструмент, объединяющий финансовую и психологическую сторону, мог бы заполнить пробел — давать быстрое представление о текущем риске и конкретные пути улучшения.</w:t>
      </w:r>
    </w:p>
    <w:p w:rsidR="00760247" w:rsidRPr="00B54A91" w:rsidRDefault="00B54A91" w:rsidP="000F54B1">
      <w:pPr>
        <w:pStyle w:val="a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54A91">
        <w:rPr>
          <w:rFonts w:ascii="Times New Roman" w:hAnsi="Times New Roman" w:cs="Times New Roman"/>
          <w:sz w:val="22"/>
          <w:szCs w:val="22"/>
        </w:rPr>
        <w:t>Однако нужно быть объективным. Модель окажется полезной лишь при достоверности введённых данных и научно обоснованных алгоритмах. Оценка эмоционального и социального фактора сложна – недаром существуют лишь опосредованные методики (опросники, индексы жизненного баланса). Кроме того, не все пользователи захотят «открываться» и вводить личную информацию о долгах или стрессах. Внедрение такого калькулятора потребует высокой конфиденциальности и интуитивно понятного интерфейса. Тем не менее учитывая общий тренд на интеграцию финансового планирования и заботы о ментальном здоровье, а также рост рынка соответствующих мобильных сервисов</w:t>
      </w:r>
      <w:hyperlink r:id="rId22" w:anchor=":~:text=usage%20has%20surged%20in%202023%2C,38%20billion%20by%202027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[11]</w:t>
        </w:r>
      </w:hyperlink>
      <w:hyperlink r:id="rId23" w:anchor=":~:text=The%20global%20mental%20health%20apps,factors%20driving%20the%20market%20growth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[12]</w:t>
        </w:r>
      </w:hyperlink>
      <w:r w:rsidRPr="00B54A91">
        <w:rPr>
          <w:rFonts w:ascii="Times New Roman" w:hAnsi="Times New Roman" w:cs="Times New Roman"/>
          <w:sz w:val="22"/>
          <w:szCs w:val="22"/>
        </w:rPr>
        <w:t>, можно предположить, что спрос будет достаточно высоким. Особенно в условиях нестабильной экономики и высоких рисков – подобный инструмент действительно может стать полезным многим людям и малому бизнесу.</w:t>
      </w:r>
    </w:p>
    <w:p w:rsidR="00760247" w:rsidRPr="00B54A91" w:rsidRDefault="00B54A91" w:rsidP="000F54B1">
      <w:pPr>
        <w:pStyle w:val="a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B54A91">
        <w:rPr>
          <w:rFonts w:ascii="Times New Roman" w:hAnsi="Times New Roman" w:cs="Times New Roman"/>
          <w:b/>
          <w:bCs/>
          <w:sz w:val="22"/>
          <w:szCs w:val="22"/>
        </w:rPr>
        <w:t>Вердикт:</w:t>
      </w:r>
      <w:r w:rsidRPr="00B54A91">
        <w:rPr>
          <w:rFonts w:ascii="Times New Roman" w:hAnsi="Times New Roman" w:cs="Times New Roman"/>
          <w:sz w:val="22"/>
          <w:szCs w:val="22"/>
        </w:rPr>
        <w:t xml:space="preserve"> Концепт калькулятора жизненной устойчивости заслуживает внимания. Он подкреплён объективной потребностью (низким уровнем «подушек безопасности» и высоким уровнем тревожности населения</w:t>
      </w:r>
      <w:hyperlink r:id="rId24" w:anchor=":~:text=Sixty%20percent%20of%20Americans%20are,29%20percent%20are%20somewhat%20uncomfortable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[4]</w:t>
        </w:r>
      </w:hyperlink>
      <w:hyperlink r:id="rId25" w:anchor=":~:text=Financial%20wellness%20is%20correlated%20with,solutions%20to%20address%20these%20challenges">
        <w:r w:rsidRPr="00B54A91">
          <w:rPr>
            <w:rStyle w:val="af"/>
            <w:rFonts w:ascii="Times New Roman" w:hAnsi="Times New Roman" w:cs="Times New Roman"/>
            <w:sz w:val="22"/>
            <w:szCs w:val="22"/>
          </w:rPr>
          <w:t>[3]</w:t>
        </w:r>
      </w:hyperlink>
      <w:r w:rsidRPr="00B54A91">
        <w:rPr>
          <w:rFonts w:ascii="Times New Roman" w:hAnsi="Times New Roman" w:cs="Times New Roman"/>
          <w:sz w:val="22"/>
          <w:szCs w:val="22"/>
        </w:rPr>
        <w:t>) и соответствует глобальным трендам цифровизации финансов и здоровья. При грамотной реализации (с учётом методик психологов, открытой методологии и защиты данных) такой инструмент может оказаться востребованным и принести ощутимую пользу широкой аудитории, особенно в кризисное время.</w:t>
      </w:r>
      <w:bookmarkStart w:id="6" w:name="citations"/>
      <w:bookmarkEnd w:id="1"/>
      <w:bookmarkEnd w:id="2"/>
      <w:bookmarkEnd w:id="5"/>
      <w:bookmarkEnd w:id="6"/>
      <w:bookmarkEnd w:id="3"/>
    </w:p>
    <w:sectPr w:rsidR="00760247" w:rsidRPr="00B54A91" w:rsidSect="00B54A91">
      <w:footnotePr>
        <w:numRestart w:val="eachSect"/>
      </w:footnotePr>
      <w:pgSz w:w="12240" w:h="15840"/>
      <w:pgMar w:top="426" w:right="474" w:bottom="426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700F5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6DC6E1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760247"/>
    <w:rsid w:val="000F54B1"/>
    <w:rsid w:val="00760247"/>
    <w:rsid w:val="00B5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C6D516-F8FA-4CDB-AF74-8047080B0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nkrate.com/banking/savings/emergency-savings-report/" TargetMode="External"/><Relationship Id="rId13" Type="http://schemas.openxmlformats.org/officeDocument/2006/relationships/hyperlink" Target="https://www.finresilienceinstitute.org/financial-resilience-index-model/" TargetMode="External"/><Relationship Id="rId18" Type="http://schemas.openxmlformats.org/officeDocument/2006/relationships/hyperlink" Target="https://www.grandviewresearch.com/industry-analysis/mental-health-apps-market-report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bankrate.com/banking/savings/emergency-savings-report/" TargetMode="External"/><Relationship Id="rId7" Type="http://schemas.openxmlformats.org/officeDocument/2006/relationships/hyperlink" Target="https://www.cuimc.columbia.edu/news/link-between-health-and-financial-well-being" TargetMode="External"/><Relationship Id="rId12" Type="http://schemas.openxmlformats.org/officeDocument/2006/relationships/hyperlink" Target="https://www.kiplinger.com/business/small-business/small-business-owners-buckling-under-economic-pressure-how-to-cope" TargetMode="External"/><Relationship Id="rId17" Type="http://schemas.openxmlformats.org/officeDocument/2006/relationships/hyperlink" Target="https://www.adjust.com/blog/finance-app-usage/" TargetMode="External"/><Relationship Id="rId25" Type="http://schemas.openxmlformats.org/officeDocument/2006/relationships/hyperlink" Target="https://www.cuimc.columbia.edu/news/link-between-health-and-financial-well-be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djust.com/blog/finance-app-usage/" TargetMode="External"/><Relationship Id="rId20" Type="http://schemas.openxmlformats.org/officeDocument/2006/relationships/hyperlink" Target="https://www.bankrate.com/banking/savings/emergency-savings-repor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inancialresiliencescore.com/" TargetMode="External"/><Relationship Id="rId11" Type="http://schemas.openxmlformats.org/officeDocument/2006/relationships/hyperlink" Target="https://www.cuimc.columbia.edu/news/link-between-health-and-financial-well-being" TargetMode="External"/><Relationship Id="rId24" Type="http://schemas.openxmlformats.org/officeDocument/2006/relationships/hyperlink" Target="https://www.bankrate.com/banking/savings/emergency-savings-report/" TargetMode="External"/><Relationship Id="rId5" Type="http://schemas.openxmlformats.org/officeDocument/2006/relationships/hyperlink" Target="https://mathcalculate.com/tools/stress-resilience-index" TargetMode="External"/><Relationship Id="rId15" Type="http://schemas.openxmlformats.org/officeDocument/2006/relationships/hyperlink" Target="https://mathcalculate.com/tools/stress-resilience-index" TargetMode="External"/><Relationship Id="rId23" Type="http://schemas.openxmlformats.org/officeDocument/2006/relationships/hyperlink" Target="https://www.grandviewresearch.com/industry-analysis/mental-health-apps-market-report" TargetMode="External"/><Relationship Id="rId10" Type="http://schemas.openxmlformats.org/officeDocument/2006/relationships/hyperlink" Target="https://www.cuimc.columbia.edu/news/link-between-health-and-financial-well-being" TargetMode="External"/><Relationship Id="rId19" Type="http://schemas.openxmlformats.org/officeDocument/2006/relationships/hyperlink" Target="https://www.grandviewresearch.com/industry-analysis/mental-health-apps-market-repo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ankrate.com/banking/savings/emergency-savings-report/" TargetMode="External"/><Relationship Id="rId14" Type="http://schemas.openxmlformats.org/officeDocument/2006/relationships/hyperlink" Target="https://www.finresilienceinstitute.org/financial-resilience-index-model/" TargetMode="External"/><Relationship Id="rId22" Type="http://schemas.openxmlformats.org/officeDocument/2006/relationships/hyperlink" Target="https://www.adjust.com/blog/finance-app-usage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1700</Words>
  <Characters>9693</Characters>
  <Application>Microsoft Office Word</Application>
  <DocSecurity>0</DocSecurity>
  <Lines>80</Lines>
  <Paragraphs>22</Paragraphs>
  <ScaleCrop>false</ScaleCrop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Вячеслав Бертош</cp:lastModifiedBy>
  <cp:revision>4</cp:revision>
  <dcterms:created xsi:type="dcterms:W3CDTF">2025-10-27T22:24:00Z</dcterms:created>
  <dcterms:modified xsi:type="dcterms:W3CDTF">2026-01-04T23:00:00Z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