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44CD" w14:textId="77777777" w:rsidR="00672B19" w:rsidRDefault="00672B19">
      <w:pPr>
        <w:pBdr>
          <w:top w:val="nil"/>
          <w:left w:val="nil"/>
          <w:bottom w:val="nil"/>
          <w:right w:val="nil"/>
          <w:between w:val="nil"/>
        </w:pBdr>
        <w:spacing w:after="160" w:line="360" w:lineRule="auto"/>
        <w:jc w:val="center"/>
        <w:rPr>
          <w:rFonts w:ascii="Arial" w:eastAsia="Arial" w:hAnsi="Arial" w:cs="Arial"/>
          <w:color w:val="000000"/>
          <w:sz w:val="20"/>
          <w:szCs w:val="20"/>
        </w:rPr>
      </w:pPr>
    </w:p>
    <w:p w14:paraId="2F27281E" w14:textId="77777777" w:rsidR="00672B19" w:rsidRDefault="00000000">
      <w:pPr>
        <w:pBdr>
          <w:top w:val="nil"/>
          <w:left w:val="nil"/>
          <w:bottom w:val="nil"/>
          <w:right w:val="nil"/>
          <w:between w:val="nil"/>
        </w:pBdr>
        <w:spacing w:after="160" w:line="360" w:lineRule="auto"/>
        <w:jc w:val="center"/>
        <w:rPr>
          <w:rFonts w:ascii="Arial" w:eastAsia="Arial" w:hAnsi="Arial" w:cs="Arial"/>
          <w:b/>
          <w:color w:val="000000"/>
          <w:sz w:val="28"/>
          <w:szCs w:val="28"/>
        </w:rPr>
      </w:pPr>
      <w:r>
        <w:rPr>
          <w:rFonts w:ascii="Arial" w:eastAsia="Arial" w:hAnsi="Arial" w:cs="Arial"/>
          <w:noProof/>
          <w:color w:val="000000"/>
          <w:sz w:val="20"/>
          <w:szCs w:val="20"/>
        </w:rPr>
        <w:drawing>
          <wp:anchor distT="152400" distB="152400" distL="152400" distR="152400" simplePos="0" relativeHeight="251658240" behindDoc="0" locked="0" layoutInCell="1" hidden="0" allowOverlap="1" wp14:anchorId="5EA7BA92" wp14:editId="63AD5B1D">
            <wp:simplePos x="0" y="0"/>
            <wp:positionH relativeFrom="page">
              <wp:posOffset>1073785</wp:posOffset>
            </wp:positionH>
            <wp:positionV relativeFrom="page">
              <wp:posOffset>1066800</wp:posOffset>
            </wp:positionV>
            <wp:extent cx="5922646" cy="2046603"/>
            <wp:effectExtent l="0" t="0" r="0" b="0"/>
            <wp:wrapTopAndBottom distT="152400" distB="152400"/>
            <wp:docPr id="2" name="image3.png" descr="pasted-image.tiff"/>
            <wp:cNvGraphicFramePr/>
            <a:graphic xmlns:a="http://schemas.openxmlformats.org/drawingml/2006/main">
              <a:graphicData uri="http://schemas.openxmlformats.org/drawingml/2006/picture">
                <pic:pic xmlns:pic="http://schemas.openxmlformats.org/drawingml/2006/picture">
                  <pic:nvPicPr>
                    <pic:cNvPr id="0" name="image3.png" descr="pasted-image.tiff"/>
                    <pic:cNvPicPr preferRelativeResize="0"/>
                  </pic:nvPicPr>
                  <pic:blipFill>
                    <a:blip r:embed="rId7"/>
                    <a:srcRect/>
                    <a:stretch>
                      <a:fillRect/>
                    </a:stretch>
                  </pic:blipFill>
                  <pic:spPr>
                    <a:xfrm>
                      <a:off x="0" y="0"/>
                      <a:ext cx="5922646" cy="2046603"/>
                    </a:xfrm>
                    <a:prstGeom prst="rect">
                      <a:avLst/>
                    </a:prstGeom>
                    <a:ln/>
                  </pic:spPr>
                </pic:pic>
              </a:graphicData>
            </a:graphic>
          </wp:anchor>
        </w:drawing>
      </w:r>
    </w:p>
    <w:p w14:paraId="0C3AD0DB" w14:textId="77777777" w:rsidR="00672B19" w:rsidRDefault="00672B19">
      <w:pPr>
        <w:pBdr>
          <w:top w:val="nil"/>
          <w:left w:val="nil"/>
          <w:bottom w:val="nil"/>
          <w:right w:val="nil"/>
          <w:between w:val="nil"/>
        </w:pBdr>
        <w:spacing w:after="160" w:line="259" w:lineRule="auto"/>
        <w:rPr>
          <w:rFonts w:ascii="Arial" w:eastAsia="Arial" w:hAnsi="Arial" w:cs="Arial"/>
          <w:b/>
          <w:color w:val="000000"/>
          <w:sz w:val="28"/>
          <w:szCs w:val="28"/>
        </w:rPr>
      </w:pPr>
    </w:p>
    <w:p w14:paraId="476B1FC0" w14:textId="77777777" w:rsidR="00672B19" w:rsidRDefault="00000000">
      <w:pPr>
        <w:pBdr>
          <w:top w:val="nil"/>
          <w:left w:val="nil"/>
          <w:bottom w:val="nil"/>
          <w:right w:val="nil"/>
          <w:between w:val="nil"/>
        </w:pBdr>
        <w:spacing w:after="160" w:line="259" w:lineRule="auto"/>
        <w:jc w:val="center"/>
        <w:rPr>
          <w:rFonts w:ascii="Arial" w:eastAsia="Arial" w:hAnsi="Arial" w:cs="Arial"/>
          <w:b/>
          <w:color w:val="000000"/>
          <w:sz w:val="36"/>
          <w:szCs w:val="36"/>
        </w:rPr>
      </w:pPr>
      <w:r>
        <w:rPr>
          <w:rFonts w:ascii="Arial" w:eastAsia="Arial" w:hAnsi="Arial" w:cs="Arial"/>
          <w:b/>
          <w:color w:val="000000"/>
          <w:sz w:val="36"/>
          <w:szCs w:val="36"/>
        </w:rPr>
        <w:t xml:space="preserve"> </w:t>
      </w:r>
    </w:p>
    <w:p w14:paraId="73ADD972" w14:textId="77777777" w:rsidR="00672B19" w:rsidRDefault="00000000">
      <w:pPr>
        <w:pBdr>
          <w:top w:val="nil"/>
          <w:left w:val="nil"/>
          <w:bottom w:val="nil"/>
          <w:right w:val="nil"/>
          <w:between w:val="nil"/>
        </w:pBdr>
        <w:spacing w:line="276" w:lineRule="auto"/>
        <w:jc w:val="center"/>
        <w:rPr>
          <w:rFonts w:ascii="Arial" w:eastAsia="Arial" w:hAnsi="Arial" w:cs="Arial"/>
          <w:b/>
          <w:sz w:val="36"/>
          <w:szCs w:val="36"/>
        </w:rPr>
      </w:pPr>
      <w:r>
        <w:rPr>
          <w:rFonts w:ascii="Arial" w:eastAsia="Arial" w:hAnsi="Arial" w:cs="Arial"/>
          <w:b/>
          <w:sz w:val="36"/>
          <w:szCs w:val="36"/>
        </w:rPr>
        <w:t xml:space="preserve">Identifying Leading and Lagging Cryptocurrencies through Clustering and Neural Networks-Based Predictive Modeling: </w:t>
      </w:r>
    </w:p>
    <w:p w14:paraId="6F7BDC4D" w14:textId="77777777" w:rsidR="00672B19" w:rsidRDefault="00000000">
      <w:pPr>
        <w:pBdr>
          <w:top w:val="nil"/>
          <w:left w:val="nil"/>
          <w:bottom w:val="nil"/>
          <w:right w:val="nil"/>
          <w:between w:val="nil"/>
        </w:pBdr>
        <w:spacing w:before="200" w:line="276" w:lineRule="auto"/>
        <w:jc w:val="center"/>
        <w:rPr>
          <w:rFonts w:ascii="Arial" w:eastAsia="Arial" w:hAnsi="Arial" w:cs="Arial"/>
          <w:b/>
          <w:color w:val="000000"/>
          <w:sz w:val="36"/>
          <w:szCs w:val="36"/>
        </w:rPr>
      </w:pPr>
      <w:r>
        <w:rPr>
          <w:rFonts w:ascii="Arial" w:eastAsia="Arial" w:hAnsi="Arial" w:cs="Arial"/>
          <w:b/>
          <w:sz w:val="36"/>
          <w:szCs w:val="36"/>
        </w:rPr>
        <w:t>A Data-Driven Investment Approach</w:t>
      </w:r>
    </w:p>
    <w:p w14:paraId="7DBF79C5" w14:textId="77777777" w:rsidR="00672B19" w:rsidRDefault="00672B19">
      <w:pPr>
        <w:pBdr>
          <w:top w:val="nil"/>
          <w:left w:val="nil"/>
          <w:bottom w:val="nil"/>
          <w:right w:val="nil"/>
          <w:between w:val="nil"/>
        </w:pBdr>
        <w:spacing w:after="160" w:line="259" w:lineRule="auto"/>
        <w:jc w:val="center"/>
        <w:rPr>
          <w:rFonts w:ascii="Arial" w:eastAsia="Arial" w:hAnsi="Arial" w:cs="Arial"/>
          <w:b/>
          <w:color w:val="000000"/>
          <w:sz w:val="36"/>
          <w:szCs w:val="36"/>
        </w:rPr>
      </w:pPr>
    </w:p>
    <w:p w14:paraId="35AF67E3" w14:textId="77777777" w:rsidR="00672B19" w:rsidRDefault="00672B19">
      <w:pPr>
        <w:pBdr>
          <w:top w:val="nil"/>
          <w:left w:val="nil"/>
          <w:bottom w:val="nil"/>
          <w:right w:val="nil"/>
          <w:between w:val="nil"/>
        </w:pBdr>
        <w:spacing w:after="160" w:line="259" w:lineRule="auto"/>
        <w:jc w:val="center"/>
        <w:rPr>
          <w:rFonts w:ascii="Arial" w:eastAsia="Arial" w:hAnsi="Arial" w:cs="Arial"/>
          <w:b/>
          <w:color w:val="000000"/>
          <w:sz w:val="28"/>
          <w:szCs w:val="28"/>
        </w:rPr>
      </w:pPr>
    </w:p>
    <w:p w14:paraId="253149E8" w14:textId="77777777" w:rsidR="00672B19" w:rsidRDefault="00672B19">
      <w:pPr>
        <w:pBdr>
          <w:top w:val="nil"/>
          <w:left w:val="nil"/>
          <w:bottom w:val="nil"/>
          <w:right w:val="nil"/>
          <w:between w:val="nil"/>
        </w:pBdr>
        <w:spacing w:after="160" w:line="259" w:lineRule="auto"/>
        <w:rPr>
          <w:rFonts w:ascii="Arial" w:eastAsia="Arial" w:hAnsi="Arial" w:cs="Arial"/>
          <w:b/>
          <w:color w:val="000000"/>
          <w:sz w:val="28"/>
          <w:szCs w:val="28"/>
        </w:rPr>
      </w:pPr>
    </w:p>
    <w:p w14:paraId="6EED05F8" w14:textId="77777777" w:rsidR="00672B19" w:rsidRDefault="00000000">
      <w:pPr>
        <w:pBdr>
          <w:top w:val="nil"/>
          <w:left w:val="nil"/>
          <w:bottom w:val="nil"/>
          <w:right w:val="nil"/>
          <w:between w:val="nil"/>
        </w:pBdr>
        <w:spacing w:after="160" w:line="259" w:lineRule="auto"/>
        <w:jc w:val="center"/>
        <w:rPr>
          <w:rFonts w:ascii="Arial" w:eastAsia="Arial" w:hAnsi="Arial" w:cs="Arial"/>
          <w:color w:val="000000"/>
          <w:sz w:val="28"/>
          <w:szCs w:val="28"/>
        </w:rPr>
      </w:pPr>
      <w:r>
        <w:rPr>
          <w:rFonts w:ascii="Arial" w:eastAsia="Arial" w:hAnsi="Arial" w:cs="Arial"/>
          <w:color w:val="000000"/>
          <w:sz w:val="28"/>
          <w:szCs w:val="28"/>
        </w:rPr>
        <w:t>Author:</w:t>
      </w:r>
    </w:p>
    <w:p w14:paraId="160B003F" w14:textId="77777777" w:rsidR="00672B19" w:rsidRDefault="00000000">
      <w:pPr>
        <w:pBdr>
          <w:top w:val="nil"/>
          <w:left w:val="nil"/>
          <w:bottom w:val="nil"/>
          <w:right w:val="nil"/>
          <w:between w:val="nil"/>
        </w:pBdr>
        <w:spacing w:after="160" w:line="259" w:lineRule="auto"/>
        <w:jc w:val="center"/>
        <w:rPr>
          <w:rFonts w:ascii="Arial" w:eastAsia="Arial" w:hAnsi="Arial" w:cs="Arial"/>
          <w:b/>
          <w:color w:val="000000"/>
          <w:sz w:val="28"/>
          <w:szCs w:val="28"/>
        </w:rPr>
      </w:pPr>
      <w:r>
        <w:rPr>
          <w:rFonts w:ascii="Arial" w:eastAsia="Arial" w:hAnsi="Arial" w:cs="Arial"/>
          <w:b/>
          <w:sz w:val="28"/>
          <w:szCs w:val="28"/>
        </w:rPr>
        <w:t>Viktor Varga</w:t>
      </w:r>
    </w:p>
    <w:p w14:paraId="3F151BD2" w14:textId="77777777" w:rsidR="00672B19" w:rsidRDefault="00000000">
      <w:pPr>
        <w:pBdr>
          <w:top w:val="nil"/>
          <w:left w:val="nil"/>
          <w:bottom w:val="nil"/>
          <w:right w:val="nil"/>
          <w:between w:val="nil"/>
        </w:pBdr>
        <w:spacing w:after="160" w:line="259" w:lineRule="auto"/>
        <w:jc w:val="center"/>
        <w:rPr>
          <w:rFonts w:ascii="Arial" w:eastAsia="Arial" w:hAnsi="Arial" w:cs="Arial"/>
          <w:sz w:val="28"/>
          <w:szCs w:val="28"/>
        </w:rPr>
      </w:pPr>
      <w:r>
        <w:rPr>
          <w:rFonts w:ascii="Arial" w:eastAsia="Arial" w:hAnsi="Arial" w:cs="Arial"/>
          <w:sz w:val="28"/>
          <w:szCs w:val="28"/>
        </w:rPr>
        <w:t xml:space="preserve">CCT Student ID: </w:t>
      </w:r>
    </w:p>
    <w:p w14:paraId="27D92434" w14:textId="77777777" w:rsidR="00672B19" w:rsidRDefault="00000000">
      <w:pPr>
        <w:pBdr>
          <w:top w:val="nil"/>
          <w:left w:val="nil"/>
          <w:bottom w:val="nil"/>
          <w:right w:val="nil"/>
          <w:between w:val="nil"/>
        </w:pBdr>
        <w:spacing w:after="160" w:line="259" w:lineRule="auto"/>
        <w:jc w:val="center"/>
        <w:rPr>
          <w:rFonts w:ascii="Arial" w:eastAsia="Arial" w:hAnsi="Arial" w:cs="Arial"/>
          <w:b/>
          <w:color w:val="000000"/>
          <w:sz w:val="28"/>
          <w:szCs w:val="28"/>
        </w:rPr>
      </w:pPr>
      <w:r>
        <w:rPr>
          <w:rFonts w:ascii="Arial" w:eastAsia="Arial" w:hAnsi="Arial" w:cs="Arial"/>
          <w:b/>
          <w:sz w:val="28"/>
          <w:szCs w:val="28"/>
        </w:rPr>
        <w:t>23194</w:t>
      </w:r>
    </w:p>
    <w:p w14:paraId="504E9B5B" w14:textId="77777777" w:rsidR="00672B19" w:rsidRDefault="00672B19">
      <w:pPr>
        <w:pBdr>
          <w:top w:val="nil"/>
          <w:left w:val="nil"/>
          <w:bottom w:val="nil"/>
          <w:right w:val="nil"/>
          <w:between w:val="nil"/>
        </w:pBdr>
        <w:spacing w:after="160" w:line="259" w:lineRule="auto"/>
        <w:jc w:val="center"/>
        <w:rPr>
          <w:rFonts w:ascii="Arial" w:eastAsia="Arial" w:hAnsi="Arial" w:cs="Arial"/>
          <w:b/>
          <w:color w:val="000000"/>
          <w:sz w:val="28"/>
          <w:szCs w:val="28"/>
        </w:rPr>
      </w:pPr>
    </w:p>
    <w:p w14:paraId="72AAE24C" w14:textId="77777777" w:rsidR="00672B19" w:rsidRDefault="00672B19">
      <w:pPr>
        <w:pBdr>
          <w:top w:val="nil"/>
          <w:left w:val="nil"/>
          <w:bottom w:val="nil"/>
          <w:right w:val="nil"/>
          <w:between w:val="nil"/>
        </w:pBdr>
        <w:spacing w:after="160" w:line="259" w:lineRule="auto"/>
        <w:jc w:val="center"/>
        <w:rPr>
          <w:rFonts w:ascii="Arial" w:eastAsia="Arial" w:hAnsi="Arial" w:cs="Arial"/>
          <w:b/>
          <w:color w:val="000000"/>
          <w:sz w:val="28"/>
          <w:szCs w:val="28"/>
        </w:rPr>
      </w:pPr>
    </w:p>
    <w:p w14:paraId="20B8818F" w14:textId="77777777" w:rsidR="00672B19" w:rsidRDefault="00672B19">
      <w:pPr>
        <w:pBdr>
          <w:top w:val="nil"/>
          <w:left w:val="nil"/>
          <w:bottom w:val="nil"/>
          <w:right w:val="nil"/>
          <w:between w:val="nil"/>
        </w:pBdr>
        <w:spacing w:after="160" w:line="259" w:lineRule="auto"/>
        <w:jc w:val="center"/>
        <w:rPr>
          <w:rFonts w:ascii="Arial" w:eastAsia="Arial" w:hAnsi="Arial" w:cs="Arial"/>
          <w:b/>
          <w:color w:val="000000"/>
          <w:sz w:val="28"/>
          <w:szCs w:val="28"/>
        </w:rPr>
      </w:pPr>
    </w:p>
    <w:p w14:paraId="614F1FD7" w14:textId="77777777" w:rsidR="00672B19" w:rsidRDefault="00672B19">
      <w:pPr>
        <w:pBdr>
          <w:top w:val="nil"/>
          <w:left w:val="nil"/>
          <w:bottom w:val="nil"/>
          <w:right w:val="nil"/>
          <w:between w:val="nil"/>
        </w:pBdr>
        <w:spacing w:after="160" w:line="259" w:lineRule="auto"/>
        <w:jc w:val="center"/>
        <w:rPr>
          <w:rFonts w:ascii="Arial" w:eastAsia="Arial" w:hAnsi="Arial" w:cs="Arial"/>
          <w:b/>
          <w:color w:val="000000"/>
          <w:sz w:val="28"/>
          <w:szCs w:val="28"/>
        </w:rPr>
      </w:pPr>
    </w:p>
    <w:p w14:paraId="33857397" w14:textId="77777777" w:rsidR="00672B19" w:rsidRDefault="00672B19">
      <w:pPr>
        <w:pBdr>
          <w:top w:val="nil"/>
          <w:left w:val="nil"/>
          <w:bottom w:val="nil"/>
          <w:right w:val="nil"/>
          <w:between w:val="nil"/>
        </w:pBdr>
        <w:spacing w:after="160" w:line="259" w:lineRule="auto"/>
        <w:jc w:val="center"/>
        <w:rPr>
          <w:rFonts w:ascii="Arial" w:eastAsia="Arial" w:hAnsi="Arial" w:cs="Arial"/>
          <w:color w:val="000000"/>
          <w:sz w:val="19"/>
          <w:szCs w:val="19"/>
        </w:rPr>
      </w:pPr>
    </w:p>
    <w:p w14:paraId="21B044B2" w14:textId="77777777" w:rsidR="00672B19" w:rsidRDefault="00000000">
      <w:pPr>
        <w:pBdr>
          <w:top w:val="nil"/>
          <w:left w:val="nil"/>
          <w:bottom w:val="nil"/>
          <w:right w:val="nil"/>
          <w:between w:val="nil"/>
        </w:pBdr>
        <w:spacing w:after="160" w:line="259" w:lineRule="auto"/>
        <w:jc w:val="center"/>
        <w:rPr>
          <w:rFonts w:ascii="Arial" w:eastAsia="Arial" w:hAnsi="Arial" w:cs="Arial"/>
          <w:color w:val="000000"/>
          <w:sz w:val="20"/>
          <w:szCs w:val="20"/>
        </w:rPr>
      </w:pPr>
      <w:r>
        <w:rPr>
          <w:rFonts w:ascii="Arial" w:eastAsia="Arial" w:hAnsi="Arial" w:cs="Arial"/>
          <w:sz w:val="20"/>
          <w:szCs w:val="20"/>
        </w:rPr>
        <w:lastRenderedPageBreak/>
        <w:t>09/05/2025</w:t>
      </w:r>
    </w:p>
    <w:p w14:paraId="0248162B" w14:textId="77777777" w:rsidR="00672B19" w:rsidRDefault="00000000">
      <w:pPr>
        <w:pBdr>
          <w:top w:val="nil"/>
          <w:left w:val="nil"/>
          <w:bottom w:val="nil"/>
          <w:right w:val="nil"/>
          <w:between w:val="nil"/>
        </w:pBdr>
        <w:spacing w:after="160" w:line="259" w:lineRule="auto"/>
        <w:jc w:val="center"/>
        <w:rPr>
          <w:rFonts w:ascii="Arial" w:eastAsia="Arial" w:hAnsi="Arial" w:cs="Arial"/>
          <w:b/>
          <w:color w:val="000000"/>
          <w:sz w:val="48"/>
          <w:szCs w:val="48"/>
        </w:rPr>
      </w:pPr>
      <w:r>
        <w:rPr>
          <w:rFonts w:ascii="Arial" w:eastAsia="Arial" w:hAnsi="Arial" w:cs="Arial"/>
          <w:b/>
          <w:color w:val="000000"/>
          <w:sz w:val="48"/>
          <w:szCs w:val="48"/>
        </w:rPr>
        <w:t>Table of Content</w:t>
      </w:r>
    </w:p>
    <w:p w14:paraId="22871743" w14:textId="77777777" w:rsidR="00672B19" w:rsidRDefault="00672B19">
      <w:pPr>
        <w:pBdr>
          <w:top w:val="nil"/>
          <w:left w:val="nil"/>
          <w:bottom w:val="nil"/>
          <w:right w:val="nil"/>
          <w:between w:val="nil"/>
        </w:pBdr>
        <w:spacing w:after="160" w:line="259" w:lineRule="auto"/>
        <w:jc w:val="center"/>
        <w:rPr>
          <w:rFonts w:ascii="Arial" w:eastAsia="Arial" w:hAnsi="Arial" w:cs="Arial"/>
          <w:b/>
          <w:sz w:val="28"/>
          <w:szCs w:val="28"/>
        </w:rPr>
      </w:pPr>
    </w:p>
    <w:sdt>
      <w:sdtPr>
        <w:id w:val="1097144771"/>
        <w:docPartObj>
          <w:docPartGallery w:val="Table of Contents"/>
          <w:docPartUnique/>
        </w:docPartObj>
      </w:sdtPr>
      <w:sdtContent>
        <w:p w14:paraId="31773D9A" w14:textId="1BFBAAD4" w:rsidR="002F1D1F" w:rsidRDefault="00000000">
          <w:pPr>
            <w:pStyle w:val="TOC1"/>
            <w:tabs>
              <w:tab w:val="right" w:leader="dot" w:pos="9624"/>
            </w:tabs>
            <w:rPr>
              <w:rFonts w:asciiTheme="minorHAnsi" w:eastAsiaTheme="minorEastAsia" w:hAnsiTheme="minorHAnsi" w:cstheme="minorBidi"/>
              <w:noProof/>
              <w:kern w:val="2"/>
              <w:lang w:val="en-IE"/>
              <w14:ligatures w14:val="standardContextual"/>
            </w:rPr>
          </w:pPr>
          <w:r>
            <w:fldChar w:fldCharType="begin"/>
          </w:r>
          <w:r>
            <w:instrText xml:space="preserve"> TOC \h \u \z \t "Heading 1,1,Heading 2,2,Heading 3,3,Heading 4,4,Heading 5,5,Heading 6,6,"</w:instrText>
          </w:r>
          <w:r>
            <w:fldChar w:fldCharType="separate"/>
          </w:r>
          <w:hyperlink w:anchor="_Toc197723262" w:history="1">
            <w:r w:rsidR="002F1D1F" w:rsidRPr="00775FEB">
              <w:rPr>
                <w:rStyle w:val="Hyperlink"/>
                <w:rFonts w:ascii="Arial" w:eastAsia="Arial" w:hAnsi="Arial" w:cs="Arial"/>
                <w:noProof/>
              </w:rPr>
              <w:t>1. Introduction</w:t>
            </w:r>
            <w:r w:rsidR="002F1D1F">
              <w:rPr>
                <w:noProof/>
                <w:webHidden/>
              </w:rPr>
              <w:tab/>
            </w:r>
            <w:r w:rsidR="002F1D1F">
              <w:rPr>
                <w:noProof/>
                <w:webHidden/>
              </w:rPr>
              <w:fldChar w:fldCharType="begin"/>
            </w:r>
            <w:r w:rsidR="002F1D1F">
              <w:rPr>
                <w:noProof/>
                <w:webHidden/>
              </w:rPr>
              <w:instrText xml:space="preserve"> PAGEREF _Toc197723262 \h </w:instrText>
            </w:r>
            <w:r w:rsidR="002F1D1F">
              <w:rPr>
                <w:noProof/>
                <w:webHidden/>
              </w:rPr>
            </w:r>
            <w:r w:rsidR="002F1D1F">
              <w:rPr>
                <w:noProof/>
                <w:webHidden/>
              </w:rPr>
              <w:fldChar w:fldCharType="separate"/>
            </w:r>
            <w:r w:rsidR="002F1D1F">
              <w:rPr>
                <w:noProof/>
                <w:webHidden/>
              </w:rPr>
              <w:t>3</w:t>
            </w:r>
            <w:r w:rsidR="002F1D1F">
              <w:rPr>
                <w:noProof/>
                <w:webHidden/>
              </w:rPr>
              <w:fldChar w:fldCharType="end"/>
            </w:r>
          </w:hyperlink>
        </w:p>
        <w:p w14:paraId="4682FB49" w14:textId="7C2F8B74"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63" w:history="1">
            <w:r w:rsidRPr="00775FEB">
              <w:rPr>
                <w:rStyle w:val="Hyperlink"/>
                <w:rFonts w:ascii="Arial" w:eastAsia="Arial" w:hAnsi="Arial" w:cs="Arial"/>
                <w:noProof/>
              </w:rPr>
              <w:t>1.1 Research Motivation</w:t>
            </w:r>
            <w:r>
              <w:rPr>
                <w:noProof/>
                <w:webHidden/>
              </w:rPr>
              <w:tab/>
            </w:r>
            <w:r>
              <w:rPr>
                <w:noProof/>
                <w:webHidden/>
              </w:rPr>
              <w:fldChar w:fldCharType="begin"/>
            </w:r>
            <w:r>
              <w:rPr>
                <w:noProof/>
                <w:webHidden/>
              </w:rPr>
              <w:instrText xml:space="preserve"> PAGEREF _Toc197723263 \h </w:instrText>
            </w:r>
            <w:r>
              <w:rPr>
                <w:noProof/>
                <w:webHidden/>
              </w:rPr>
            </w:r>
            <w:r>
              <w:rPr>
                <w:noProof/>
                <w:webHidden/>
              </w:rPr>
              <w:fldChar w:fldCharType="separate"/>
            </w:r>
            <w:r>
              <w:rPr>
                <w:noProof/>
                <w:webHidden/>
              </w:rPr>
              <w:t>3</w:t>
            </w:r>
            <w:r>
              <w:rPr>
                <w:noProof/>
                <w:webHidden/>
              </w:rPr>
              <w:fldChar w:fldCharType="end"/>
            </w:r>
          </w:hyperlink>
        </w:p>
        <w:p w14:paraId="29EEFE28" w14:textId="4D6B17F1"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64" w:history="1">
            <w:r w:rsidRPr="00775FEB">
              <w:rPr>
                <w:rStyle w:val="Hyperlink"/>
                <w:rFonts w:ascii="Arial" w:eastAsia="Arial" w:hAnsi="Arial" w:cs="Arial"/>
                <w:noProof/>
              </w:rPr>
              <w:t>1.2 Research Objectives</w:t>
            </w:r>
            <w:r>
              <w:rPr>
                <w:noProof/>
                <w:webHidden/>
              </w:rPr>
              <w:tab/>
            </w:r>
            <w:r>
              <w:rPr>
                <w:noProof/>
                <w:webHidden/>
              </w:rPr>
              <w:fldChar w:fldCharType="begin"/>
            </w:r>
            <w:r>
              <w:rPr>
                <w:noProof/>
                <w:webHidden/>
              </w:rPr>
              <w:instrText xml:space="preserve"> PAGEREF _Toc197723264 \h </w:instrText>
            </w:r>
            <w:r>
              <w:rPr>
                <w:noProof/>
                <w:webHidden/>
              </w:rPr>
            </w:r>
            <w:r>
              <w:rPr>
                <w:noProof/>
                <w:webHidden/>
              </w:rPr>
              <w:fldChar w:fldCharType="separate"/>
            </w:r>
            <w:r>
              <w:rPr>
                <w:noProof/>
                <w:webHidden/>
              </w:rPr>
              <w:t>4</w:t>
            </w:r>
            <w:r>
              <w:rPr>
                <w:noProof/>
                <w:webHidden/>
              </w:rPr>
              <w:fldChar w:fldCharType="end"/>
            </w:r>
          </w:hyperlink>
        </w:p>
        <w:p w14:paraId="509907D1" w14:textId="7927B68E" w:rsidR="002F1D1F" w:rsidRDefault="002F1D1F">
          <w:pPr>
            <w:pStyle w:val="TOC3"/>
            <w:tabs>
              <w:tab w:val="right" w:leader="dot" w:pos="9624"/>
            </w:tabs>
            <w:rPr>
              <w:rFonts w:asciiTheme="minorHAnsi" w:eastAsiaTheme="minorEastAsia" w:hAnsiTheme="minorHAnsi" w:cstheme="minorBidi"/>
              <w:noProof/>
              <w:kern w:val="2"/>
              <w:lang w:val="en-IE"/>
              <w14:ligatures w14:val="standardContextual"/>
            </w:rPr>
          </w:pPr>
          <w:hyperlink w:anchor="_Toc197723265" w:history="1">
            <w:r w:rsidRPr="00775FEB">
              <w:rPr>
                <w:rStyle w:val="Hyperlink"/>
                <w:rFonts w:ascii="Arial" w:eastAsia="Arial" w:hAnsi="Arial" w:cs="Arial"/>
                <w:noProof/>
              </w:rPr>
              <w:t>1.2.1 Time-Series Clustering of Cryptocurrencies</w:t>
            </w:r>
            <w:r>
              <w:rPr>
                <w:noProof/>
                <w:webHidden/>
              </w:rPr>
              <w:tab/>
            </w:r>
            <w:r>
              <w:rPr>
                <w:noProof/>
                <w:webHidden/>
              </w:rPr>
              <w:fldChar w:fldCharType="begin"/>
            </w:r>
            <w:r>
              <w:rPr>
                <w:noProof/>
                <w:webHidden/>
              </w:rPr>
              <w:instrText xml:space="preserve"> PAGEREF _Toc197723265 \h </w:instrText>
            </w:r>
            <w:r>
              <w:rPr>
                <w:noProof/>
                <w:webHidden/>
              </w:rPr>
            </w:r>
            <w:r>
              <w:rPr>
                <w:noProof/>
                <w:webHidden/>
              </w:rPr>
              <w:fldChar w:fldCharType="separate"/>
            </w:r>
            <w:r>
              <w:rPr>
                <w:noProof/>
                <w:webHidden/>
              </w:rPr>
              <w:t>4</w:t>
            </w:r>
            <w:r>
              <w:rPr>
                <w:noProof/>
                <w:webHidden/>
              </w:rPr>
              <w:fldChar w:fldCharType="end"/>
            </w:r>
          </w:hyperlink>
        </w:p>
        <w:p w14:paraId="19CDBB1D" w14:textId="4F271EF1" w:rsidR="002F1D1F" w:rsidRDefault="002F1D1F">
          <w:pPr>
            <w:pStyle w:val="TOC3"/>
            <w:tabs>
              <w:tab w:val="right" w:leader="dot" w:pos="9624"/>
            </w:tabs>
            <w:rPr>
              <w:rFonts w:asciiTheme="minorHAnsi" w:eastAsiaTheme="minorEastAsia" w:hAnsiTheme="minorHAnsi" w:cstheme="minorBidi"/>
              <w:noProof/>
              <w:kern w:val="2"/>
              <w:lang w:val="en-IE"/>
              <w14:ligatures w14:val="standardContextual"/>
            </w:rPr>
          </w:pPr>
          <w:hyperlink w:anchor="_Toc197723266" w:history="1">
            <w:r w:rsidRPr="00775FEB">
              <w:rPr>
                <w:rStyle w:val="Hyperlink"/>
                <w:rFonts w:ascii="Arial" w:eastAsia="Arial" w:hAnsi="Arial" w:cs="Arial"/>
                <w:noProof/>
              </w:rPr>
              <w:t>1.2.2 Identification of Leading/Lagging Dynamics</w:t>
            </w:r>
            <w:r>
              <w:rPr>
                <w:noProof/>
                <w:webHidden/>
              </w:rPr>
              <w:tab/>
            </w:r>
            <w:r>
              <w:rPr>
                <w:noProof/>
                <w:webHidden/>
              </w:rPr>
              <w:fldChar w:fldCharType="begin"/>
            </w:r>
            <w:r>
              <w:rPr>
                <w:noProof/>
                <w:webHidden/>
              </w:rPr>
              <w:instrText xml:space="preserve"> PAGEREF _Toc197723266 \h </w:instrText>
            </w:r>
            <w:r>
              <w:rPr>
                <w:noProof/>
                <w:webHidden/>
              </w:rPr>
            </w:r>
            <w:r>
              <w:rPr>
                <w:noProof/>
                <w:webHidden/>
              </w:rPr>
              <w:fldChar w:fldCharType="separate"/>
            </w:r>
            <w:r>
              <w:rPr>
                <w:noProof/>
                <w:webHidden/>
              </w:rPr>
              <w:t>5</w:t>
            </w:r>
            <w:r>
              <w:rPr>
                <w:noProof/>
                <w:webHidden/>
              </w:rPr>
              <w:fldChar w:fldCharType="end"/>
            </w:r>
          </w:hyperlink>
        </w:p>
        <w:p w14:paraId="04900761" w14:textId="79DFC70A" w:rsidR="002F1D1F" w:rsidRDefault="002F1D1F">
          <w:pPr>
            <w:pStyle w:val="TOC3"/>
            <w:tabs>
              <w:tab w:val="right" w:leader="dot" w:pos="9624"/>
            </w:tabs>
            <w:rPr>
              <w:rFonts w:asciiTheme="minorHAnsi" w:eastAsiaTheme="minorEastAsia" w:hAnsiTheme="minorHAnsi" w:cstheme="minorBidi"/>
              <w:noProof/>
              <w:kern w:val="2"/>
              <w:lang w:val="en-IE"/>
              <w14:ligatures w14:val="standardContextual"/>
            </w:rPr>
          </w:pPr>
          <w:hyperlink w:anchor="_Toc197723267" w:history="1">
            <w:r w:rsidRPr="00775FEB">
              <w:rPr>
                <w:rStyle w:val="Hyperlink"/>
                <w:rFonts w:ascii="Arial" w:eastAsia="Arial" w:hAnsi="Arial" w:cs="Arial"/>
                <w:noProof/>
              </w:rPr>
              <w:t>1.2.3 Predictive Modeling with LSTM</w:t>
            </w:r>
            <w:r>
              <w:rPr>
                <w:noProof/>
                <w:webHidden/>
              </w:rPr>
              <w:tab/>
            </w:r>
            <w:r>
              <w:rPr>
                <w:noProof/>
                <w:webHidden/>
              </w:rPr>
              <w:fldChar w:fldCharType="begin"/>
            </w:r>
            <w:r>
              <w:rPr>
                <w:noProof/>
                <w:webHidden/>
              </w:rPr>
              <w:instrText xml:space="preserve"> PAGEREF _Toc197723267 \h </w:instrText>
            </w:r>
            <w:r>
              <w:rPr>
                <w:noProof/>
                <w:webHidden/>
              </w:rPr>
            </w:r>
            <w:r>
              <w:rPr>
                <w:noProof/>
                <w:webHidden/>
              </w:rPr>
              <w:fldChar w:fldCharType="separate"/>
            </w:r>
            <w:r>
              <w:rPr>
                <w:noProof/>
                <w:webHidden/>
              </w:rPr>
              <w:t>5</w:t>
            </w:r>
            <w:r>
              <w:rPr>
                <w:noProof/>
                <w:webHidden/>
              </w:rPr>
              <w:fldChar w:fldCharType="end"/>
            </w:r>
          </w:hyperlink>
        </w:p>
        <w:p w14:paraId="2477BE6D" w14:textId="3D0714DD" w:rsidR="002F1D1F" w:rsidRDefault="002F1D1F">
          <w:pPr>
            <w:pStyle w:val="TOC1"/>
            <w:tabs>
              <w:tab w:val="right" w:leader="dot" w:pos="9624"/>
            </w:tabs>
            <w:rPr>
              <w:rFonts w:asciiTheme="minorHAnsi" w:eastAsiaTheme="minorEastAsia" w:hAnsiTheme="minorHAnsi" w:cstheme="minorBidi"/>
              <w:noProof/>
              <w:kern w:val="2"/>
              <w:lang w:val="en-IE"/>
              <w14:ligatures w14:val="standardContextual"/>
            </w:rPr>
          </w:pPr>
          <w:hyperlink w:anchor="_Toc197723268" w:history="1">
            <w:r w:rsidRPr="00775FEB">
              <w:rPr>
                <w:rStyle w:val="Hyperlink"/>
                <w:rFonts w:ascii="Arial" w:eastAsia="Arial" w:hAnsi="Arial" w:cs="Arial"/>
                <w:noProof/>
              </w:rPr>
              <w:t>2. Literature Review</w:t>
            </w:r>
            <w:r>
              <w:rPr>
                <w:noProof/>
                <w:webHidden/>
              </w:rPr>
              <w:tab/>
            </w:r>
            <w:r>
              <w:rPr>
                <w:noProof/>
                <w:webHidden/>
              </w:rPr>
              <w:fldChar w:fldCharType="begin"/>
            </w:r>
            <w:r>
              <w:rPr>
                <w:noProof/>
                <w:webHidden/>
              </w:rPr>
              <w:instrText xml:space="preserve"> PAGEREF _Toc197723268 \h </w:instrText>
            </w:r>
            <w:r>
              <w:rPr>
                <w:noProof/>
                <w:webHidden/>
              </w:rPr>
            </w:r>
            <w:r>
              <w:rPr>
                <w:noProof/>
                <w:webHidden/>
              </w:rPr>
              <w:fldChar w:fldCharType="separate"/>
            </w:r>
            <w:r>
              <w:rPr>
                <w:noProof/>
                <w:webHidden/>
              </w:rPr>
              <w:t>6</w:t>
            </w:r>
            <w:r>
              <w:rPr>
                <w:noProof/>
                <w:webHidden/>
              </w:rPr>
              <w:fldChar w:fldCharType="end"/>
            </w:r>
          </w:hyperlink>
        </w:p>
        <w:p w14:paraId="20D11931" w14:textId="496E99ED"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69" w:history="1">
            <w:r w:rsidRPr="00775FEB">
              <w:rPr>
                <w:rStyle w:val="Hyperlink"/>
                <w:rFonts w:ascii="Arial" w:eastAsia="Arial" w:hAnsi="Arial" w:cs="Arial"/>
                <w:noProof/>
              </w:rPr>
              <w:t>2.1 Introduction</w:t>
            </w:r>
            <w:r>
              <w:rPr>
                <w:noProof/>
                <w:webHidden/>
              </w:rPr>
              <w:tab/>
            </w:r>
            <w:r>
              <w:rPr>
                <w:noProof/>
                <w:webHidden/>
              </w:rPr>
              <w:fldChar w:fldCharType="begin"/>
            </w:r>
            <w:r>
              <w:rPr>
                <w:noProof/>
                <w:webHidden/>
              </w:rPr>
              <w:instrText xml:space="preserve"> PAGEREF _Toc197723269 \h </w:instrText>
            </w:r>
            <w:r>
              <w:rPr>
                <w:noProof/>
                <w:webHidden/>
              </w:rPr>
            </w:r>
            <w:r>
              <w:rPr>
                <w:noProof/>
                <w:webHidden/>
              </w:rPr>
              <w:fldChar w:fldCharType="separate"/>
            </w:r>
            <w:r>
              <w:rPr>
                <w:noProof/>
                <w:webHidden/>
              </w:rPr>
              <w:t>6</w:t>
            </w:r>
            <w:r>
              <w:rPr>
                <w:noProof/>
                <w:webHidden/>
              </w:rPr>
              <w:fldChar w:fldCharType="end"/>
            </w:r>
          </w:hyperlink>
        </w:p>
        <w:p w14:paraId="10C02C1E" w14:textId="142ECDF4"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70" w:history="1">
            <w:r w:rsidRPr="00775FEB">
              <w:rPr>
                <w:rStyle w:val="Hyperlink"/>
                <w:rFonts w:ascii="Arial" w:eastAsia="Arial" w:hAnsi="Arial" w:cs="Arial"/>
                <w:noProof/>
              </w:rPr>
              <w:t>2.2 Time-Series Clustering of Cryptocurrencies and Financial Data</w:t>
            </w:r>
            <w:r>
              <w:rPr>
                <w:noProof/>
                <w:webHidden/>
              </w:rPr>
              <w:tab/>
            </w:r>
            <w:r>
              <w:rPr>
                <w:noProof/>
                <w:webHidden/>
              </w:rPr>
              <w:fldChar w:fldCharType="begin"/>
            </w:r>
            <w:r>
              <w:rPr>
                <w:noProof/>
                <w:webHidden/>
              </w:rPr>
              <w:instrText xml:space="preserve"> PAGEREF _Toc197723270 \h </w:instrText>
            </w:r>
            <w:r>
              <w:rPr>
                <w:noProof/>
                <w:webHidden/>
              </w:rPr>
            </w:r>
            <w:r>
              <w:rPr>
                <w:noProof/>
                <w:webHidden/>
              </w:rPr>
              <w:fldChar w:fldCharType="separate"/>
            </w:r>
            <w:r>
              <w:rPr>
                <w:noProof/>
                <w:webHidden/>
              </w:rPr>
              <w:t>6</w:t>
            </w:r>
            <w:r>
              <w:rPr>
                <w:noProof/>
                <w:webHidden/>
              </w:rPr>
              <w:fldChar w:fldCharType="end"/>
            </w:r>
          </w:hyperlink>
        </w:p>
        <w:p w14:paraId="37694108" w14:textId="04CD7796"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71" w:history="1">
            <w:r w:rsidRPr="00775FEB">
              <w:rPr>
                <w:rStyle w:val="Hyperlink"/>
                <w:rFonts w:ascii="Arial" w:eastAsia="Arial" w:hAnsi="Arial" w:cs="Arial"/>
                <w:noProof/>
              </w:rPr>
              <w:t>2.3 Lead-Lag Relationships and Market Interdependencies in Crypto</w:t>
            </w:r>
            <w:r>
              <w:rPr>
                <w:noProof/>
                <w:webHidden/>
              </w:rPr>
              <w:tab/>
            </w:r>
            <w:r>
              <w:rPr>
                <w:noProof/>
                <w:webHidden/>
              </w:rPr>
              <w:fldChar w:fldCharType="begin"/>
            </w:r>
            <w:r>
              <w:rPr>
                <w:noProof/>
                <w:webHidden/>
              </w:rPr>
              <w:instrText xml:space="preserve"> PAGEREF _Toc197723271 \h </w:instrText>
            </w:r>
            <w:r>
              <w:rPr>
                <w:noProof/>
                <w:webHidden/>
              </w:rPr>
            </w:r>
            <w:r>
              <w:rPr>
                <w:noProof/>
                <w:webHidden/>
              </w:rPr>
              <w:fldChar w:fldCharType="separate"/>
            </w:r>
            <w:r>
              <w:rPr>
                <w:noProof/>
                <w:webHidden/>
              </w:rPr>
              <w:t>7</w:t>
            </w:r>
            <w:r>
              <w:rPr>
                <w:noProof/>
                <w:webHidden/>
              </w:rPr>
              <w:fldChar w:fldCharType="end"/>
            </w:r>
          </w:hyperlink>
        </w:p>
        <w:p w14:paraId="5BF0AA58" w14:textId="63562355"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72" w:history="1">
            <w:r w:rsidRPr="00775FEB">
              <w:rPr>
                <w:rStyle w:val="Hyperlink"/>
                <w:rFonts w:ascii="Arial" w:eastAsia="Arial" w:hAnsi="Arial" w:cs="Arial"/>
                <w:noProof/>
              </w:rPr>
              <w:t>2.4 Machine Learning for Crypto Price Prediction</w:t>
            </w:r>
            <w:r>
              <w:rPr>
                <w:noProof/>
                <w:webHidden/>
              </w:rPr>
              <w:tab/>
            </w:r>
            <w:r>
              <w:rPr>
                <w:noProof/>
                <w:webHidden/>
              </w:rPr>
              <w:fldChar w:fldCharType="begin"/>
            </w:r>
            <w:r>
              <w:rPr>
                <w:noProof/>
                <w:webHidden/>
              </w:rPr>
              <w:instrText xml:space="preserve"> PAGEREF _Toc197723272 \h </w:instrText>
            </w:r>
            <w:r>
              <w:rPr>
                <w:noProof/>
                <w:webHidden/>
              </w:rPr>
            </w:r>
            <w:r>
              <w:rPr>
                <w:noProof/>
                <w:webHidden/>
              </w:rPr>
              <w:fldChar w:fldCharType="separate"/>
            </w:r>
            <w:r>
              <w:rPr>
                <w:noProof/>
                <w:webHidden/>
              </w:rPr>
              <w:t>8</w:t>
            </w:r>
            <w:r>
              <w:rPr>
                <w:noProof/>
                <w:webHidden/>
              </w:rPr>
              <w:fldChar w:fldCharType="end"/>
            </w:r>
          </w:hyperlink>
        </w:p>
        <w:p w14:paraId="3AC3D506" w14:textId="7FB5E81F"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73" w:history="1">
            <w:r w:rsidRPr="00775FEB">
              <w:rPr>
                <w:rStyle w:val="Hyperlink"/>
                <w:rFonts w:ascii="Arial" w:eastAsia="Arial" w:hAnsi="Arial" w:cs="Arial"/>
                <w:noProof/>
              </w:rPr>
              <w:t>2.5 Conclusion</w:t>
            </w:r>
            <w:r>
              <w:rPr>
                <w:noProof/>
                <w:webHidden/>
              </w:rPr>
              <w:tab/>
            </w:r>
            <w:r>
              <w:rPr>
                <w:noProof/>
                <w:webHidden/>
              </w:rPr>
              <w:fldChar w:fldCharType="begin"/>
            </w:r>
            <w:r>
              <w:rPr>
                <w:noProof/>
                <w:webHidden/>
              </w:rPr>
              <w:instrText xml:space="preserve"> PAGEREF _Toc197723273 \h </w:instrText>
            </w:r>
            <w:r>
              <w:rPr>
                <w:noProof/>
                <w:webHidden/>
              </w:rPr>
            </w:r>
            <w:r>
              <w:rPr>
                <w:noProof/>
                <w:webHidden/>
              </w:rPr>
              <w:fldChar w:fldCharType="separate"/>
            </w:r>
            <w:r>
              <w:rPr>
                <w:noProof/>
                <w:webHidden/>
              </w:rPr>
              <w:t>8</w:t>
            </w:r>
            <w:r>
              <w:rPr>
                <w:noProof/>
                <w:webHidden/>
              </w:rPr>
              <w:fldChar w:fldCharType="end"/>
            </w:r>
          </w:hyperlink>
        </w:p>
        <w:p w14:paraId="05D025F8" w14:textId="3EA2DACD" w:rsidR="002F1D1F" w:rsidRDefault="002F1D1F">
          <w:pPr>
            <w:pStyle w:val="TOC1"/>
            <w:tabs>
              <w:tab w:val="right" w:leader="dot" w:pos="9624"/>
            </w:tabs>
            <w:rPr>
              <w:rFonts w:asciiTheme="minorHAnsi" w:eastAsiaTheme="minorEastAsia" w:hAnsiTheme="minorHAnsi" w:cstheme="minorBidi"/>
              <w:noProof/>
              <w:kern w:val="2"/>
              <w:lang w:val="en-IE"/>
              <w14:ligatures w14:val="standardContextual"/>
            </w:rPr>
          </w:pPr>
          <w:hyperlink w:anchor="_Toc197723274" w:history="1">
            <w:r w:rsidRPr="00775FEB">
              <w:rPr>
                <w:rStyle w:val="Hyperlink"/>
                <w:rFonts w:ascii="Arial" w:eastAsia="Arial" w:hAnsi="Arial" w:cs="Arial"/>
                <w:noProof/>
              </w:rPr>
              <w:t>3. Proposed Research Methodology</w:t>
            </w:r>
            <w:r>
              <w:rPr>
                <w:noProof/>
                <w:webHidden/>
              </w:rPr>
              <w:tab/>
            </w:r>
            <w:r>
              <w:rPr>
                <w:noProof/>
                <w:webHidden/>
              </w:rPr>
              <w:fldChar w:fldCharType="begin"/>
            </w:r>
            <w:r>
              <w:rPr>
                <w:noProof/>
                <w:webHidden/>
              </w:rPr>
              <w:instrText xml:space="preserve"> PAGEREF _Toc197723274 \h </w:instrText>
            </w:r>
            <w:r>
              <w:rPr>
                <w:noProof/>
                <w:webHidden/>
              </w:rPr>
            </w:r>
            <w:r>
              <w:rPr>
                <w:noProof/>
                <w:webHidden/>
              </w:rPr>
              <w:fldChar w:fldCharType="separate"/>
            </w:r>
            <w:r>
              <w:rPr>
                <w:noProof/>
                <w:webHidden/>
              </w:rPr>
              <w:t>10</w:t>
            </w:r>
            <w:r>
              <w:rPr>
                <w:noProof/>
                <w:webHidden/>
              </w:rPr>
              <w:fldChar w:fldCharType="end"/>
            </w:r>
          </w:hyperlink>
        </w:p>
        <w:p w14:paraId="1D4D45F5" w14:textId="4F599709"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75" w:history="1">
            <w:r w:rsidRPr="00775FEB">
              <w:rPr>
                <w:rStyle w:val="Hyperlink"/>
                <w:rFonts w:ascii="Arial" w:eastAsia="Arial" w:hAnsi="Arial" w:cs="Arial"/>
                <w:noProof/>
              </w:rPr>
              <w:t>3.1 Data Collection and Sampling</w:t>
            </w:r>
            <w:r>
              <w:rPr>
                <w:noProof/>
                <w:webHidden/>
              </w:rPr>
              <w:tab/>
            </w:r>
            <w:r>
              <w:rPr>
                <w:noProof/>
                <w:webHidden/>
              </w:rPr>
              <w:fldChar w:fldCharType="begin"/>
            </w:r>
            <w:r>
              <w:rPr>
                <w:noProof/>
                <w:webHidden/>
              </w:rPr>
              <w:instrText xml:space="preserve"> PAGEREF _Toc197723275 \h </w:instrText>
            </w:r>
            <w:r>
              <w:rPr>
                <w:noProof/>
                <w:webHidden/>
              </w:rPr>
            </w:r>
            <w:r>
              <w:rPr>
                <w:noProof/>
                <w:webHidden/>
              </w:rPr>
              <w:fldChar w:fldCharType="separate"/>
            </w:r>
            <w:r>
              <w:rPr>
                <w:noProof/>
                <w:webHidden/>
              </w:rPr>
              <w:t>10</w:t>
            </w:r>
            <w:r>
              <w:rPr>
                <w:noProof/>
                <w:webHidden/>
              </w:rPr>
              <w:fldChar w:fldCharType="end"/>
            </w:r>
          </w:hyperlink>
        </w:p>
        <w:p w14:paraId="38817796" w14:textId="35B6BC9B" w:rsidR="002F1D1F" w:rsidRDefault="002F1D1F">
          <w:pPr>
            <w:pStyle w:val="TOC3"/>
            <w:tabs>
              <w:tab w:val="right" w:leader="dot" w:pos="9624"/>
            </w:tabs>
            <w:rPr>
              <w:rFonts w:asciiTheme="minorHAnsi" w:eastAsiaTheme="minorEastAsia" w:hAnsiTheme="minorHAnsi" w:cstheme="minorBidi"/>
              <w:noProof/>
              <w:kern w:val="2"/>
              <w:lang w:val="en-IE"/>
              <w14:ligatures w14:val="standardContextual"/>
            </w:rPr>
          </w:pPr>
          <w:hyperlink w:anchor="_Toc197723276" w:history="1">
            <w:r w:rsidRPr="00775FEB">
              <w:rPr>
                <w:rStyle w:val="Hyperlink"/>
                <w:rFonts w:ascii="Arial" w:eastAsia="Arial" w:hAnsi="Arial" w:cs="Arial"/>
                <w:noProof/>
              </w:rPr>
              <w:t>3.1.1 Secondary Data Collection</w:t>
            </w:r>
            <w:r>
              <w:rPr>
                <w:noProof/>
                <w:webHidden/>
              </w:rPr>
              <w:tab/>
            </w:r>
            <w:r>
              <w:rPr>
                <w:noProof/>
                <w:webHidden/>
              </w:rPr>
              <w:fldChar w:fldCharType="begin"/>
            </w:r>
            <w:r>
              <w:rPr>
                <w:noProof/>
                <w:webHidden/>
              </w:rPr>
              <w:instrText xml:space="preserve"> PAGEREF _Toc197723276 \h </w:instrText>
            </w:r>
            <w:r>
              <w:rPr>
                <w:noProof/>
                <w:webHidden/>
              </w:rPr>
            </w:r>
            <w:r>
              <w:rPr>
                <w:noProof/>
                <w:webHidden/>
              </w:rPr>
              <w:fldChar w:fldCharType="separate"/>
            </w:r>
            <w:r>
              <w:rPr>
                <w:noProof/>
                <w:webHidden/>
              </w:rPr>
              <w:t>10</w:t>
            </w:r>
            <w:r>
              <w:rPr>
                <w:noProof/>
                <w:webHidden/>
              </w:rPr>
              <w:fldChar w:fldCharType="end"/>
            </w:r>
          </w:hyperlink>
        </w:p>
        <w:p w14:paraId="59D57614" w14:textId="73FBF265" w:rsidR="002F1D1F" w:rsidRDefault="002F1D1F">
          <w:pPr>
            <w:pStyle w:val="TOC3"/>
            <w:tabs>
              <w:tab w:val="right" w:leader="dot" w:pos="9624"/>
            </w:tabs>
            <w:rPr>
              <w:rFonts w:asciiTheme="minorHAnsi" w:eastAsiaTheme="minorEastAsia" w:hAnsiTheme="minorHAnsi" w:cstheme="minorBidi"/>
              <w:noProof/>
              <w:kern w:val="2"/>
              <w:lang w:val="en-IE"/>
              <w14:ligatures w14:val="standardContextual"/>
            </w:rPr>
          </w:pPr>
          <w:hyperlink w:anchor="_Toc197723277" w:history="1">
            <w:r w:rsidRPr="00775FEB">
              <w:rPr>
                <w:rStyle w:val="Hyperlink"/>
                <w:rFonts w:ascii="Arial" w:eastAsia="Arial" w:hAnsi="Arial" w:cs="Arial"/>
                <w:noProof/>
              </w:rPr>
              <w:t>3.1.2 Sampling</w:t>
            </w:r>
            <w:r>
              <w:rPr>
                <w:noProof/>
                <w:webHidden/>
              </w:rPr>
              <w:tab/>
            </w:r>
            <w:r>
              <w:rPr>
                <w:noProof/>
                <w:webHidden/>
              </w:rPr>
              <w:fldChar w:fldCharType="begin"/>
            </w:r>
            <w:r>
              <w:rPr>
                <w:noProof/>
                <w:webHidden/>
              </w:rPr>
              <w:instrText xml:space="preserve"> PAGEREF _Toc197723277 \h </w:instrText>
            </w:r>
            <w:r>
              <w:rPr>
                <w:noProof/>
                <w:webHidden/>
              </w:rPr>
            </w:r>
            <w:r>
              <w:rPr>
                <w:noProof/>
                <w:webHidden/>
              </w:rPr>
              <w:fldChar w:fldCharType="separate"/>
            </w:r>
            <w:r>
              <w:rPr>
                <w:noProof/>
                <w:webHidden/>
              </w:rPr>
              <w:t>10</w:t>
            </w:r>
            <w:r>
              <w:rPr>
                <w:noProof/>
                <w:webHidden/>
              </w:rPr>
              <w:fldChar w:fldCharType="end"/>
            </w:r>
          </w:hyperlink>
        </w:p>
        <w:p w14:paraId="6D1FCD22" w14:textId="0EFCE105" w:rsidR="002F1D1F" w:rsidRDefault="002F1D1F">
          <w:pPr>
            <w:pStyle w:val="TOC3"/>
            <w:tabs>
              <w:tab w:val="right" w:leader="dot" w:pos="9624"/>
            </w:tabs>
            <w:rPr>
              <w:rFonts w:asciiTheme="minorHAnsi" w:eastAsiaTheme="minorEastAsia" w:hAnsiTheme="minorHAnsi" w:cstheme="minorBidi"/>
              <w:noProof/>
              <w:kern w:val="2"/>
              <w:lang w:val="en-IE"/>
              <w14:ligatures w14:val="standardContextual"/>
            </w:rPr>
          </w:pPr>
          <w:hyperlink w:anchor="_Toc197723278" w:history="1">
            <w:r w:rsidRPr="00775FEB">
              <w:rPr>
                <w:rStyle w:val="Hyperlink"/>
                <w:rFonts w:ascii="Arial" w:eastAsia="Arial" w:hAnsi="Arial" w:cs="Arial"/>
                <w:noProof/>
              </w:rPr>
              <w:t>3.1.3 Primary Data Generation</w:t>
            </w:r>
            <w:r>
              <w:rPr>
                <w:noProof/>
                <w:webHidden/>
              </w:rPr>
              <w:tab/>
            </w:r>
            <w:r>
              <w:rPr>
                <w:noProof/>
                <w:webHidden/>
              </w:rPr>
              <w:fldChar w:fldCharType="begin"/>
            </w:r>
            <w:r>
              <w:rPr>
                <w:noProof/>
                <w:webHidden/>
              </w:rPr>
              <w:instrText xml:space="preserve"> PAGEREF _Toc197723278 \h </w:instrText>
            </w:r>
            <w:r>
              <w:rPr>
                <w:noProof/>
                <w:webHidden/>
              </w:rPr>
            </w:r>
            <w:r>
              <w:rPr>
                <w:noProof/>
                <w:webHidden/>
              </w:rPr>
              <w:fldChar w:fldCharType="separate"/>
            </w:r>
            <w:r>
              <w:rPr>
                <w:noProof/>
                <w:webHidden/>
              </w:rPr>
              <w:t>11</w:t>
            </w:r>
            <w:r>
              <w:rPr>
                <w:noProof/>
                <w:webHidden/>
              </w:rPr>
              <w:fldChar w:fldCharType="end"/>
            </w:r>
          </w:hyperlink>
        </w:p>
        <w:p w14:paraId="780D7275" w14:textId="54B24B14"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79" w:history="1">
            <w:r w:rsidRPr="00775FEB">
              <w:rPr>
                <w:rStyle w:val="Hyperlink"/>
                <w:rFonts w:ascii="Arial" w:eastAsia="Arial" w:hAnsi="Arial" w:cs="Arial"/>
                <w:noProof/>
              </w:rPr>
              <w:t>3.2 Primary Data Analysis via Clustering and Predictive Modeling</w:t>
            </w:r>
            <w:r>
              <w:rPr>
                <w:noProof/>
                <w:webHidden/>
              </w:rPr>
              <w:tab/>
            </w:r>
            <w:r>
              <w:rPr>
                <w:noProof/>
                <w:webHidden/>
              </w:rPr>
              <w:fldChar w:fldCharType="begin"/>
            </w:r>
            <w:r>
              <w:rPr>
                <w:noProof/>
                <w:webHidden/>
              </w:rPr>
              <w:instrText xml:space="preserve"> PAGEREF _Toc197723279 \h </w:instrText>
            </w:r>
            <w:r>
              <w:rPr>
                <w:noProof/>
                <w:webHidden/>
              </w:rPr>
            </w:r>
            <w:r>
              <w:rPr>
                <w:noProof/>
                <w:webHidden/>
              </w:rPr>
              <w:fldChar w:fldCharType="separate"/>
            </w:r>
            <w:r>
              <w:rPr>
                <w:noProof/>
                <w:webHidden/>
              </w:rPr>
              <w:t>11</w:t>
            </w:r>
            <w:r>
              <w:rPr>
                <w:noProof/>
                <w:webHidden/>
              </w:rPr>
              <w:fldChar w:fldCharType="end"/>
            </w:r>
          </w:hyperlink>
        </w:p>
        <w:p w14:paraId="36ECDBEE" w14:textId="6BDDC998"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80" w:history="1">
            <w:r w:rsidRPr="00775FEB">
              <w:rPr>
                <w:rStyle w:val="Hyperlink"/>
                <w:rFonts w:ascii="Arial" w:eastAsia="Arial" w:hAnsi="Arial" w:cs="Arial"/>
                <w:noProof/>
              </w:rPr>
              <w:t>3.3 Lead-Lag Analysis Techniques</w:t>
            </w:r>
            <w:r>
              <w:rPr>
                <w:noProof/>
                <w:webHidden/>
              </w:rPr>
              <w:tab/>
            </w:r>
            <w:r>
              <w:rPr>
                <w:noProof/>
                <w:webHidden/>
              </w:rPr>
              <w:fldChar w:fldCharType="begin"/>
            </w:r>
            <w:r>
              <w:rPr>
                <w:noProof/>
                <w:webHidden/>
              </w:rPr>
              <w:instrText xml:space="preserve"> PAGEREF _Toc197723280 \h </w:instrText>
            </w:r>
            <w:r>
              <w:rPr>
                <w:noProof/>
                <w:webHidden/>
              </w:rPr>
            </w:r>
            <w:r>
              <w:rPr>
                <w:noProof/>
                <w:webHidden/>
              </w:rPr>
              <w:fldChar w:fldCharType="separate"/>
            </w:r>
            <w:r>
              <w:rPr>
                <w:noProof/>
                <w:webHidden/>
              </w:rPr>
              <w:t>12</w:t>
            </w:r>
            <w:r>
              <w:rPr>
                <w:noProof/>
                <w:webHidden/>
              </w:rPr>
              <w:fldChar w:fldCharType="end"/>
            </w:r>
          </w:hyperlink>
        </w:p>
        <w:p w14:paraId="37BE02D1" w14:textId="7840DF12"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81" w:history="1">
            <w:r w:rsidRPr="00775FEB">
              <w:rPr>
                <w:rStyle w:val="Hyperlink"/>
                <w:rFonts w:ascii="Arial" w:eastAsia="Arial" w:hAnsi="Arial" w:cs="Arial"/>
                <w:noProof/>
              </w:rPr>
              <w:t>3.4 Predictive Modeling with LSTM</w:t>
            </w:r>
            <w:r>
              <w:rPr>
                <w:noProof/>
                <w:webHidden/>
              </w:rPr>
              <w:tab/>
            </w:r>
            <w:r>
              <w:rPr>
                <w:noProof/>
                <w:webHidden/>
              </w:rPr>
              <w:fldChar w:fldCharType="begin"/>
            </w:r>
            <w:r>
              <w:rPr>
                <w:noProof/>
                <w:webHidden/>
              </w:rPr>
              <w:instrText xml:space="preserve"> PAGEREF _Toc197723281 \h </w:instrText>
            </w:r>
            <w:r>
              <w:rPr>
                <w:noProof/>
                <w:webHidden/>
              </w:rPr>
            </w:r>
            <w:r>
              <w:rPr>
                <w:noProof/>
                <w:webHidden/>
              </w:rPr>
              <w:fldChar w:fldCharType="separate"/>
            </w:r>
            <w:r>
              <w:rPr>
                <w:noProof/>
                <w:webHidden/>
              </w:rPr>
              <w:t>13</w:t>
            </w:r>
            <w:r>
              <w:rPr>
                <w:noProof/>
                <w:webHidden/>
              </w:rPr>
              <w:fldChar w:fldCharType="end"/>
            </w:r>
          </w:hyperlink>
        </w:p>
        <w:p w14:paraId="0F7EDF19" w14:textId="755B939C"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82" w:history="1">
            <w:r w:rsidRPr="00775FEB">
              <w:rPr>
                <w:rStyle w:val="Hyperlink"/>
                <w:rFonts w:ascii="Arial" w:eastAsia="Arial" w:hAnsi="Arial" w:cs="Arial"/>
                <w:noProof/>
              </w:rPr>
              <w:t>3.5 Evaluation Plan</w:t>
            </w:r>
            <w:r>
              <w:rPr>
                <w:noProof/>
                <w:webHidden/>
              </w:rPr>
              <w:tab/>
            </w:r>
            <w:r>
              <w:rPr>
                <w:noProof/>
                <w:webHidden/>
              </w:rPr>
              <w:fldChar w:fldCharType="begin"/>
            </w:r>
            <w:r>
              <w:rPr>
                <w:noProof/>
                <w:webHidden/>
              </w:rPr>
              <w:instrText xml:space="preserve"> PAGEREF _Toc197723282 \h </w:instrText>
            </w:r>
            <w:r>
              <w:rPr>
                <w:noProof/>
                <w:webHidden/>
              </w:rPr>
            </w:r>
            <w:r>
              <w:rPr>
                <w:noProof/>
                <w:webHidden/>
              </w:rPr>
              <w:fldChar w:fldCharType="separate"/>
            </w:r>
            <w:r>
              <w:rPr>
                <w:noProof/>
                <w:webHidden/>
              </w:rPr>
              <w:t>14</w:t>
            </w:r>
            <w:r>
              <w:rPr>
                <w:noProof/>
                <w:webHidden/>
              </w:rPr>
              <w:fldChar w:fldCharType="end"/>
            </w:r>
          </w:hyperlink>
        </w:p>
        <w:p w14:paraId="11418D63" w14:textId="442F016F" w:rsidR="002F1D1F" w:rsidRDefault="002F1D1F">
          <w:pPr>
            <w:pStyle w:val="TOC1"/>
            <w:tabs>
              <w:tab w:val="right" w:leader="dot" w:pos="9624"/>
            </w:tabs>
            <w:rPr>
              <w:rFonts w:asciiTheme="minorHAnsi" w:eastAsiaTheme="minorEastAsia" w:hAnsiTheme="minorHAnsi" w:cstheme="minorBidi"/>
              <w:noProof/>
              <w:kern w:val="2"/>
              <w:lang w:val="en-IE"/>
              <w14:ligatures w14:val="standardContextual"/>
            </w:rPr>
          </w:pPr>
          <w:hyperlink w:anchor="_Toc197723283" w:history="1">
            <w:r w:rsidRPr="00775FEB">
              <w:rPr>
                <w:rStyle w:val="Hyperlink"/>
                <w:rFonts w:ascii="Arial" w:eastAsia="Arial" w:hAnsi="Arial" w:cs="Arial"/>
                <w:noProof/>
              </w:rPr>
              <w:t>4. Ethics and Legal Regulatory Considerations</w:t>
            </w:r>
            <w:r>
              <w:rPr>
                <w:noProof/>
                <w:webHidden/>
              </w:rPr>
              <w:tab/>
            </w:r>
            <w:r>
              <w:rPr>
                <w:noProof/>
                <w:webHidden/>
              </w:rPr>
              <w:fldChar w:fldCharType="begin"/>
            </w:r>
            <w:r>
              <w:rPr>
                <w:noProof/>
                <w:webHidden/>
              </w:rPr>
              <w:instrText xml:space="preserve"> PAGEREF _Toc197723283 \h </w:instrText>
            </w:r>
            <w:r>
              <w:rPr>
                <w:noProof/>
                <w:webHidden/>
              </w:rPr>
            </w:r>
            <w:r>
              <w:rPr>
                <w:noProof/>
                <w:webHidden/>
              </w:rPr>
              <w:fldChar w:fldCharType="separate"/>
            </w:r>
            <w:r>
              <w:rPr>
                <w:noProof/>
                <w:webHidden/>
              </w:rPr>
              <w:t>15</w:t>
            </w:r>
            <w:r>
              <w:rPr>
                <w:noProof/>
                <w:webHidden/>
              </w:rPr>
              <w:fldChar w:fldCharType="end"/>
            </w:r>
          </w:hyperlink>
        </w:p>
        <w:p w14:paraId="1AD9D77F" w14:textId="586D90E0"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84" w:history="1">
            <w:r w:rsidRPr="00775FEB">
              <w:rPr>
                <w:rStyle w:val="Hyperlink"/>
                <w:rFonts w:ascii="Arial" w:eastAsia="Arial" w:hAnsi="Arial" w:cs="Arial"/>
                <w:noProof/>
              </w:rPr>
              <w:t>4.1 Legal and Regulatory Considerations</w:t>
            </w:r>
            <w:r>
              <w:rPr>
                <w:noProof/>
                <w:webHidden/>
              </w:rPr>
              <w:tab/>
            </w:r>
            <w:r>
              <w:rPr>
                <w:noProof/>
                <w:webHidden/>
              </w:rPr>
              <w:fldChar w:fldCharType="begin"/>
            </w:r>
            <w:r>
              <w:rPr>
                <w:noProof/>
                <w:webHidden/>
              </w:rPr>
              <w:instrText xml:space="preserve"> PAGEREF _Toc197723284 \h </w:instrText>
            </w:r>
            <w:r>
              <w:rPr>
                <w:noProof/>
                <w:webHidden/>
              </w:rPr>
            </w:r>
            <w:r>
              <w:rPr>
                <w:noProof/>
                <w:webHidden/>
              </w:rPr>
              <w:fldChar w:fldCharType="separate"/>
            </w:r>
            <w:r>
              <w:rPr>
                <w:noProof/>
                <w:webHidden/>
              </w:rPr>
              <w:t>15</w:t>
            </w:r>
            <w:r>
              <w:rPr>
                <w:noProof/>
                <w:webHidden/>
              </w:rPr>
              <w:fldChar w:fldCharType="end"/>
            </w:r>
          </w:hyperlink>
        </w:p>
        <w:p w14:paraId="322CF662" w14:textId="6FD91940" w:rsidR="002F1D1F" w:rsidRDefault="002F1D1F">
          <w:pPr>
            <w:pStyle w:val="TOC2"/>
            <w:tabs>
              <w:tab w:val="right" w:leader="dot" w:pos="9624"/>
            </w:tabs>
            <w:rPr>
              <w:rFonts w:asciiTheme="minorHAnsi" w:eastAsiaTheme="minorEastAsia" w:hAnsiTheme="minorHAnsi" w:cstheme="minorBidi"/>
              <w:noProof/>
              <w:kern w:val="2"/>
              <w:lang w:val="en-IE"/>
              <w14:ligatures w14:val="standardContextual"/>
            </w:rPr>
          </w:pPr>
          <w:hyperlink w:anchor="_Toc197723285" w:history="1">
            <w:r w:rsidRPr="00775FEB">
              <w:rPr>
                <w:rStyle w:val="Hyperlink"/>
                <w:rFonts w:ascii="Arial" w:eastAsia="Arial" w:hAnsi="Arial" w:cs="Arial"/>
                <w:noProof/>
              </w:rPr>
              <w:t>4.2 Ethics and Data Protection</w:t>
            </w:r>
            <w:r>
              <w:rPr>
                <w:noProof/>
                <w:webHidden/>
              </w:rPr>
              <w:tab/>
            </w:r>
            <w:r>
              <w:rPr>
                <w:noProof/>
                <w:webHidden/>
              </w:rPr>
              <w:fldChar w:fldCharType="begin"/>
            </w:r>
            <w:r>
              <w:rPr>
                <w:noProof/>
                <w:webHidden/>
              </w:rPr>
              <w:instrText xml:space="preserve"> PAGEREF _Toc197723285 \h </w:instrText>
            </w:r>
            <w:r>
              <w:rPr>
                <w:noProof/>
                <w:webHidden/>
              </w:rPr>
            </w:r>
            <w:r>
              <w:rPr>
                <w:noProof/>
                <w:webHidden/>
              </w:rPr>
              <w:fldChar w:fldCharType="separate"/>
            </w:r>
            <w:r>
              <w:rPr>
                <w:noProof/>
                <w:webHidden/>
              </w:rPr>
              <w:t>16</w:t>
            </w:r>
            <w:r>
              <w:rPr>
                <w:noProof/>
                <w:webHidden/>
              </w:rPr>
              <w:fldChar w:fldCharType="end"/>
            </w:r>
          </w:hyperlink>
        </w:p>
        <w:p w14:paraId="01F4DFE0" w14:textId="26E05A5B" w:rsidR="002F1D1F" w:rsidRDefault="002F1D1F">
          <w:pPr>
            <w:pStyle w:val="TOC1"/>
            <w:tabs>
              <w:tab w:val="right" w:leader="dot" w:pos="9624"/>
            </w:tabs>
            <w:rPr>
              <w:rFonts w:asciiTheme="minorHAnsi" w:eastAsiaTheme="minorEastAsia" w:hAnsiTheme="minorHAnsi" w:cstheme="minorBidi"/>
              <w:noProof/>
              <w:kern w:val="2"/>
              <w:lang w:val="en-IE"/>
              <w14:ligatures w14:val="standardContextual"/>
            </w:rPr>
          </w:pPr>
          <w:hyperlink w:anchor="_Toc197723286" w:history="1">
            <w:r w:rsidRPr="00775FEB">
              <w:rPr>
                <w:rStyle w:val="Hyperlink"/>
                <w:rFonts w:ascii="Arial" w:eastAsia="Arial" w:hAnsi="Arial" w:cs="Arial"/>
                <w:noProof/>
              </w:rPr>
              <w:t>References</w:t>
            </w:r>
            <w:r>
              <w:rPr>
                <w:noProof/>
                <w:webHidden/>
              </w:rPr>
              <w:tab/>
            </w:r>
            <w:r>
              <w:rPr>
                <w:noProof/>
                <w:webHidden/>
              </w:rPr>
              <w:fldChar w:fldCharType="begin"/>
            </w:r>
            <w:r>
              <w:rPr>
                <w:noProof/>
                <w:webHidden/>
              </w:rPr>
              <w:instrText xml:space="preserve"> PAGEREF _Toc197723286 \h </w:instrText>
            </w:r>
            <w:r>
              <w:rPr>
                <w:noProof/>
                <w:webHidden/>
              </w:rPr>
            </w:r>
            <w:r>
              <w:rPr>
                <w:noProof/>
                <w:webHidden/>
              </w:rPr>
              <w:fldChar w:fldCharType="separate"/>
            </w:r>
            <w:r>
              <w:rPr>
                <w:noProof/>
                <w:webHidden/>
              </w:rPr>
              <w:t>17</w:t>
            </w:r>
            <w:r>
              <w:rPr>
                <w:noProof/>
                <w:webHidden/>
              </w:rPr>
              <w:fldChar w:fldCharType="end"/>
            </w:r>
          </w:hyperlink>
        </w:p>
        <w:p w14:paraId="267F8AB2" w14:textId="2A3D58C9" w:rsidR="00672B19" w:rsidRDefault="00000000">
          <w:pPr>
            <w:widowControl w:val="0"/>
            <w:tabs>
              <w:tab w:val="right" w:leader="dot" w:pos="12000"/>
            </w:tabs>
            <w:spacing w:before="60"/>
            <w:rPr>
              <w:rFonts w:ascii="Arial" w:eastAsia="Arial" w:hAnsi="Arial" w:cs="Arial"/>
              <w:b/>
              <w:color w:val="000000"/>
              <w:sz w:val="22"/>
              <w:szCs w:val="22"/>
            </w:rPr>
          </w:pPr>
          <w:r>
            <w:fldChar w:fldCharType="end"/>
          </w:r>
        </w:p>
      </w:sdtContent>
    </w:sdt>
    <w:p w14:paraId="05F8A18A" w14:textId="77777777" w:rsidR="00672B19" w:rsidRDefault="00672B19">
      <w:pPr>
        <w:pBdr>
          <w:top w:val="nil"/>
          <w:left w:val="nil"/>
          <w:bottom w:val="nil"/>
          <w:right w:val="nil"/>
          <w:between w:val="nil"/>
        </w:pBdr>
        <w:spacing w:after="160" w:line="259" w:lineRule="auto"/>
        <w:jc w:val="center"/>
        <w:rPr>
          <w:rFonts w:ascii="Arial" w:eastAsia="Arial" w:hAnsi="Arial" w:cs="Arial"/>
          <w:b/>
          <w:color w:val="000000"/>
          <w:sz w:val="28"/>
          <w:szCs w:val="28"/>
        </w:rPr>
      </w:pPr>
    </w:p>
    <w:p w14:paraId="2E59DA90" w14:textId="77777777" w:rsidR="00672B19" w:rsidRDefault="00000000">
      <w:pPr>
        <w:pBdr>
          <w:top w:val="nil"/>
          <w:left w:val="nil"/>
          <w:bottom w:val="nil"/>
          <w:right w:val="nil"/>
          <w:between w:val="nil"/>
        </w:pBdr>
        <w:spacing w:after="160" w:line="259" w:lineRule="auto"/>
        <w:rPr>
          <w:rFonts w:ascii="Arial" w:eastAsia="Arial" w:hAnsi="Arial" w:cs="Arial"/>
          <w:color w:val="000000"/>
        </w:rPr>
      </w:pPr>
      <w:r>
        <w:br w:type="page"/>
      </w:r>
    </w:p>
    <w:p w14:paraId="48229F54" w14:textId="77777777" w:rsidR="00672B19" w:rsidRDefault="00000000">
      <w:pPr>
        <w:pStyle w:val="Heading1"/>
        <w:spacing w:before="100" w:after="100"/>
        <w:rPr>
          <w:rFonts w:ascii="Arial" w:eastAsia="Arial" w:hAnsi="Arial" w:cs="Arial"/>
        </w:rPr>
      </w:pPr>
      <w:bookmarkStart w:id="0" w:name="_Toc197723262"/>
      <w:r>
        <w:rPr>
          <w:rFonts w:ascii="Arial" w:eastAsia="Arial" w:hAnsi="Arial" w:cs="Arial"/>
        </w:rPr>
        <w:lastRenderedPageBreak/>
        <w:t>1. Introduction</w:t>
      </w:r>
      <w:bookmarkEnd w:id="0"/>
    </w:p>
    <w:p w14:paraId="73472B42"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0C5389B3"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7BD66247"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Cryptocurrency markets generate vast volumes of time-series data due to their constant price fluctuations. Analysing this data with advanced analytics can uncover hidden structures and relationships that traditional financial analysis often overlooks. This research focuses on the data analytics challenge of detecting leading and lagging behaviors among cryptocurrencies, where some coins tend to move first, while others follow with a delay.</w:t>
      </w:r>
    </w:p>
    <w:p w14:paraId="6A853E38" w14:textId="77777777" w:rsidR="00672B19" w:rsidRDefault="00000000">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Such patterns are difficult to capture due to high volatility, market noise and complex interdependencies. From a data science perspective, this translates into two key tasks: unsupervised clustering of time-series to discover similar price behaviors and supervised forecasting to model predictive dependencies, particularly using external signals from leading assets. These challenges are well-suited to machine learning methods, especially clustering techniques and models like LSTM networks, which are designed to handle complex, time-based patterns and non-linear relationships in data.</w:t>
      </w:r>
    </w:p>
    <w:p w14:paraId="14B0D113" w14:textId="77777777" w:rsidR="00672B19" w:rsidRDefault="00672B19">
      <w:pPr>
        <w:pBdr>
          <w:top w:val="nil"/>
          <w:left w:val="nil"/>
          <w:bottom w:val="nil"/>
          <w:right w:val="nil"/>
          <w:between w:val="nil"/>
        </w:pBdr>
        <w:spacing w:line="360" w:lineRule="auto"/>
        <w:jc w:val="both"/>
        <w:rPr>
          <w:rFonts w:ascii="Arial" w:eastAsia="Arial" w:hAnsi="Arial" w:cs="Arial"/>
          <w:sz w:val="20"/>
          <w:szCs w:val="20"/>
        </w:rPr>
      </w:pPr>
    </w:p>
    <w:p w14:paraId="5E517A80" w14:textId="77777777" w:rsidR="00672B19" w:rsidRDefault="00672B19">
      <w:pPr>
        <w:pBdr>
          <w:top w:val="nil"/>
          <w:left w:val="nil"/>
          <w:bottom w:val="nil"/>
          <w:right w:val="nil"/>
          <w:between w:val="nil"/>
        </w:pBdr>
        <w:spacing w:line="360" w:lineRule="auto"/>
        <w:jc w:val="both"/>
        <w:rPr>
          <w:rFonts w:ascii="Arial" w:eastAsia="Arial" w:hAnsi="Arial" w:cs="Arial"/>
          <w:sz w:val="20"/>
          <w:szCs w:val="20"/>
        </w:rPr>
      </w:pPr>
    </w:p>
    <w:p w14:paraId="76D56DF8" w14:textId="77777777" w:rsidR="00672B19" w:rsidRDefault="00000000">
      <w:pPr>
        <w:pStyle w:val="Heading2"/>
        <w:spacing w:before="0"/>
        <w:rPr>
          <w:rFonts w:ascii="Arial" w:eastAsia="Arial" w:hAnsi="Arial" w:cs="Arial"/>
        </w:rPr>
      </w:pPr>
      <w:bookmarkStart w:id="1" w:name="_Toc197723263"/>
      <w:r>
        <w:rPr>
          <w:rFonts w:ascii="Arial" w:eastAsia="Arial" w:hAnsi="Arial" w:cs="Arial"/>
        </w:rPr>
        <w:t>1.1 Research Motivation</w:t>
      </w:r>
      <w:bookmarkEnd w:id="1"/>
      <w:r>
        <w:rPr>
          <w:rFonts w:ascii="Arial" w:eastAsia="Arial" w:hAnsi="Arial" w:cs="Arial"/>
        </w:rPr>
        <w:t xml:space="preserve"> </w:t>
      </w:r>
    </w:p>
    <w:p w14:paraId="74E8AB64" w14:textId="77777777" w:rsidR="00672B19" w:rsidRDefault="00672B19">
      <w:pPr>
        <w:pBdr>
          <w:top w:val="nil"/>
          <w:left w:val="nil"/>
          <w:bottom w:val="nil"/>
          <w:right w:val="nil"/>
          <w:between w:val="nil"/>
        </w:pBdr>
        <w:spacing w:line="360" w:lineRule="auto"/>
        <w:jc w:val="both"/>
        <w:rPr>
          <w:rFonts w:ascii="Arial" w:eastAsia="Arial" w:hAnsi="Arial" w:cs="Arial"/>
          <w:color w:val="000000"/>
          <w:sz w:val="22"/>
          <w:szCs w:val="22"/>
        </w:rPr>
      </w:pPr>
    </w:p>
    <w:p w14:paraId="1D04158A" w14:textId="77777777" w:rsidR="00672B19" w:rsidRDefault="00000000">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What makes this study particularly relevant is the nature of cryptocurrency markets. These markets are extremely volatile and often inefficient, with research suggesting that a significant portion of price movements are driven by noise (Wątorek et al., 2023). Figure 1 shows Bitcoin's price volatility over the past 12 months, highlighting the frequent and unpredictable fluctuations that characterise the market (Binance, 2025). This creates opportunities to uncover patterns, such as assets that consistently move ahead of others.</w:t>
      </w:r>
    </w:p>
    <w:p w14:paraId="40BB0C80" w14:textId="77777777" w:rsidR="00672B19" w:rsidRDefault="00000000">
      <w:pPr>
        <w:pBdr>
          <w:top w:val="nil"/>
          <w:left w:val="nil"/>
          <w:bottom w:val="nil"/>
          <w:right w:val="nil"/>
          <w:between w:val="nil"/>
        </w:pBdr>
        <w:spacing w:line="360"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0C8D4CD7" wp14:editId="23C99DC3">
            <wp:extent cx="3682455" cy="217052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82455" cy="2170529"/>
                    </a:xfrm>
                    <a:prstGeom prst="rect">
                      <a:avLst/>
                    </a:prstGeom>
                    <a:ln/>
                  </pic:spPr>
                </pic:pic>
              </a:graphicData>
            </a:graphic>
          </wp:inline>
        </w:drawing>
      </w:r>
    </w:p>
    <w:p w14:paraId="62DB5B45" w14:textId="77777777" w:rsidR="00672B19" w:rsidRDefault="00000000">
      <w:pPr>
        <w:pBdr>
          <w:top w:val="nil"/>
          <w:left w:val="nil"/>
          <w:bottom w:val="nil"/>
          <w:right w:val="nil"/>
          <w:between w:val="nil"/>
        </w:pBdr>
        <w:spacing w:line="276" w:lineRule="auto"/>
        <w:jc w:val="center"/>
        <w:rPr>
          <w:rFonts w:ascii="Arial" w:eastAsia="Arial" w:hAnsi="Arial" w:cs="Arial"/>
          <w:sz w:val="22"/>
          <w:szCs w:val="22"/>
        </w:rPr>
      </w:pPr>
      <w:r>
        <w:rPr>
          <w:rFonts w:ascii="Arial" w:eastAsia="Arial" w:hAnsi="Arial" w:cs="Arial"/>
          <w:b/>
          <w:sz w:val="22"/>
          <w:szCs w:val="22"/>
        </w:rPr>
        <w:t>Figure 1.</w:t>
      </w:r>
      <w:r>
        <w:rPr>
          <w:rFonts w:ascii="Arial" w:eastAsia="Arial" w:hAnsi="Arial" w:cs="Arial"/>
          <w:sz w:val="22"/>
          <w:szCs w:val="22"/>
        </w:rPr>
        <w:t xml:space="preserve"> Bitcoin price volatility over the past 12 months (Source: Binance, 2025).</w:t>
      </w:r>
    </w:p>
    <w:p w14:paraId="14495EEE" w14:textId="77777777" w:rsidR="00672B19" w:rsidRDefault="00672B19">
      <w:pPr>
        <w:pBdr>
          <w:top w:val="nil"/>
          <w:left w:val="nil"/>
          <w:bottom w:val="nil"/>
          <w:right w:val="nil"/>
          <w:between w:val="nil"/>
        </w:pBdr>
        <w:spacing w:after="160" w:line="360" w:lineRule="auto"/>
        <w:jc w:val="center"/>
        <w:rPr>
          <w:rFonts w:ascii="Arial" w:eastAsia="Arial" w:hAnsi="Arial" w:cs="Arial"/>
          <w:sz w:val="22"/>
          <w:szCs w:val="22"/>
        </w:rPr>
      </w:pPr>
    </w:p>
    <w:p w14:paraId="5DCB8369" w14:textId="77777777" w:rsidR="00672B19" w:rsidRDefault="00672B19">
      <w:pPr>
        <w:pBdr>
          <w:top w:val="nil"/>
          <w:left w:val="nil"/>
          <w:bottom w:val="nil"/>
          <w:right w:val="nil"/>
          <w:between w:val="nil"/>
        </w:pBdr>
        <w:spacing w:after="160" w:line="360" w:lineRule="auto"/>
        <w:jc w:val="center"/>
        <w:rPr>
          <w:rFonts w:ascii="Arial" w:eastAsia="Arial" w:hAnsi="Arial" w:cs="Arial"/>
          <w:sz w:val="22"/>
          <w:szCs w:val="22"/>
        </w:rPr>
      </w:pPr>
    </w:p>
    <w:p w14:paraId="637D40C3"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Studies have shown that cryptocurrencies often move in groups, especially during periods of market stress like the COVID-19 crisis (Cui, J., Maghyereh, A., 2022). However, understanding which assets lead and which follow requires analysis beyond simple correlations.</w:t>
      </w:r>
    </w:p>
    <w:p w14:paraId="572A6F13"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This project addresses that challenge by applying clustering and time-series modeling to detect underlying patterns in crypto price data. The goal is twofold: to develop a framework for identifying early and late movers and to contribute to time-series analytics by applying these methods to a complex, real-world dataset.</w:t>
      </w:r>
    </w:p>
    <w:p w14:paraId="11F41DDF" w14:textId="77777777" w:rsidR="00672B19" w:rsidRDefault="00672B19">
      <w:pPr>
        <w:pBdr>
          <w:top w:val="nil"/>
          <w:left w:val="nil"/>
          <w:bottom w:val="nil"/>
          <w:right w:val="nil"/>
          <w:between w:val="nil"/>
        </w:pBdr>
        <w:spacing w:after="160" w:line="360" w:lineRule="auto"/>
        <w:jc w:val="both"/>
        <w:rPr>
          <w:rFonts w:ascii="Arial" w:eastAsia="Arial" w:hAnsi="Arial" w:cs="Arial"/>
          <w:color w:val="000000"/>
          <w:sz w:val="20"/>
          <w:szCs w:val="20"/>
        </w:rPr>
      </w:pPr>
    </w:p>
    <w:p w14:paraId="5D2AB20D" w14:textId="77777777" w:rsidR="00672B19" w:rsidRDefault="00672B19">
      <w:pPr>
        <w:pBdr>
          <w:top w:val="nil"/>
          <w:left w:val="nil"/>
          <w:bottom w:val="nil"/>
          <w:right w:val="nil"/>
          <w:between w:val="nil"/>
        </w:pBdr>
        <w:spacing w:after="160" w:line="360" w:lineRule="auto"/>
        <w:jc w:val="both"/>
        <w:rPr>
          <w:rFonts w:ascii="Arial" w:eastAsia="Arial" w:hAnsi="Arial" w:cs="Arial"/>
          <w:sz w:val="20"/>
          <w:szCs w:val="20"/>
        </w:rPr>
      </w:pPr>
    </w:p>
    <w:p w14:paraId="49FD85D9" w14:textId="77777777" w:rsidR="00672B19" w:rsidRDefault="00672B19">
      <w:pPr>
        <w:pBdr>
          <w:top w:val="nil"/>
          <w:left w:val="nil"/>
          <w:bottom w:val="nil"/>
          <w:right w:val="nil"/>
          <w:between w:val="nil"/>
        </w:pBdr>
        <w:spacing w:after="160" w:line="360" w:lineRule="auto"/>
        <w:jc w:val="both"/>
        <w:rPr>
          <w:rFonts w:ascii="Arial" w:eastAsia="Arial" w:hAnsi="Arial" w:cs="Arial"/>
          <w:sz w:val="20"/>
          <w:szCs w:val="20"/>
        </w:rPr>
      </w:pPr>
    </w:p>
    <w:p w14:paraId="1E04A99B" w14:textId="77777777" w:rsidR="00672B19" w:rsidRDefault="00672B19">
      <w:pPr>
        <w:pBdr>
          <w:top w:val="nil"/>
          <w:left w:val="nil"/>
          <w:bottom w:val="nil"/>
          <w:right w:val="nil"/>
          <w:between w:val="nil"/>
        </w:pBdr>
        <w:spacing w:after="160" w:line="360" w:lineRule="auto"/>
        <w:jc w:val="both"/>
        <w:rPr>
          <w:rFonts w:ascii="Arial" w:eastAsia="Arial" w:hAnsi="Arial" w:cs="Arial"/>
          <w:sz w:val="20"/>
          <w:szCs w:val="20"/>
        </w:rPr>
      </w:pPr>
    </w:p>
    <w:p w14:paraId="33EB55A2" w14:textId="77777777" w:rsidR="00672B19" w:rsidRDefault="00000000">
      <w:pPr>
        <w:pStyle w:val="Heading2"/>
        <w:spacing w:before="0" w:after="0" w:line="259" w:lineRule="auto"/>
        <w:rPr>
          <w:rFonts w:ascii="Arial" w:eastAsia="Arial" w:hAnsi="Arial" w:cs="Arial"/>
        </w:rPr>
      </w:pPr>
      <w:bookmarkStart w:id="2" w:name="_Toc197723264"/>
      <w:r>
        <w:rPr>
          <w:rFonts w:ascii="Arial" w:eastAsia="Arial" w:hAnsi="Arial" w:cs="Arial"/>
        </w:rPr>
        <w:t>1.2 Research Objectives</w:t>
      </w:r>
      <w:bookmarkEnd w:id="2"/>
    </w:p>
    <w:p w14:paraId="6640F5C6" w14:textId="77777777" w:rsidR="00672B19" w:rsidRDefault="00672B19">
      <w:pPr>
        <w:pBdr>
          <w:top w:val="nil"/>
          <w:left w:val="nil"/>
          <w:bottom w:val="nil"/>
          <w:right w:val="nil"/>
          <w:between w:val="nil"/>
        </w:pBdr>
        <w:spacing w:line="360" w:lineRule="auto"/>
        <w:jc w:val="both"/>
        <w:rPr>
          <w:rFonts w:ascii="Arial" w:eastAsia="Arial" w:hAnsi="Arial" w:cs="Arial"/>
          <w:color w:val="000000"/>
          <w:sz w:val="22"/>
          <w:szCs w:val="22"/>
        </w:rPr>
      </w:pPr>
    </w:p>
    <w:p w14:paraId="6521A989" w14:textId="77777777" w:rsidR="00672B19" w:rsidRDefault="00000000">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The aim of this project is to develop a data-driven framework that applies machine learning and time-series analysis to uncover relationships among cryptocurrencies. Specifically, the focus is on clustering assets with similar price behaviours and detecting lead-lag patterns that can enhance the performance of predictive models.</w:t>
      </w:r>
    </w:p>
    <w:p w14:paraId="5771C93B"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4341BBD1" w14:textId="77777777" w:rsidR="00672B19" w:rsidRDefault="00000000">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While previous research tends to examine clustering, lead-lag detection and forecasting as separate problems, this study takes a more integrated approach (Wątorek et al., 2023 or Bennett, Mihai Cucuringu and Reinert, 2022). By combining these techniques into a single analytical workflow, it seeks to gain deeper insight into how cryptocurrencies interact and to assess whether incorporating such relationships improves forecasting accuracy.</w:t>
      </w:r>
    </w:p>
    <w:p w14:paraId="4BCF2388"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6492F3BE"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749DA9F8" w14:textId="77777777" w:rsidR="00672B19" w:rsidRDefault="00000000">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This research will focus on the following objectives:</w:t>
      </w:r>
    </w:p>
    <w:p w14:paraId="5F8E8926"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7A3072F5" w14:textId="77777777" w:rsidR="00672B19" w:rsidRDefault="00000000">
      <w:pPr>
        <w:pStyle w:val="Heading3"/>
        <w:spacing w:before="0" w:after="0" w:line="360" w:lineRule="auto"/>
        <w:jc w:val="both"/>
        <w:rPr>
          <w:rFonts w:ascii="Arial" w:eastAsia="Arial" w:hAnsi="Arial" w:cs="Arial"/>
        </w:rPr>
      </w:pPr>
      <w:bookmarkStart w:id="3" w:name="_Toc197723265"/>
      <w:r>
        <w:rPr>
          <w:rFonts w:ascii="Arial" w:eastAsia="Arial" w:hAnsi="Arial" w:cs="Arial"/>
        </w:rPr>
        <w:t>1.2.1 Time-Series Clustering of Cryptocurrencies</w:t>
      </w:r>
      <w:bookmarkEnd w:id="3"/>
    </w:p>
    <w:p w14:paraId="2FB72062"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Use unsupervised learning to group cryptocurrencies based on similarities in their historical price movements. This will involve applying a clustering approach based on Dynamic Time Warping (DTW) to identify groups of assets that exhibit similar trends, volatility patterns, or reactions to market events.</w:t>
      </w:r>
    </w:p>
    <w:p w14:paraId="1F62215A"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b/>
          <w:sz w:val="22"/>
          <w:szCs w:val="22"/>
        </w:rPr>
        <w:lastRenderedPageBreak/>
        <w:t>Measurable outcome:</w:t>
      </w:r>
      <w:r>
        <w:rPr>
          <w:rFonts w:ascii="Arial" w:eastAsia="Arial" w:hAnsi="Arial" w:cs="Arial"/>
          <w:sz w:val="22"/>
          <w:szCs w:val="22"/>
        </w:rPr>
        <w:t xml:space="preserve"> Distinct clusters of cryptocurrencies formed using DTW-based similarity, assessed through intra-cluster distance checks and supported by a practical interpretation of shared price behaviours.</w:t>
      </w:r>
    </w:p>
    <w:p w14:paraId="12A633B1" w14:textId="77777777" w:rsidR="00672B19" w:rsidRDefault="00000000">
      <w:pPr>
        <w:pStyle w:val="Heading3"/>
        <w:spacing w:after="0" w:line="360" w:lineRule="auto"/>
        <w:jc w:val="both"/>
        <w:rPr>
          <w:rFonts w:ascii="Arial" w:eastAsia="Arial" w:hAnsi="Arial" w:cs="Arial"/>
        </w:rPr>
      </w:pPr>
      <w:bookmarkStart w:id="4" w:name="_Toc197723266"/>
      <w:r>
        <w:rPr>
          <w:rFonts w:ascii="Arial" w:eastAsia="Arial" w:hAnsi="Arial" w:cs="Arial"/>
        </w:rPr>
        <w:t>1.2.2 Identification of Leading/Lagging Dynamics</w:t>
      </w:r>
      <w:bookmarkEnd w:id="4"/>
    </w:p>
    <w:p w14:paraId="0D19D769"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Explore temporal relationships within and across clusters to determine whether certain cryptocurrencies consistently move ahead of others. Analytical techniques will include cross-correlation analysis, Granger causality testing and vector autoregression (VAR) models.</w:t>
      </w:r>
    </w:p>
    <w:p w14:paraId="33697CE9"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b/>
          <w:sz w:val="22"/>
          <w:szCs w:val="22"/>
        </w:rPr>
        <w:t>Measurable outcome:</w:t>
      </w:r>
      <w:r>
        <w:rPr>
          <w:rFonts w:ascii="Arial" w:eastAsia="Arial" w:hAnsi="Arial" w:cs="Arial"/>
          <w:sz w:val="22"/>
          <w:szCs w:val="22"/>
        </w:rPr>
        <w:t xml:space="preserve"> Statistical results highlighting the presence, strength and timing of lead-lag effects between selected asset pairs or groups.</w:t>
      </w:r>
    </w:p>
    <w:p w14:paraId="70E9BF19" w14:textId="77777777" w:rsidR="00672B19" w:rsidRDefault="00000000">
      <w:pPr>
        <w:pStyle w:val="Heading3"/>
        <w:spacing w:after="0" w:line="360" w:lineRule="auto"/>
        <w:jc w:val="both"/>
        <w:rPr>
          <w:rFonts w:ascii="Arial" w:eastAsia="Arial" w:hAnsi="Arial" w:cs="Arial"/>
        </w:rPr>
      </w:pPr>
      <w:bookmarkStart w:id="5" w:name="_Toc197723267"/>
      <w:r>
        <w:rPr>
          <w:rFonts w:ascii="Arial" w:eastAsia="Arial" w:hAnsi="Arial" w:cs="Arial"/>
        </w:rPr>
        <w:t>1.2.3 Predictive Modeling with LSTM</w:t>
      </w:r>
      <w:bookmarkEnd w:id="5"/>
    </w:p>
    <w:p w14:paraId="525514B9"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Build a Long Short-Term Memory (LSTM) neural network to forecast cryptocurrency price movements, using both the asset’s own historical data and inputs from previously identified leading assets. The model will be evaluated against a standard univariate LSTM and a traditional ARIMA model to compare forecasting performance.</w:t>
      </w:r>
    </w:p>
    <w:p w14:paraId="2508D3C0"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b/>
          <w:sz w:val="22"/>
          <w:szCs w:val="22"/>
        </w:rPr>
        <w:t>Measurable outcome:</w:t>
      </w:r>
      <w:r>
        <w:rPr>
          <w:rFonts w:ascii="Arial" w:eastAsia="Arial" w:hAnsi="Arial" w:cs="Arial"/>
          <w:sz w:val="22"/>
          <w:szCs w:val="22"/>
        </w:rPr>
        <w:t xml:space="preserve"> Prediction accuracy assessed using metrics such as RMSE, MAE, and directional accuracy, to determine whether including lead-lag information offers a meaningful improvement.</w:t>
      </w:r>
    </w:p>
    <w:p w14:paraId="5EB03EB8"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2A630E1C"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352105EA"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4EECAF42"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690C5B3A"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1A14C1A0"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2954CCC6"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3540A3DE"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0BDB509F"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77B0967C"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4C8A1220"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67E631DC"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0513B5C5"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6030E8CF"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4F60276A"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36D4DBA9"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1EFBA72E"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37495FCF" w14:textId="77777777" w:rsidR="00672B19" w:rsidRDefault="00000000">
      <w:pPr>
        <w:pStyle w:val="Heading1"/>
        <w:spacing w:before="0" w:after="0" w:line="276" w:lineRule="auto"/>
        <w:jc w:val="both"/>
        <w:rPr>
          <w:rFonts w:ascii="Arial" w:eastAsia="Arial" w:hAnsi="Arial" w:cs="Arial"/>
        </w:rPr>
      </w:pPr>
      <w:bookmarkStart w:id="6" w:name="_Toc197723268"/>
      <w:r>
        <w:rPr>
          <w:rFonts w:ascii="Arial" w:eastAsia="Arial" w:hAnsi="Arial" w:cs="Arial"/>
        </w:rPr>
        <w:lastRenderedPageBreak/>
        <w:t>2. Literature Review</w:t>
      </w:r>
      <w:bookmarkEnd w:id="6"/>
    </w:p>
    <w:p w14:paraId="14ED68B6" w14:textId="77777777" w:rsidR="00672B19" w:rsidRDefault="00672B19">
      <w:pPr>
        <w:spacing w:line="276" w:lineRule="auto"/>
      </w:pPr>
    </w:p>
    <w:p w14:paraId="72D6BFCB" w14:textId="77777777" w:rsidR="00672B19" w:rsidRDefault="00672B19"/>
    <w:p w14:paraId="3388B8FF" w14:textId="77777777" w:rsidR="00672B19" w:rsidRDefault="00000000">
      <w:pPr>
        <w:pStyle w:val="Heading2"/>
        <w:spacing w:before="0" w:after="0" w:line="276" w:lineRule="auto"/>
        <w:jc w:val="both"/>
        <w:rPr>
          <w:rFonts w:ascii="Arial" w:eastAsia="Arial" w:hAnsi="Arial" w:cs="Arial"/>
        </w:rPr>
      </w:pPr>
      <w:bookmarkStart w:id="7" w:name="_Toc197723269"/>
      <w:r>
        <w:rPr>
          <w:rFonts w:ascii="Arial" w:eastAsia="Arial" w:hAnsi="Arial" w:cs="Arial"/>
        </w:rPr>
        <w:t>2.1 Introduction</w:t>
      </w:r>
      <w:bookmarkEnd w:id="7"/>
    </w:p>
    <w:p w14:paraId="1F2DD7FE" w14:textId="77777777" w:rsidR="00672B19" w:rsidRDefault="00672B19">
      <w:pPr>
        <w:pBdr>
          <w:top w:val="nil"/>
          <w:left w:val="nil"/>
          <w:bottom w:val="nil"/>
          <w:right w:val="nil"/>
          <w:between w:val="nil"/>
        </w:pBdr>
        <w:spacing w:line="276" w:lineRule="auto"/>
        <w:jc w:val="both"/>
        <w:rPr>
          <w:rFonts w:ascii="Arial" w:eastAsia="Arial" w:hAnsi="Arial" w:cs="Arial"/>
          <w:sz w:val="22"/>
          <w:szCs w:val="22"/>
        </w:rPr>
      </w:pPr>
    </w:p>
    <w:p w14:paraId="3CC3FE72" w14:textId="77777777" w:rsidR="00672B19" w:rsidRDefault="00000000">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In this section, we review relevant academic work in three key areas: time-series clustering techniques applied to financial (cryptocurrencies) data, studies of lead-lag relationships and interdependence in cryptocurrency markets, and machine learning approaches to cryptocurrency price prediction (emphasis on LSTM).</w:t>
      </w:r>
    </w:p>
    <w:p w14:paraId="460526B8"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4EAB2960"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175F1B20" w14:textId="77777777" w:rsidR="00672B19" w:rsidRDefault="00000000">
      <w:pPr>
        <w:pStyle w:val="Heading2"/>
        <w:spacing w:before="0" w:after="0" w:line="276" w:lineRule="auto"/>
        <w:jc w:val="both"/>
        <w:rPr>
          <w:rFonts w:ascii="Arial" w:eastAsia="Arial" w:hAnsi="Arial" w:cs="Arial"/>
        </w:rPr>
      </w:pPr>
      <w:bookmarkStart w:id="8" w:name="_Toc197723270"/>
      <w:r>
        <w:rPr>
          <w:rFonts w:ascii="Arial" w:eastAsia="Arial" w:hAnsi="Arial" w:cs="Arial"/>
        </w:rPr>
        <w:t>2.2 Time-Series Clustering of Cryptocurrencies and Financial Data</w:t>
      </w:r>
      <w:bookmarkEnd w:id="8"/>
    </w:p>
    <w:p w14:paraId="36A04689" w14:textId="77777777" w:rsidR="00672B19" w:rsidRDefault="00672B19">
      <w:pPr>
        <w:pBdr>
          <w:top w:val="nil"/>
          <w:left w:val="nil"/>
          <w:bottom w:val="nil"/>
          <w:right w:val="nil"/>
          <w:between w:val="nil"/>
        </w:pBdr>
        <w:spacing w:line="276" w:lineRule="auto"/>
        <w:jc w:val="both"/>
        <w:rPr>
          <w:rFonts w:ascii="Arial" w:eastAsia="Arial" w:hAnsi="Arial" w:cs="Arial"/>
          <w:sz w:val="22"/>
          <w:szCs w:val="22"/>
        </w:rPr>
      </w:pPr>
    </w:p>
    <w:p w14:paraId="3DBEBA2E"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Clustering time-series data is a well-established approach in data mining to discover groups of similar behavior. A comprehensive review (Aghabozorgi, Seyed Shirkhorshidi and Ying Wah, 2015) noted that time-series clustering is often used as an exploratory tool to uncover patterns in large, high-dimensional temporal datasets. However, clustering financial time series poses challenges such as differing series lengths, high noise, and the need for appropriate distance measures (Aghabozorgi, Seyed Shirkhorshidi and Ying Wah, 2015). Traditional clustering algorithms (like k-Means) require a notion of similarity. For time series, a popular choice is Dynamic Time Warping (DTW) distance, which can align sequences that are out of phase. DTW is “a distance-like, shape-based similarity measure that can be applied to time series of different lengths and range of values (Sigaki, Perc and Ribeiro, 2019). This makes it especially useful for financial data, where two assets may follow similar trends but with slight timing differences - something that standard Euclidean distance would overlook, while DTW accounts for by aligning patterns through time shifting.</w:t>
      </w:r>
    </w:p>
    <w:p w14:paraId="58F94A54"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Recent studies have applied clustering techniques to uncover patterns among cryptocurrencies. Sigaki et al. (2019) grouped over 400 coins based on their informational efficiency over time, using metrics like permutation entropy and statistical complexity, with DTW to measure similarity. Their results revealed distinct clusters, such as coins that became more or less efficient over time - demonstrating that even without using price data, clustering can reveal underlying market structures.</w:t>
      </w:r>
    </w:p>
    <w:p w14:paraId="6EA56DA0"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Šťastný et al. (2022) focused directly on price series, applying DTW-based methods and k-Shape clustering to the daily prices of top cryptocurrencies. Their approach captured similarities in price movements across different market conditions, particularly during periods of stress like the COVID-19 crash. They found that clustering improved forecasting accuracy by allowing models to be tailored to more homogenous groups of assets.</w:t>
      </w:r>
    </w:p>
    <w:p w14:paraId="5B6B8FA8"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lastRenderedPageBreak/>
        <w:t>These studies highlight the usefulness of unsupervised learning in simplifying the complexity of financial time series. DTW-based k-Means, k-medoids and hierarchical clustering are commonly used and while density-based methods like DBSCAN are less explored in this context, they offer potential for identifying outlier behaviours.</w:t>
      </w:r>
    </w:p>
    <w:p w14:paraId="4872F5AD" w14:textId="77777777" w:rsidR="00672B19" w:rsidRDefault="00000000">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Building on this foundation, our project will use time-series clustering not only to group cryptocurrencies but also to explore lead-lag relationships within those clusters, shifting the focus from similarity alone to understanding temporal dynamics between assets.</w:t>
      </w:r>
    </w:p>
    <w:p w14:paraId="7D47B8EC" w14:textId="77777777" w:rsidR="00672B19" w:rsidRDefault="00672B19">
      <w:pPr>
        <w:pBdr>
          <w:top w:val="nil"/>
          <w:left w:val="nil"/>
          <w:bottom w:val="nil"/>
          <w:right w:val="nil"/>
          <w:between w:val="nil"/>
        </w:pBdr>
        <w:spacing w:line="360" w:lineRule="auto"/>
        <w:jc w:val="both"/>
        <w:rPr>
          <w:rFonts w:ascii="Arial" w:eastAsia="Arial" w:hAnsi="Arial" w:cs="Arial"/>
          <w:sz w:val="20"/>
          <w:szCs w:val="20"/>
        </w:rPr>
      </w:pPr>
    </w:p>
    <w:p w14:paraId="438E3616" w14:textId="77777777" w:rsidR="00672B19" w:rsidRDefault="00672B19">
      <w:pPr>
        <w:pBdr>
          <w:top w:val="nil"/>
          <w:left w:val="nil"/>
          <w:bottom w:val="nil"/>
          <w:right w:val="nil"/>
          <w:between w:val="nil"/>
        </w:pBdr>
        <w:spacing w:line="360" w:lineRule="auto"/>
        <w:jc w:val="both"/>
        <w:rPr>
          <w:rFonts w:ascii="Arial" w:eastAsia="Arial" w:hAnsi="Arial" w:cs="Arial"/>
          <w:sz w:val="20"/>
          <w:szCs w:val="20"/>
        </w:rPr>
      </w:pPr>
    </w:p>
    <w:p w14:paraId="41BDC9AD" w14:textId="77777777" w:rsidR="00672B19" w:rsidRDefault="00000000">
      <w:pPr>
        <w:pStyle w:val="Heading2"/>
        <w:spacing w:before="0" w:after="0" w:line="276" w:lineRule="auto"/>
        <w:jc w:val="both"/>
        <w:rPr>
          <w:rFonts w:ascii="Arial" w:eastAsia="Arial" w:hAnsi="Arial" w:cs="Arial"/>
        </w:rPr>
      </w:pPr>
      <w:bookmarkStart w:id="9" w:name="_Toc197723271"/>
      <w:r>
        <w:rPr>
          <w:rFonts w:ascii="Arial" w:eastAsia="Arial" w:hAnsi="Arial" w:cs="Arial"/>
        </w:rPr>
        <w:t>2.3 Lead-Lag Relationships and Market Interdependencies in Crypto</w:t>
      </w:r>
      <w:bookmarkEnd w:id="9"/>
    </w:p>
    <w:p w14:paraId="28EEC9F7" w14:textId="77777777" w:rsidR="00672B19" w:rsidRDefault="00672B19">
      <w:pPr>
        <w:pBdr>
          <w:top w:val="nil"/>
          <w:left w:val="nil"/>
          <w:bottom w:val="nil"/>
          <w:right w:val="nil"/>
          <w:between w:val="nil"/>
        </w:pBdr>
        <w:spacing w:line="360" w:lineRule="auto"/>
        <w:jc w:val="both"/>
        <w:rPr>
          <w:rFonts w:ascii="Arial" w:eastAsia="Arial" w:hAnsi="Arial" w:cs="Arial"/>
          <w:sz w:val="22"/>
          <w:szCs w:val="22"/>
        </w:rPr>
      </w:pPr>
    </w:p>
    <w:p w14:paraId="6BC6D395"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Lead-lag relationships describe situations where one asset’s price movements consistently precede those of another. While this has been widely studied in traditional markets, research in crypto is still evolving due to the market's relatively young age.</w:t>
      </w:r>
    </w:p>
    <w:p w14:paraId="45AFE693"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A common question has been whether Bitcoin leads the broader crypto market. Sifat et al. (2019) explored the relationship between Bitcoin and Ethereum using various statistical methods. Their results were mixed but pointed to bi-directional causality - each coin sometimes led the other - suggesting a feedback loop rather than clear dominance. They also noted that exploiting such effects on intraday data would be difficult, highlighting the role of noise and the need for high-frequency analysis (Sifat, Mohamad and Mohamed Shariff, 2019).</w:t>
      </w:r>
    </w:p>
    <w:p w14:paraId="082D8187"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Expanding beyond major coins, Guo et al. (2021) examined lead-lag effects across multiple cryptocurrencies using minute-level data from Binance. They found that returns from some coins could predict others up to 10 minutes ahead, implying slow information diffusion in the market. By applying LASSO regression and principal component analysis, they developed a short-term trading strategy that delivered notable returns, challenging the efficient market hypothesis (Guo et al., 2021).</w:t>
      </w:r>
    </w:p>
    <w:p w14:paraId="54CECFA4"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Another recent study by Guan et al. (2024) focused on Metaverse-related tokens. Using spectral clustering and an augmented VAR model, they identified that trading volume is a strong indicator of which tokens lead. Their findings suggest that liquidity and market attention contribute to lead-lag behaviour. Their method - clustering first, then testing lead-lag between groups - is especially relevant to our approach (Guan et al., 2024).</w:t>
      </w:r>
    </w:p>
    <w:p w14:paraId="1D0097E1" w14:textId="77777777" w:rsidR="00672B19" w:rsidRDefault="00000000">
      <w:pPr>
        <w:pBdr>
          <w:top w:val="nil"/>
          <w:left w:val="nil"/>
          <w:bottom w:val="nil"/>
          <w:right w:val="nil"/>
          <w:between w:val="nil"/>
        </w:pBdr>
        <w:spacing w:after="160" w:line="360" w:lineRule="auto"/>
        <w:jc w:val="both"/>
        <w:rPr>
          <w:rFonts w:ascii="Arial" w:eastAsia="Arial" w:hAnsi="Arial" w:cs="Arial"/>
          <w:sz w:val="22"/>
          <w:szCs w:val="22"/>
        </w:rPr>
      </w:pPr>
      <w:r>
        <w:rPr>
          <w:rFonts w:ascii="Arial" w:eastAsia="Arial" w:hAnsi="Arial" w:cs="Arial"/>
          <w:sz w:val="22"/>
          <w:szCs w:val="22"/>
        </w:rPr>
        <w:t xml:space="preserve">Overall, research shows that lead-lag relationships in crypto exist but vary across timeframes and assets. Some large-cap coins may lead others, though relationships are often complex and reciprocal. Techniques used in the literature include Granger causality, VAR and machine learning methods like LASSO. Our study builds on this by using clustering to group similar coins before </w:t>
      </w:r>
      <w:r>
        <w:rPr>
          <w:rFonts w:ascii="Arial" w:eastAsia="Arial" w:hAnsi="Arial" w:cs="Arial"/>
          <w:sz w:val="22"/>
          <w:szCs w:val="22"/>
        </w:rPr>
        <w:lastRenderedPageBreak/>
        <w:t>examining lead-lag dynamics, with the goal of improving time-series forecasting models through the inclusion of leading indicators.</w:t>
      </w:r>
    </w:p>
    <w:p w14:paraId="3ACF4949" w14:textId="77777777" w:rsidR="00672B19" w:rsidRDefault="00672B19">
      <w:pPr>
        <w:pBdr>
          <w:top w:val="nil"/>
          <w:left w:val="nil"/>
          <w:bottom w:val="nil"/>
          <w:right w:val="nil"/>
          <w:between w:val="nil"/>
        </w:pBdr>
        <w:spacing w:after="160" w:line="360" w:lineRule="auto"/>
        <w:jc w:val="both"/>
        <w:rPr>
          <w:rFonts w:ascii="Arial" w:eastAsia="Arial" w:hAnsi="Arial" w:cs="Arial"/>
          <w:sz w:val="20"/>
          <w:szCs w:val="20"/>
        </w:rPr>
      </w:pPr>
    </w:p>
    <w:p w14:paraId="3D3B585A" w14:textId="77777777" w:rsidR="00672B19" w:rsidRDefault="00000000">
      <w:pPr>
        <w:pStyle w:val="Heading2"/>
        <w:keepNext w:val="0"/>
        <w:keepLines w:val="0"/>
        <w:spacing w:after="0" w:line="276" w:lineRule="auto"/>
        <w:jc w:val="both"/>
        <w:rPr>
          <w:rFonts w:ascii="Arial" w:eastAsia="Arial" w:hAnsi="Arial" w:cs="Arial"/>
        </w:rPr>
      </w:pPr>
      <w:bookmarkStart w:id="10" w:name="_Toc197723272"/>
      <w:r>
        <w:rPr>
          <w:rFonts w:ascii="Arial" w:eastAsia="Arial" w:hAnsi="Arial" w:cs="Arial"/>
        </w:rPr>
        <w:t>2.4 Machine Learning for Crypto Price Prediction</w:t>
      </w:r>
      <w:bookmarkEnd w:id="10"/>
    </w:p>
    <w:p w14:paraId="28B93E94" w14:textId="77777777" w:rsidR="00672B19" w:rsidRDefault="00672B19">
      <w:pPr>
        <w:spacing w:line="276" w:lineRule="auto"/>
        <w:jc w:val="both"/>
        <w:rPr>
          <w:rFonts w:ascii="Arial" w:eastAsia="Arial" w:hAnsi="Arial" w:cs="Arial"/>
          <w:sz w:val="22"/>
          <w:szCs w:val="22"/>
        </w:rPr>
      </w:pPr>
    </w:p>
    <w:p w14:paraId="65A26AFC"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Forecasting cryptocurrency prices has become a key area of interest in data science due to the volatility and complexity of these markets. While traditional models like ARIMA and GARCH are still used, machine learning - especially deep learning - has gained ground (AlMadany et al., 2024). Non-linear models consistently outperform linear ones, as they better capture the chaotic and non-stationary nature of crypto price movements (Wu et al., 2024).</w:t>
      </w:r>
    </w:p>
    <w:p w14:paraId="22EF40BB" w14:textId="77777777" w:rsidR="00672B19" w:rsidRDefault="00000000">
      <w:pPr>
        <w:spacing w:before="240" w:after="240" w:line="360" w:lineRule="auto"/>
        <w:jc w:val="both"/>
        <w:rPr>
          <w:rFonts w:ascii="Arial" w:eastAsia="Arial" w:hAnsi="Arial" w:cs="Arial"/>
          <w:sz w:val="22"/>
          <w:szCs w:val="22"/>
        </w:rPr>
      </w:pPr>
      <w:r>
        <w:rPr>
          <w:rFonts w:ascii="Arial" w:eastAsia="Arial" w:hAnsi="Arial" w:cs="Arial"/>
          <w:sz w:val="22"/>
          <w:szCs w:val="22"/>
        </w:rPr>
        <w:t>LSTM networks, a type of recurrent neural network, are particularly effective for this task. They excel at learning from sequential data and handling long-term dependencies. In a recent study, Murray et al. (2023) found that LSTM models outperformed a range of other approaches, including ARIMA, Random Forests and even more advanced architectures like the Temporal Fusion Transformer, when tested on daily price data of five major cryptocurrencies. Their LSTM model delivered the lowest forecasting error across all assets studied.</w:t>
      </w:r>
    </w:p>
    <w:p w14:paraId="4F931116" w14:textId="77777777" w:rsidR="00672B19" w:rsidRDefault="00000000">
      <w:pPr>
        <w:spacing w:before="240" w:after="240" w:line="360" w:lineRule="auto"/>
        <w:jc w:val="both"/>
        <w:rPr>
          <w:rFonts w:ascii="Arial" w:eastAsia="Arial" w:hAnsi="Arial" w:cs="Arial"/>
          <w:sz w:val="22"/>
          <w:szCs w:val="22"/>
        </w:rPr>
      </w:pPr>
      <w:r>
        <w:rPr>
          <w:rFonts w:ascii="Arial" w:eastAsia="Arial" w:hAnsi="Arial" w:cs="Arial"/>
          <w:sz w:val="22"/>
          <w:szCs w:val="22"/>
        </w:rPr>
        <w:t>However, not all studies agree that LSTM is always best. In some cases, simpler models like GRU or even shallow RNNs have outperformed LSTM. For instance, Bouteska et al. (2024) and other researchers have shown that GRU models can achieve better accuracy for certain coins under specific conditions. These results suggest that while LSTM is a strong choice, model performance can vary depending on dataset characteristics, tuning, and evaluation metrics.</w:t>
      </w:r>
    </w:p>
    <w:p w14:paraId="580359F3" w14:textId="77777777" w:rsidR="00672B19" w:rsidRDefault="00000000">
      <w:pPr>
        <w:spacing w:before="240" w:line="360" w:lineRule="auto"/>
        <w:jc w:val="both"/>
        <w:rPr>
          <w:rFonts w:ascii="Arial" w:eastAsia="Arial" w:hAnsi="Arial" w:cs="Arial"/>
          <w:sz w:val="22"/>
          <w:szCs w:val="22"/>
        </w:rPr>
      </w:pPr>
      <w:r>
        <w:rPr>
          <w:rFonts w:ascii="Arial" w:eastAsia="Arial" w:hAnsi="Arial" w:cs="Arial"/>
          <w:sz w:val="22"/>
          <w:szCs w:val="22"/>
        </w:rPr>
        <w:t>Most crypto forecasting research focuses on univariate models - predicting a coin’s price using its own history. Our approach introduces exogenous forecasting, using data from “leading” cryptocurrencies to predict “lagging” ones. While this has been explored in equity markets, it remains under-researched in crypto. Guo et al. (2021) demonstrated how short-term predictability across coins can be turned into profitable trading strategies.</w:t>
      </w:r>
    </w:p>
    <w:p w14:paraId="139E9AC5" w14:textId="77777777" w:rsidR="00672B19" w:rsidRDefault="00672B19">
      <w:pPr>
        <w:spacing w:line="276" w:lineRule="auto"/>
        <w:jc w:val="both"/>
        <w:rPr>
          <w:rFonts w:ascii="Arial" w:eastAsia="Arial" w:hAnsi="Arial" w:cs="Arial"/>
          <w:sz w:val="20"/>
          <w:szCs w:val="20"/>
        </w:rPr>
      </w:pPr>
    </w:p>
    <w:p w14:paraId="46A422BA" w14:textId="77777777" w:rsidR="00672B19" w:rsidRDefault="00672B19">
      <w:pPr>
        <w:spacing w:line="276" w:lineRule="auto"/>
        <w:jc w:val="both"/>
        <w:rPr>
          <w:rFonts w:ascii="Arial" w:eastAsia="Arial" w:hAnsi="Arial" w:cs="Arial"/>
          <w:sz w:val="20"/>
          <w:szCs w:val="20"/>
        </w:rPr>
      </w:pPr>
    </w:p>
    <w:p w14:paraId="21D50506" w14:textId="77777777" w:rsidR="00672B19" w:rsidRDefault="00000000">
      <w:pPr>
        <w:pStyle w:val="Heading2"/>
        <w:spacing w:before="0" w:after="0" w:line="276" w:lineRule="auto"/>
        <w:jc w:val="both"/>
        <w:rPr>
          <w:rFonts w:ascii="Arial" w:eastAsia="Arial" w:hAnsi="Arial" w:cs="Arial"/>
        </w:rPr>
      </w:pPr>
      <w:bookmarkStart w:id="11" w:name="_Toc197723273"/>
      <w:r>
        <w:rPr>
          <w:rFonts w:ascii="Arial" w:eastAsia="Arial" w:hAnsi="Arial" w:cs="Arial"/>
        </w:rPr>
        <w:t>2.5 Conclusion</w:t>
      </w:r>
      <w:bookmarkEnd w:id="11"/>
    </w:p>
    <w:p w14:paraId="042E8DA7" w14:textId="77777777" w:rsidR="00672B19" w:rsidRDefault="00672B19">
      <w:pPr>
        <w:spacing w:line="276" w:lineRule="auto"/>
        <w:jc w:val="both"/>
        <w:rPr>
          <w:rFonts w:ascii="Arial" w:eastAsia="Arial" w:hAnsi="Arial" w:cs="Arial"/>
          <w:sz w:val="22"/>
          <w:szCs w:val="22"/>
        </w:rPr>
      </w:pPr>
    </w:p>
    <w:p w14:paraId="08FCE450"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Forecasting models are typically evaluated using train-test splits and standard error metrics like RMSE or MAE. Some studies also simulate trading to assess whether the model’s predictions could translate into real-world value. We plan a similar evaluation, checking not only prediction accuracy but also whether including lead-lag inputs improves trading signals.</w:t>
      </w:r>
    </w:p>
    <w:p w14:paraId="68CF7DB8" w14:textId="77777777" w:rsidR="00672B19" w:rsidRDefault="00000000">
      <w:pPr>
        <w:spacing w:before="240" w:line="360" w:lineRule="auto"/>
        <w:jc w:val="both"/>
        <w:rPr>
          <w:rFonts w:ascii="Arial" w:eastAsia="Arial" w:hAnsi="Arial" w:cs="Arial"/>
          <w:sz w:val="22"/>
          <w:szCs w:val="22"/>
        </w:rPr>
      </w:pPr>
      <w:r>
        <w:rPr>
          <w:rFonts w:ascii="Arial" w:eastAsia="Arial" w:hAnsi="Arial" w:cs="Arial"/>
          <w:sz w:val="22"/>
          <w:szCs w:val="22"/>
        </w:rPr>
        <w:lastRenderedPageBreak/>
        <w:t>In summary, LSTM is widely supported in the literature as a strong model for crypto price forecasting. Still, benchmarking against alternatives like ARIMA or GRU is important. Our contribution lies in combining clustering-based lead-lag insights with LSTM modeling - an integration that remains rare in existing crypto analytics research.</w:t>
      </w:r>
    </w:p>
    <w:p w14:paraId="7B16DF92" w14:textId="77777777" w:rsidR="00672B19" w:rsidRDefault="00672B19">
      <w:pPr>
        <w:spacing w:line="276" w:lineRule="auto"/>
        <w:jc w:val="both"/>
        <w:rPr>
          <w:rFonts w:ascii="Arial" w:eastAsia="Arial" w:hAnsi="Arial" w:cs="Arial"/>
          <w:sz w:val="22"/>
          <w:szCs w:val="22"/>
        </w:rPr>
      </w:pPr>
    </w:p>
    <w:p w14:paraId="378BDB2D" w14:textId="77777777" w:rsidR="00672B19" w:rsidRDefault="00672B19">
      <w:pPr>
        <w:spacing w:line="276" w:lineRule="auto"/>
        <w:jc w:val="both"/>
        <w:rPr>
          <w:rFonts w:ascii="Arial" w:eastAsia="Arial" w:hAnsi="Arial" w:cs="Arial"/>
          <w:sz w:val="22"/>
          <w:szCs w:val="22"/>
        </w:rPr>
      </w:pPr>
    </w:p>
    <w:p w14:paraId="0B641FFF" w14:textId="77777777" w:rsidR="00672B19" w:rsidRDefault="00672B19">
      <w:pPr>
        <w:spacing w:line="276" w:lineRule="auto"/>
        <w:jc w:val="both"/>
        <w:rPr>
          <w:rFonts w:ascii="Arial" w:eastAsia="Arial" w:hAnsi="Arial" w:cs="Arial"/>
          <w:sz w:val="22"/>
          <w:szCs w:val="22"/>
        </w:rPr>
      </w:pPr>
    </w:p>
    <w:p w14:paraId="1B2C3A87" w14:textId="77777777" w:rsidR="00672B19" w:rsidRDefault="00672B19">
      <w:pPr>
        <w:spacing w:line="276" w:lineRule="auto"/>
        <w:jc w:val="both"/>
        <w:rPr>
          <w:rFonts w:ascii="Arial" w:eastAsia="Arial" w:hAnsi="Arial" w:cs="Arial"/>
          <w:sz w:val="22"/>
          <w:szCs w:val="22"/>
        </w:rPr>
      </w:pPr>
    </w:p>
    <w:p w14:paraId="0ACE0C10" w14:textId="77777777" w:rsidR="00672B19" w:rsidRDefault="00672B19">
      <w:pPr>
        <w:spacing w:line="276" w:lineRule="auto"/>
        <w:jc w:val="both"/>
        <w:rPr>
          <w:rFonts w:ascii="Arial" w:eastAsia="Arial" w:hAnsi="Arial" w:cs="Arial"/>
          <w:sz w:val="22"/>
          <w:szCs w:val="22"/>
        </w:rPr>
      </w:pPr>
    </w:p>
    <w:p w14:paraId="1DB16C13" w14:textId="77777777" w:rsidR="00672B19" w:rsidRDefault="00672B19">
      <w:pPr>
        <w:spacing w:line="276" w:lineRule="auto"/>
        <w:jc w:val="both"/>
        <w:rPr>
          <w:rFonts w:ascii="Arial" w:eastAsia="Arial" w:hAnsi="Arial" w:cs="Arial"/>
          <w:sz w:val="22"/>
          <w:szCs w:val="22"/>
        </w:rPr>
      </w:pPr>
    </w:p>
    <w:p w14:paraId="3A8BD976" w14:textId="77777777" w:rsidR="00672B19" w:rsidRDefault="00672B19">
      <w:pPr>
        <w:spacing w:line="276" w:lineRule="auto"/>
        <w:jc w:val="both"/>
        <w:rPr>
          <w:rFonts w:ascii="Arial" w:eastAsia="Arial" w:hAnsi="Arial" w:cs="Arial"/>
          <w:sz w:val="22"/>
          <w:szCs w:val="22"/>
        </w:rPr>
      </w:pPr>
    </w:p>
    <w:p w14:paraId="2222656D" w14:textId="77777777" w:rsidR="00672B19" w:rsidRDefault="00672B19">
      <w:pPr>
        <w:spacing w:line="276" w:lineRule="auto"/>
        <w:jc w:val="both"/>
        <w:rPr>
          <w:rFonts w:ascii="Arial" w:eastAsia="Arial" w:hAnsi="Arial" w:cs="Arial"/>
          <w:sz w:val="22"/>
          <w:szCs w:val="22"/>
        </w:rPr>
      </w:pPr>
    </w:p>
    <w:p w14:paraId="1C99CD1C" w14:textId="77777777" w:rsidR="00672B19" w:rsidRDefault="00672B19">
      <w:pPr>
        <w:spacing w:line="276" w:lineRule="auto"/>
        <w:jc w:val="both"/>
        <w:rPr>
          <w:rFonts w:ascii="Arial" w:eastAsia="Arial" w:hAnsi="Arial" w:cs="Arial"/>
          <w:sz w:val="22"/>
          <w:szCs w:val="22"/>
        </w:rPr>
      </w:pPr>
    </w:p>
    <w:p w14:paraId="535E5BB9" w14:textId="77777777" w:rsidR="00672B19" w:rsidRDefault="00672B19">
      <w:pPr>
        <w:spacing w:line="276" w:lineRule="auto"/>
        <w:jc w:val="both"/>
        <w:rPr>
          <w:rFonts w:ascii="Arial" w:eastAsia="Arial" w:hAnsi="Arial" w:cs="Arial"/>
          <w:sz w:val="22"/>
          <w:szCs w:val="22"/>
        </w:rPr>
      </w:pPr>
    </w:p>
    <w:p w14:paraId="65F1BD05" w14:textId="77777777" w:rsidR="00672B19" w:rsidRDefault="00672B19">
      <w:pPr>
        <w:spacing w:line="276" w:lineRule="auto"/>
        <w:jc w:val="both"/>
        <w:rPr>
          <w:rFonts w:ascii="Arial" w:eastAsia="Arial" w:hAnsi="Arial" w:cs="Arial"/>
          <w:sz w:val="22"/>
          <w:szCs w:val="22"/>
        </w:rPr>
      </w:pPr>
    </w:p>
    <w:p w14:paraId="05ED497A" w14:textId="77777777" w:rsidR="00672B19" w:rsidRDefault="00672B19">
      <w:pPr>
        <w:spacing w:line="276" w:lineRule="auto"/>
        <w:jc w:val="both"/>
        <w:rPr>
          <w:rFonts w:ascii="Arial" w:eastAsia="Arial" w:hAnsi="Arial" w:cs="Arial"/>
          <w:sz w:val="22"/>
          <w:szCs w:val="22"/>
        </w:rPr>
      </w:pPr>
    </w:p>
    <w:p w14:paraId="7B288CEE" w14:textId="77777777" w:rsidR="00672B19" w:rsidRDefault="00672B19">
      <w:pPr>
        <w:spacing w:line="276" w:lineRule="auto"/>
        <w:jc w:val="both"/>
        <w:rPr>
          <w:rFonts w:ascii="Arial" w:eastAsia="Arial" w:hAnsi="Arial" w:cs="Arial"/>
          <w:sz w:val="22"/>
          <w:szCs w:val="22"/>
        </w:rPr>
      </w:pPr>
    </w:p>
    <w:p w14:paraId="5DB38ED4" w14:textId="77777777" w:rsidR="00672B19" w:rsidRDefault="00672B19">
      <w:pPr>
        <w:spacing w:line="276" w:lineRule="auto"/>
        <w:jc w:val="both"/>
        <w:rPr>
          <w:rFonts w:ascii="Arial" w:eastAsia="Arial" w:hAnsi="Arial" w:cs="Arial"/>
          <w:sz w:val="22"/>
          <w:szCs w:val="22"/>
        </w:rPr>
      </w:pPr>
    </w:p>
    <w:p w14:paraId="4C7B4B55" w14:textId="77777777" w:rsidR="00672B19" w:rsidRDefault="00672B19">
      <w:pPr>
        <w:spacing w:line="276" w:lineRule="auto"/>
        <w:jc w:val="both"/>
        <w:rPr>
          <w:rFonts w:ascii="Arial" w:eastAsia="Arial" w:hAnsi="Arial" w:cs="Arial"/>
          <w:sz w:val="22"/>
          <w:szCs w:val="22"/>
        </w:rPr>
      </w:pPr>
    </w:p>
    <w:p w14:paraId="3105E06F" w14:textId="77777777" w:rsidR="00672B19" w:rsidRDefault="00672B19">
      <w:pPr>
        <w:spacing w:line="276" w:lineRule="auto"/>
        <w:jc w:val="both"/>
        <w:rPr>
          <w:rFonts w:ascii="Arial" w:eastAsia="Arial" w:hAnsi="Arial" w:cs="Arial"/>
          <w:sz w:val="22"/>
          <w:szCs w:val="22"/>
        </w:rPr>
      </w:pPr>
    </w:p>
    <w:p w14:paraId="497FD306" w14:textId="77777777" w:rsidR="00672B19" w:rsidRDefault="00672B19">
      <w:pPr>
        <w:spacing w:line="276" w:lineRule="auto"/>
        <w:jc w:val="both"/>
        <w:rPr>
          <w:rFonts w:ascii="Arial" w:eastAsia="Arial" w:hAnsi="Arial" w:cs="Arial"/>
          <w:sz w:val="22"/>
          <w:szCs w:val="22"/>
        </w:rPr>
      </w:pPr>
    </w:p>
    <w:p w14:paraId="47CF58B5" w14:textId="77777777" w:rsidR="00672B19" w:rsidRDefault="00672B19">
      <w:pPr>
        <w:spacing w:line="276" w:lineRule="auto"/>
        <w:jc w:val="both"/>
        <w:rPr>
          <w:rFonts w:ascii="Arial" w:eastAsia="Arial" w:hAnsi="Arial" w:cs="Arial"/>
          <w:sz w:val="22"/>
          <w:szCs w:val="22"/>
        </w:rPr>
      </w:pPr>
    </w:p>
    <w:p w14:paraId="788AF530" w14:textId="77777777" w:rsidR="00672B19" w:rsidRDefault="00672B19">
      <w:pPr>
        <w:spacing w:line="276" w:lineRule="auto"/>
        <w:jc w:val="both"/>
        <w:rPr>
          <w:rFonts w:ascii="Arial" w:eastAsia="Arial" w:hAnsi="Arial" w:cs="Arial"/>
          <w:sz w:val="22"/>
          <w:szCs w:val="22"/>
        </w:rPr>
      </w:pPr>
    </w:p>
    <w:p w14:paraId="05ED1FB0" w14:textId="77777777" w:rsidR="00672B19" w:rsidRDefault="00672B19">
      <w:pPr>
        <w:spacing w:line="276" w:lineRule="auto"/>
        <w:jc w:val="both"/>
        <w:rPr>
          <w:rFonts w:ascii="Arial" w:eastAsia="Arial" w:hAnsi="Arial" w:cs="Arial"/>
          <w:sz w:val="22"/>
          <w:szCs w:val="22"/>
        </w:rPr>
      </w:pPr>
    </w:p>
    <w:p w14:paraId="74E5501E" w14:textId="77777777" w:rsidR="00672B19" w:rsidRDefault="00672B19">
      <w:pPr>
        <w:spacing w:line="276" w:lineRule="auto"/>
        <w:jc w:val="both"/>
        <w:rPr>
          <w:rFonts w:ascii="Arial" w:eastAsia="Arial" w:hAnsi="Arial" w:cs="Arial"/>
          <w:sz w:val="22"/>
          <w:szCs w:val="22"/>
        </w:rPr>
      </w:pPr>
    </w:p>
    <w:p w14:paraId="1C3F7D0C" w14:textId="77777777" w:rsidR="00672B19" w:rsidRDefault="00672B19">
      <w:pPr>
        <w:spacing w:line="276" w:lineRule="auto"/>
        <w:jc w:val="both"/>
        <w:rPr>
          <w:rFonts w:ascii="Arial" w:eastAsia="Arial" w:hAnsi="Arial" w:cs="Arial"/>
          <w:sz w:val="22"/>
          <w:szCs w:val="22"/>
        </w:rPr>
      </w:pPr>
    </w:p>
    <w:p w14:paraId="4AACE96F" w14:textId="77777777" w:rsidR="00672B19" w:rsidRDefault="00672B19">
      <w:pPr>
        <w:spacing w:line="276" w:lineRule="auto"/>
        <w:jc w:val="both"/>
        <w:rPr>
          <w:rFonts w:ascii="Arial" w:eastAsia="Arial" w:hAnsi="Arial" w:cs="Arial"/>
          <w:sz w:val="22"/>
          <w:szCs w:val="22"/>
        </w:rPr>
      </w:pPr>
    </w:p>
    <w:p w14:paraId="66842A61" w14:textId="77777777" w:rsidR="00672B19" w:rsidRDefault="00672B19">
      <w:pPr>
        <w:spacing w:line="276" w:lineRule="auto"/>
        <w:jc w:val="both"/>
        <w:rPr>
          <w:rFonts w:ascii="Arial" w:eastAsia="Arial" w:hAnsi="Arial" w:cs="Arial"/>
          <w:sz w:val="22"/>
          <w:szCs w:val="22"/>
        </w:rPr>
      </w:pPr>
    </w:p>
    <w:p w14:paraId="775AAA05" w14:textId="77777777" w:rsidR="00672B19" w:rsidRDefault="00672B19">
      <w:pPr>
        <w:spacing w:line="276" w:lineRule="auto"/>
        <w:jc w:val="both"/>
        <w:rPr>
          <w:rFonts w:ascii="Arial" w:eastAsia="Arial" w:hAnsi="Arial" w:cs="Arial"/>
          <w:sz w:val="22"/>
          <w:szCs w:val="22"/>
        </w:rPr>
      </w:pPr>
    </w:p>
    <w:p w14:paraId="6C397966" w14:textId="77777777" w:rsidR="00672B19" w:rsidRDefault="00672B19">
      <w:pPr>
        <w:spacing w:line="276" w:lineRule="auto"/>
        <w:jc w:val="both"/>
        <w:rPr>
          <w:rFonts w:ascii="Arial" w:eastAsia="Arial" w:hAnsi="Arial" w:cs="Arial"/>
          <w:sz w:val="22"/>
          <w:szCs w:val="22"/>
        </w:rPr>
      </w:pPr>
    </w:p>
    <w:p w14:paraId="73F33A5C" w14:textId="77777777" w:rsidR="00672B19" w:rsidRDefault="00672B19">
      <w:pPr>
        <w:spacing w:line="276" w:lineRule="auto"/>
        <w:jc w:val="both"/>
        <w:rPr>
          <w:rFonts w:ascii="Arial" w:eastAsia="Arial" w:hAnsi="Arial" w:cs="Arial"/>
          <w:sz w:val="22"/>
          <w:szCs w:val="22"/>
        </w:rPr>
      </w:pPr>
    </w:p>
    <w:p w14:paraId="5512C273" w14:textId="77777777" w:rsidR="00672B19" w:rsidRDefault="00672B19">
      <w:pPr>
        <w:spacing w:line="276" w:lineRule="auto"/>
        <w:jc w:val="both"/>
        <w:rPr>
          <w:rFonts w:ascii="Arial" w:eastAsia="Arial" w:hAnsi="Arial" w:cs="Arial"/>
          <w:sz w:val="22"/>
          <w:szCs w:val="22"/>
        </w:rPr>
      </w:pPr>
    </w:p>
    <w:p w14:paraId="4BBA8653" w14:textId="77777777" w:rsidR="00672B19" w:rsidRDefault="00672B19">
      <w:pPr>
        <w:spacing w:line="276" w:lineRule="auto"/>
        <w:jc w:val="both"/>
        <w:rPr>
          <w:rFonts w:ascii="Arial" w:eastAsia="Arial" w:hAnsi="Arial" w:cs="Arial"/>
          <w:sz w:val="22"/>
          <w:szCs w:val="22"/>
        </w:rPr>
      </w:pPr>
    </w:p>
    <w:p w14:paraId="4DC0021B" w14:textId="77777777" w:rsidR="00672B19" w:rsidRDefault="00672B19">
      <w:pPr>
        <w:spacing w:line="276" w:lineRule="auto"/>
        <w:jc w:val="both"/>
        <w:rPr>
          <w:rFonts w:ascii="Arial" w:eastAsia="Arial" w:hAnsi="Arial" w:cs="Arial"/>
          <w:sz w:val="22"/>
          <w:szCs w:val="22"/>
        </w:rPr>
      </w:pPr>
    </w:p>
    <w:p w14:paraId="5A1DAB7C" w14:textId="77777777" w:rsidR="00672B19" w:rsidRDefault="00672B19">
      <w:pPr>
        <w:spacing w:line="276" w:lineRule="auto"/>
        <w:jc w:val="both"/>
        <w:rPr>
          <w:rFonts w:ascii="Arial" w:eastAsia="Arial" w:hAnsi="Arial" w:cs="Arial"/>
          <w:sz w:val="22"/>
          <w:szCs w:val="22"/>
        </w:rPr>
      </w:pPr>
    </w:p>
    <w:p w14:paraId="3F48A08B" w14:textId="77777777" w:rsidR="00672B19" w:rsidRDefault="00672B19">
      <w:pPr>
        <w:spacing w:line="276" w:lineRule="auto"/>
        <w:jc w:val="both"/>
        <w:rPr>
          <w:rFonts w:ascii="Arial" w:eastAsia="Arial" w:hAnsi="Arial" w:cs="Arial"/>
          <w:sz w:val="22"/>
          <w:szCs w:val="22"/>
        </w:rPr>
      </w:pPr>
    </w:p>
    <w:p w14:paraId="6043CEEF" w14:textId="77777777" w:rsidR="00672B19" w:rsidRDefault="00672B19">
      <w:pPr>
        <w:spacing w:line="276" w:lineRule="auto"/>
        <w:jc w:val="both"/>
        <w:rPr>
          <w:rFonts w:ascii="Arial" w:eastAsia="Arial" w:hAnsi="Arial" w:cs="Arial"/>
          <w:sz w:val="22"/>
          <w:szCs w:val="22"/>
        </w:rPr>
      </w:pPr>
    </w:p>
    <w:p w14:paraId="246689E2" w14:textId="77777777" w:rsidR="00672B19" w:rsidRDefault="00672B19">
      <w:pPr>
        <w:spacing w:line="276" w:lineRule="auto"/>
        <w:jc w:val="both"/>
        <w:rPr>
          <w:rFonts w:ascii="Arial" w:eastAsia="Arial" w:hAnsi="Arial" w:cs="Arial"/>
          <w:sz w:val="22"/>
          <w:szCs w:val="22"/>
        </w:rPr>
      </w:pPr>
    </w:p>
    <w:p w14:paraId="0CC45B87" w14:textId="77777777" w:rsidR="00672B19" w:rsidRDefault="00672B19">
      <w:pPr>
        <w:spacing w:line="276" w:lineRule="auto"/>
        <w:jc w:val="both"/>
        <w:rPr>
          <w:rFonts w:ascii="Arial" w:eastAsia="Arial" w:hAnsi="Arial" w:cs="Arial"/>
          <w:sz w:val="22"/>
          <w:szCs w:val="22"/>
        </w:rPr>
      </w:pPr>
    </w:p>
    <w:p w14:paraId="63F7F4E6" w14:textId="77777777" w:rsidR="00672B19" w:rsidRDefault="00672B19">
      <w:pPr>
        <w:spacing w:line="276" w:lineRule="auto"/>
        <w:jc w:val="both"/>
        <w:rPr>
          <w:rFonts w:ascii="Arial" w:eastAsia="Arial" w:hAnsi="Arial" w:cs="Arial"/>
          <w:sz w:val="22"/>
          <w:szCs w:val="22"/>
        </w:rPr>
      </w:pPr>
    </w:p>
    <w:p w14:paraId="3A7B17DD" w14:textId="77777777" w:rsidR="00672B19" w:rsidRDefault="00672B19">
      <w:pPr>
        <w:spacing w:line="276" w:lineRule="auto"/>
        <w:jc w:val="both"/>
        <w:rPr>
          <w:rFonts w:ascii="Arial" w:eastAsia="Arial" w:hAnsi="Arial" w:cs="Arial"/>
          <w:sz w:val="22"/>
          <w:szCs w:val="22"/>
        </w:rPr>
      </w:pPr>
    </w:p>
    <w:p w14:paraId="390CD05F" w14:textId="77777777" w:rsidR="00184DB7" w:rsidRDefault="00184DB7">
      <w:pPr>
        <w:spacing w:line="276" w:lineRule="auto"/>
        <w:jc w:val="both"/>
        <w:rPr>
          <w:rFonts w:ascii="Arial" w:eastAsia="Arial" w:hAnsi="Arial" w:cs="Arial"/>
          <w:sz w:val="22"/>
          <w:szCs w:val="22"/>
        </w:rPr>
      </w:pPr>
    </w:p>
    <w:p w14:paraId="693C4338" w14:textId="77777777" w:rsidR="00184DB7" w:rsidRDefault="00184DB7">
      <w:pPr>
        <w:spacing w:line="276" w:lineRule="auto"/>
        <w:jc w:val="both"/>
        <w:rPr>
          <w:rFonts w:ascii="Arial" w:eastAsia="Arial" w:hAnsi="Arial" w:cs="Arial"/>
          <w:sz w:val="22"/>
          <w:szCs w:val="22"/>
        </w:rPr>
      </w:pPr>
    </w:p>
    <w:p w14:paraId="37B2309D" w14:textId="77777777" w:rsidR="00184DB7" w:rsidRDefault="00184DB7">
      <w:pPr>
        <w:spacing w:line="276" w:lineRule="auto"/>
        <w:jc w:val="both"/>
        <w:rPr>
          <w:rFonts w:ascii="Arial" w:eastAsia="Arial" w:hAnsi="Arial" w:cs="Arial"/>
          <w:sz w:val="22"/>
          <w:szCs w:val="22"/>
        </w:rPr>
      </w:pPr>
    </w:p>
    <w:p w14:paraId="731A3448" w14:textId="77777777" w:rsidR="00184DB7" w:rsidRDefault="00184DB7">
      <w:pPr>
        <w:spacing w:line="276" w:lineRule="auto"/>
        <w:jc w:val="both"/>
        <w:rPr>
          <w:rFonts w:ascii="Arial" w:eastAsia="Arial" w:hAnsi="Arial" w:cs="Arial"/>
          <w:sz w:val="22"/>
          <w:szCs w:val="22"/>
        </w:rPr>
      </w:pPr>
    </w:p>
    <w:p w14:paraId="1F4F39E0" w14:textId="77777777" w:rsidR="00672B19" w:rsidRDefault="00000000">
      <w:pPr>
        <w:pStyle w:val="Heading1"/>
        <w:spacing w:before="0" w:after="0" w:line="276" w:lineRule="auto"/>
        <w:jc w:val="both"/>
        <w:rPr>
          <w:rFonts w:ascii="Arial" w:eastAsia="Arial" w:hAnsi="Arial" w:cs="Arial"/>
        </w:rPr>
      </w:pPr>
      <w:bookmarkStart w:id="12" w:name="_Toc197723274"/>
      <w:r>
        <w:rPr>
          <w:rFonts w:ascii="Arial" w:eastAsia="Arial" w:hAnsi="Arial" w:cs="Arial"/>
        </w:rPr>
        <w:lastRenderedPageBreak/>
        <w:t>3. Proposed Research Methodology</w:t>
      </w:r>
      <w:bookmarkEnd w:id="12"/>
    </w:p>
    <w:p w14:paraId="3D6C0FE1" w14:textId="77777777" w:rsidR="00672B19" w:rsidRDefault="00672B19">
      <w:pPr>
        <w:spacing w:line="276" w:lineRule="auto"/>
        <w:jc w:val="both"/>
        <w:rPr>
          <w:rFonts w:ascii="Arial" w:eastAsia="Arial" w:hAnsi="Arial" w:cs="Arial"/>
          <w:sz w:val="22"/>
          <w:szCs w:val="22"/>
        </w:rPr>
      </w:pPr>
    </w:p>
    <w:p w14:paraId="75AA0BD8" w14:textId="77777777" w:rsidR="00672B19" w:rsidRDefault="00672B19">
      <w:pPr>
        <w:spacing w:line="276" w:lineRule="auto"/>
        <w:jc w:val="both"/>
        <w:rPr>
          <w:rFonts w:ascii="Arial" w:eastAsia="Arial" w:hAnsi="Arial" w:cs="Arial"/>
          <w:sz w:val="22"/>
          <w:szCs w:val="22"/>
        </w:rPr>
      </w:pPr>
    </w:p>
    <w:p w14:paraId="179546E5" w14:textId="77777777" w:rsidR="00672B19" w:rsidRDefault="00672B19">
      <w:pPr>
        <w:spacing w:line="276" w:lineRule="auto"/>
        <w:jc w:val="both"/>
        <w:rPr>
          <w:rFonts w:ascii="Arial" w:eastAsia="Arial" w:hAnsi="Arial" w:cs="Arial"/>
          <w:sz w:val="22"/>
          <w:szCs w:val="22"/>
        </w:rPr>
      </w:pPr>
    </w:p>
    <w:p w14:paraId="54CD888C"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 xml:space="preserve">This research will involve both secondary and primary data analysis. Initially, secondary data from historical cryptocurrency market datasets will be collected, followed by creating primary data through custom analytical workflows, transformations and derived metrics using Python-based tools. The methodology for data collection, preprocessing, clustering, lead-lag analysis and predictive modeling, along with the evaluation framework, is outlined below. </w:t>
      </w:r>
      <w:r w:rsidRPr="00DE1F1F">
        <w:rPr>
          <w:rFonts w:ascii="Arial" w:eastAsia="Arial" w:hAnsi="Arial" w:cs="Arial"/>
          <w:bCs/>
          <w:sz w:val="22"/>
          <w:szCs w:val="22"/>
        </w:rPr>
        <w:t>Figure 2</w:t>
      </w:r>
      <w:r>
        <w:rPr>
          <w:rFonts w:ascii="Arial" w:eastAsia="Arial" w:hAnsi="Arial" w:cs="Arial"/>
          <w:b/>
          <w:sz w:val="22"/>
          <w:szCs w:val="22"/>
        </w:rPr>
        <w:t xml:space="preserve"> </w:t>
      </w:r>
      <w:r>
        <w:rPr>
          <w:rFonts w:ascii="Arial" w:eastAsia="Arial" w:hAnsi="Arial" w:cs="Arial"/>
          <w:sz w:val="22"/>
          <w:szCs w:val="22"/>
        </w:rPr>
        <w:t>provides a high-level overview of the full system architecture.</w:t>
      </w:r>
    </w:p>
    <w:p w14:paraId="6BFC3607" w14:textId="77777777" w:rsidR="00672B19" w:rsidRDefault="00672B19">
      <w:pPr>
        <w:spacing w:after="240" w:line="360" w:lineRule="auto"/>
        <w:jc w:val="both"/>
        <w:rPr>
          <w:rFonts w:ascii="Arial" w:eastAsia="Arial" w:hAnsi="Arial" w:cs="Arial"/>
          <w:sz w:val="22"/>
          <w:szCs w:val="22"/>
        </w:rPr>
      </w:pPr>
    </w:p>
    <w:p w14:paraId="45B19C36" w14:textId="77777777" w:rsidR="00672B19" w:rsidRDefault="00000000">
      <w:pPr>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08B60A86" wp14:editId="4ABE7180">
            <wp:extent cx="6124575" cy="5562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t="8025" b="79833"/>
                    <a:stretch>
                      <a:fillRect/>
                    </a:stretch>
                  </pic:blipFill>
                  <pic:spPr>
                    <a:xfrm>
                      <a:off x="0" y="0"/>
                      <a:ext cx="6124575" cy="556250"/>
                    </a:xfrm>
                    <a:prstGeom prst="rect">
                      <a:avLst/>
                    </a:prstGeom>
                    <a:ln/>
                  </pic:spPr>
                </pic:pic>
              </a:graphicData>
            </a:graphic>
          </wp:inline>
        </w:drawing>
      </w:r>
    </w:p>
    <w:p w14:paraId="49C28C39" w14:textId="03C7726D" w:rsidR="00672B19" w:rsidRDefault="00000000">
      <w:pPr>
        <w:jc w:val="both"/>
        <w:rPr>
          <w:rFonts w:ascii="Arial" w:eastAsia="Arial" w:hAnsi="Arial" w:cs="Arial"/>
          <w:sz w:val="22"/>
          <w:szCs w:val="22"/>
        </w:rPr>
      </w:pPr>
      <w:r>
        <w:rPr>
          <w:rFonts w:ascii="Arial" w:eastAsia="Arial" w:hAnsi="Arial" w:cs="Arial"/>
          <w:b/>
          <w:sz w:val="22"/>
          <w:szCs w:val="22"/>
        </w:rPr>
        <w:t xml:space="preserve">Figure </w:t>
      </w:r>
      <w:r w:rsidR="00DE1F1F">
        <w:rPr>
          <w:rFonts w:ascii="Arial" w:eastAsia="Arial" w:hAnsi="Arial" w:cs="Arial"/>
          <w:b/>
          <w:sz w:val="22"/>
          <w:szCs w:val="22"/>
        </w:rPr>
        <w:t>2</w:t>
      </w:r>
      <w:r>
        <w:rPr>
          <w:rFonts w:ascii="Arial" w:eastAsia="Arial" w:hAnsi="Arial" w:cs="Arial"/>
          <w:b/>
          <w:sz w:val="22"/>
          <w:szCs w:val="22"/>
        </w:rPr>
        <w:t>.</w:t>
      </w:r>
      <w:r>
        <w:rPr>
          <w:rFonts w:ascii="Arial" w:eastAsia="Arial" w:hAnsi="Arial" w:cs="Arial"/>
          <w:sz w:val="22"/>
          <w:szCs w:val="22"/>
        </w:rPr>
        <w:t xml:space="preserve"> System Architecture of the Proposed Research Framework</w:t>
      </w:r>
    </w:p>
    <w:p w14:paraId="478A40EC" w14:textId="77777777" w:rsidR="00672B19" w:rsidRDefault="00672B19">
      <w:pPr>
        <w:spacing w:line="276" w:lineRule="auto"/>
        <w:jc w:val="both"/>
        <w:rPr>
          <w:rFonts w:ascii="Arial" w:eastAsia="Arial" w:hAnsi="Arial" w:cs="Arial"/>
          <w:sz w:val="22"/>
          <w:szCs w:val="22"/>
        </w:rPr>
      </w:pPr>
    </w:p>
    <w:p w14:paraId="1DE96BE3" w14:textId="77777777" w:rsidR="00672B19" w:rsidRDefault="00672B19">
      <w:pPr>
        <w:spacing w:line="276" w:lineRule="auto"/>
        <w:jc w:val="both"/>
        <w:rPr>
          <w:rFonts w:ascii="Arial" w:eastAsia="Arial" w:hAnsi="Arial" w:cs="Arial"/>
          <w:sz w:val="22"/>
          <w:szCs w:val="22"/>
        </w:rPr>
      </w:pPr>
    </w:p>
    <w:p w14:paraId="1EDCA840" w14:textId="77777777" w:rsidR="00672B19" w:rsidRDefault="00672B19">
      <w:pPr>
        <w:spacing w:line="276" w:lineRule="auto"/>
        <w:jc w:val="both"/>
        <w:rPr>
          <w:rFonts w:ascii="Arial" w:eastAsia="Arial" w:hAnsi="Arial" w:cs="Arial"/>
          <w:sz w:val="22"/>
          <w:szCs w:val="22"/>
        </w:rPr>
      </w:pPr>
    </w:p>
    <w:p w14:paraId="122F6F5A" w14:textId="77777777" w:rsidR="00672B19" w:rsidRDefault="00000000">
      <w:pPr>
        <w:pStyle w:val="Heading2"/>
        <w:spacing w:before="0" w:after="0" w:line="360" w:lineRule="auto"/>
        <w:jc w:val="both"/>
        <w:rPr>
          <w:rFonts w:ascii="Arial" w:eastAsia="Arial" w:hAnsi="Arial" w:cs="Arial"/>
        </w:rPr>
      </w:pPr>
      <w:bookmarkStart w:id="13" w:name="_Toc197723275"/>
      <w:r>
        <w:rPr>
          <w:rFonts w:ascii="Arial" w:eastAsia="Arial" w:hAnsi="Arial" w:cs="Arial"/>
        </w:rPr>
        <w:t>3.1 Data Collection and Sampling</w:t>
      </w:r>
      <w:bookmarkEnd w:id="13"/>
      <w:r>
        <w:rPr>
          <w:rFonts w:ascii="Arial" w:eastAsia="Arial" w:hAnsi="Arial" w:cs="Arial"/>
        </w:rPr>
        <w:t xml:space="preserve"> </w:t>
      </w:r>
    </w:p>
    <w:p w14:paraId="40CF89D7" w14:textId="77777777" w:rsidR="00672B19" w:rsidRDefault="00672B19">
      <w:pPr>
        <w:spacing w:line="276" w:lineRule="auto"/>
        <w:jc w:val="both"/>
        <w:rPr>
          <w:rFonts w:ascii="Arial" w:eastAsia="Arial" w:hAnsi="Arial" w:cs="Arial"/>
          <w:sz w:val="22"/>
          <w:szCs w:val="22"/>
        </w:rPr>
      </w:pPr>
    </w:p>
    <w:p w14:paraId="74E7D525" w14:textId="77777777" w:rsidR="00672B19" w:rsidRDefault="00000000">
      <w:pPr>
        <w:pStyle w:val="Heading3"/>
        <w:spacing w:before="0" w:after="0" w:line="360" w:lineRule="auto"/>
        <w:jc w:val="both"/>
        <w:rPr>
          <w:rFonts w:ascii="Arial" w:eastAsia="Arial" w:hAnsi="Arial" w:cs="Arial"/>
        </w:rPr>
      </w:pPr>
      <w:bookmarkStart w:id="14" w:name="_Toc197723276"/>
      <w:r>
        <w:rPr>
          <w:rFonts w:ascii="Arial" w:eastAsia="Arial" w:hAnsi="Arial" w:cs="Arial"/>
        </w:rPr>
        <w:t>3.1.1 Secondary Data Collection</w:t>
      </w:r>
      <w:bookmarkEnd w:id="14"/>
    </w:p>
    <w:p w14:paraId="7CE8D6B0"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Secondary data will be obtained primarily from the Binance exchange via its public API. Binance is one of the world’s largest cryptocurrency exchanges and provides high-quality historical market data. Using the API, OHLCV (Open, High, Low, Close, Volume) data for 18 selected cryptocurrencies - such as BTC (Bitcoin), ETH (Ethereum), BNB, XRP, ADA, SOL, DOGE, DOT, LTC, and others - will be downloaded. The selected cryptocurrencies represent various categories, ensuring diverse behavioral patterns. The historical data will cover a one-month period from 1 March to 31 March 2025, at minute-level frequency to enable detailed analysis of lead-lag dynamics.</w:t>
      </w:r>
    </w:p>
    <w:p w14:paraId="0B810DA9" w14:textId="77777777" w:rsidR="00672B19" w:rsidRDefault="00000000">
      <w:pPr>
        <w:spacing w:before="240" w:line="360" w:lineRule="auto"/>
        <w:jc w:val="both"/>
        <w:rPr>
          <w:rFonts w:ascii="Arial" w:eastAsia="Arial" w:hAnsi="Arial" w:cs="Arial"/>
          <w:sz w:val="22"/>
          <w:szCs w:val="22"/>
        </w:rPr>
      </w:pPr>
      <w:r>
        <w:rPr>
          <w:rFonts w:ascii="Arial" w:eastAsia="Arial" w:hAnsi="Arial" w:cs="Arial"/>
          <w:sz w:val="22"/>
          <w:szCs w:val="22"/>
        </w:rPr>
        <w:t>Automated data retrieval will be executed via Python scripts using libraries such as python-binance. Raw data will be stored securely for traceability and reproducibility.</w:t>
      </w:r>
    </w:p>
    <w:p w14:paraId="70F5B946" w14:textId="77777777" w:rsidR="00672B19" w:rsidRDefault="00672B19">
      <w:pPr>
        <w:spacing w:line="276" w:lineRule="auto"/>
        <w:jc w:val="both"/>
        <w:rPr>
          <w:rFonts w:ascii="Arial" w:eastAsia="Arial" w:hAnsi="Arial" w:cs="Arial"/>
          <w:sz w:val="22"/>
          <w:szCs w:val="22"/>
        </w:rPr>
      </w:pPr>
    </w:p>
    <w:p w14:paraId="1DD1AB11" w14:textId="77777777" w:rsidR="00672B19" w:rsidRDefault="00000000">
      <w:pPr>
        <w:pStyle w:val="Heading3"/>
        <w:spacing w:before="0" w:after="0" w:line="360" w:lineRule="auto"/>
        <w:jc w:val="both"/>
        <w:rPr>
          <w:rFonts w:ascii="Arial" w:eastAsia="Arial" w:hAnsi="Arial" w:cs="Arial"/>
        </w:rPr>
      </w:pPr>
      <w:bookmarkStart w:id="15" w:name="_Toc197723277"/>
      <w:r>
        <w:rPr>
          <w:rFonts w:ascii="Arial" w:eastAsia="Arial" w:hAnsi="Arial" w:cs="Arial"/>
        </w:rPr>
        <w:t>3.1.2 Sampling</w:t>
      </w:r>
      <w:bookmarkEnd w:id="15"/>
    </w:p>
    <w:p w14:paraId="0F9C6FBD" w14:textId="77777777" w:rsidR="00672B19"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The population of interest includes all cryptocurrencies actively traded on Binance during March 2025. A non-probability, judgmental sampling approach is used to select approximately 20 cryptocurrencies, prioritising those with high trading volume, liquidity and market capitalisation. Selection will be informed by the rankings published on the Forbes Digital Assets portal (Forbes, 2025), helping to ensure the focus remains on major, actively traded assets. While the sampling </w:t>
      </w:r>
      <w:r>
        <w:rPr>
          <w:rFonts w:ascii="Arial" w:eastAsia="Arial" w:hAnsi="Arial" w:cs="Arial"/>
          <w:sz w:val="22"/>
          <w:szCs w:val="22"/>
        </w:rPr>
        <w:lastRenderedPageBreak/>
        <w:t>focuses on major assets for practical reasons, this introduces a known trade-off, as emerging cryptocurrencies may exhibit different behaviours not captured in this study. This strategy is intended to improve data quality and minimise the risk of introducing excessive noise or instability from low-volume, less liquid coins.</w:t>
      </w:r>
    </w:p>
    <w:p w14:paraId="7F7760DA" w14:textId="77777777" w:rsidR="00672B19" w:rsidRDefault="00672B19">
      <w:pPr>
        <w:spacing w:line="276" w:lineRule="auto"/>
        <w:jc w:val="both"/>
        <w:rPr>
          <w:rFonts w:ascii="Arial" w:eastAsia="Arial" w:hAnsi="Arial" w:cs="Arial"/>
          <w:sz w:val="22"/>
          <w:szCs w:val="22"/>
        </w:rPr>
      </w:pPr>
    </w:p>
    <w:p w14:paraId="21CB7811" w14:textId="77777777" w:rsidR="00672B19" w:rsidRDefault="00000000">
      <w:pPr>
        <w:pStyle w:val="Heading3"/>
        <w:spacing w:before="0" w:after="0" w:line="360" w:lineRule="auto"/>
        <w:jc w:val="both"/>
        <w:rPr>
          <w:rFonts w:ascii="Arial" w:eastAsia="Arial" w:hAnsi="Arial" w:cs="Arial"/>
        </w:rPr>
      </w:pPr>
      <w:bookmarkStart w:id="16" w:name="_Toc197723278"/>
      <w:r>
        <w:rPr>
          <w:rFonts w:ascii="Arial" w:eastAsia="Arial" w:hAnsi="Arial" w:cs="Arial"/>
        </w:rPr>
        <w:t>3.1.3 Primary Data Generation</w:t>
      </w:r>
      <w:bookmarkEnd w:id="16"/>
    </w:p>
    <w:p w14:paraId="15C9FB2C" w14:textId="77777777" w:rsidR="00672B19" w:rsidRDefault="00000000">
      <w:pPr>
        <w:spacing w:line="360" w:lineRule="auto"/>
        <w:jc w:val="both"/>
        <w:rPr>
          <w:rFonts w:ascii="Arial" w:eastAsia="Arial" w:hAnsi="Arial" w:cs="Arial"/>
          <w:sz w:val="22"/>
          <w:szCs w:val="22"/>
        </w:rPr>
      </w:pPr>
      <w:r>
        <w:rPr>
          <w:rFonts w:ascii="Arial" w:eastAsia="Arial" w:hAnsi="Arial" w:cs="Arial"/>
          <w:sz w:val="22"/>
          <w:szCs w:val="22"/>
        </w:rPr>
        <w:t>Primary data will be generated through preprocessing and transformation activities applied to the initial secondary data. This process includes:</w:t>
      </w:r>
    </w:p>
    <w:p w14:paraId="00B5760B" w14:textId="77777777" w:rsidR="00672B19" w:rsidRDefault="00000000">
      <w:pPr>
        <w:numPr>
          <w:ilvl w:val="0"/>
          <w:numId w:val="8"/>
        </w:numPr>
        <w:spacing w:line="360" w:lineRule="auto"/>
        <w:jc w:val="both"/>
        <w:rPr>
          <w:rFonts w:ascii="Arial" w:eastAsia="Arial" w:hAnsi="Arial" w:cs="Arial"/>
          <w:sz w:val="22"/>
          <w:szCs w:val="22"/>
        </w:rPr>
      </w:pPr>
      <w:r>
        <w:rPr>
          <w:rFonts w:ascii="Arial" w:eastAsia="Arial" w:hAnsi="Arial" w:cs="Arial"/>
          <w:b/>
          <w:sz w:val="22"/>
          <w:szCs w:val="22"/>
        </w:rPr>
        <w:t>Alignment and Resampling:</w:t>
      </w:r>
      <w:r>
        <w:rPr>
          <w:rFonts w:ascii="Arial" w:eastAsia="Arial" w:hAnsi="Arial" w:cs="Arial"/>
          <w:sz w:val="22"/>
          <w:szCs w:val="22"/>
        </w:rPr>
        <w:t xml:space="preserve"> Aligning cryptocurrency price series to a uniform minute-level timeline, managing missing data to ensure continuity.</w:t>
      </w:r>
    </w:p>
    <w:p w14:paraId="4C7E3A2B" w14:textId="77777777" w:rsidR="00672B19" w:rsidRDefault="00000000">
      <w:pPr>
        <w:numPr>
          <w:ilvl w:val="0"/>
          <w:numId w:val="8"/>
        </w:numPr>
        <w:spacing w:line="360" w:lineRule="auto"/>
        <w:jc w:val="both"/>
        <w:rPr>
          <w:rFonts w:ascii="Arial" w:eastAsia="Arial" w:hAnsi="Arial" w:cs="Arial"/>
          <w:sz w:val="22"/>
          <w:szCs w:val="22"/>
        </w:rPr>
      </w:pPr>
      <w:r>
        <w:rPr>
          <w:rFonts w:ascii="Arial" w:eastAsia="Arial" w:hAnsi="Arial" w:cs="Arial"/>
          <w:b/>
          <w:sz w:val="22"/>
          <w:szCs w:val="22"/>
        </w:rPr>
        <w:t>Missing Data Handling:</w:t>
      </w:r>
      <w:r>
        <w:rPr>
          <w:rFonts w:ascii="Arial" w:eastAsia="Arial" w:hAnsi="Arial" w:cs="Arial"/>
          <w:sz w:val="22"/>
          <w:szCs w:val="22"/>
        </w:rPr>
        <w:t xml:space="preserve"> Employing forward-filling or interpolation methods for occasional gaps, maintaining transparency in any imputations.</w:t>
      </w:r>
    </w:p>
    <w:p w14:paraId="218A69FA" w14:textId="77777777" w:rsidR="00672B19" w:rsidRDefault="00000000">
      <w:pPr>
        <w:numPr>
          <w:ilvl w:val="0"/>
          <w:numId w:val="8"/>
        </w:numPr>
        <w:spacing w:line="360" w:lineRule="auto"/>
        <w:jc w:val="both"/>
        <w:rPr>
          <w:rFonts w:ascii="Arial" w:eastAsia="Arial" w:hAnsi="Arial" w:cs="Arial"/>
          <w:sz w:val="22"/>
          <w:szCs w:val="22"/>
        </w:rPr>
      </w:pPr>
      <w:r>
        <w:rPr>
          <w:rFonts w:ascii="Arial" w:eastAsia="Arial" w:hAnsi="Arial" w:cs="Arial"/>
          <w:b/>
          <w:sz w:val="22"/>
          <w:szCs w:val="22"/>
        </w:rPr>
        <w:t>Feature Engineering:</w:t>
      </w:r>
      <w:r>
        <w:rPr>
          <w:rFonts w:ascii="Arial" w:eastAsia="Arial" w:hAnsi="Arial" w:cs="Arial"/>
          <w:sz w:val="22"/>
          <w:szCs w:val="22"/>
        </w:rPr>
        <w:t xml:space="preserve"> Creating derived variables such as log returns, percentage changes, and volatility measures. These transformations yield new analytical dimensions that classify as primary data.</w:t>
      </w:r>
    </w:p>
    <w:p w14:paraId="56105F68" w14:textId="77777777" w:rsidR="00672B19" w:rsidRDefault="00000000">
      <w:pPr>
        <w:numPr>
          <w:ilvl w:val="0"/>
          <w:numId w:val="8"/>
        </w:numPr>
        <w:spacing w:line="360" w:lineRule="auto"/>
        <w:jc w:val="both"/>
        <w:rPr>
          <w:rFonts w:ascii="Arial" w:eastAsia="Arial" w:hAnsi="Arial" w:cs="Arial"/>
          <w:sz w:val="22"/>
          <w:szCs w:val="22"/>
        </w:rPr>
      </w:pPr>
      <w:r>
        <w:rPr>
          <w:rFonts w:ascii="Arial" w:eastAsia="Arial" w:hAnsi="Arial" w:cs="Arial"/>
          <w:b/>
          <w:sz w:val="22"/>
          <w:szCs w:val="22"/>
        </w:rPr>
        <w:t>Normalisation and Scaling:</w:t>
      </w:r>
      <w:r>
        <w:rPr>
          <w:rFonts w:ascii="Arial" w:eastAsia="Arial" w:hAnsi="Arial" w:cs="Arial"/>
          <w:sz w:val="22"/>
          <w:szCs w:val="22"/>
        </w:rPr>
        <w:t xml:space="preserve"> Applying normalisation techniques (e.g., z-scores or min-max scaling) to ensure comparability and suitability for clustering algorithms.</w:t>
      </w:r>
    </w:p>
    <w:p w14:paraId="4D28EC7A" w14:textId="77777777" w:rsidR="00672B19" w:rsidRDefault="00000000">
      <w:pPr>
        <w:numPr>
          <w:ilvl w:val="0"/>
          <w:numId w:val="8"/>
        </w:numPr>
        <w:spacing w:line="360" w:lineRule="auto"/>
        <w:jc w:val="both"/>
        <w:rPr>
          <w:rFonts w:ascii="Arial" w:eastAsia="Arial" w:hAnsi="Arial" w:cs="Arial"/>
          <w:sz w:val="22"/>
          <w:szCs w:val="22"/>
        </w:rPr>
      </w:pPr>
      <w:r>
        <w:rPr>
          <w:rFonts w:ascii="Arial" w:eastAsia="Arial" w:hAnsi="Arial" w:cs="Arial"/>
          <w:b/>
          <w:sz w:val="22"/>
          <w:szCs w:val="22"/>
        </w:rPr>
        <w:t>Dimensionality Reduction:</w:t>
      </w:r>
      <w:r>
        <w:rPr>
          <w:rFonts w:ascii="Arial" w:eastAsia="Arial" w:hAnsi="Arial" w:cs="Arial"/>
          <w:sz w:val="22"/>
          <w:szCs w:val="22"/>
        </w:rPr>
        <w:t xml:space="preserve"> Utilising methods such as PCA or representative pattern extraction if needed for effective clustering.</w:t>
      </w:r>
    </w:p>
    <w:p w14:paraId="3604DA0A" w14:textId="77777777" w:rsidR="00672B19" w:rsidRDefault="00000000">
      <w:pPr>
        <w:spacing w:before="240" w:line="360" w:lineRule="auto"/>
        <w:jc w:val="both"/>
        <w:rPr>
          <w:rFonts w:ascii="Arial" w:eastAsia="Arial" w:hAnsi="Arial" w:cs="Arial"/>
          <w:sz w:val="22"/>
          <w:szCs w:val="22"/>
        </w:rPr>
      </w:pPr>
      <w:r>
        <w:rPr>
          <w:rFonts w:ascii="Arial" w:eastAsia="Arial" w:hAnsi="Arial" w:cs="Arial"/>
          <w:sz w:val="22"/>
          <w:szCs w:val="22"/>
        </w:rPr>
        <w:t>After preprocessing, the resulting datasets - comprising derived metrics and transformed variables - constitute primary data created explicitly for this research for further analysis.</w:t>
      </w:r>
    </w:p>
    <w:p w14:paraId="732D83AD" w14:textId="77777777" w:rsidR="00672B19" w:rsidRDefault="00672B19">
      <w:pPr>
        <w:spacing w:line="276" w:lineRule="auto"/>
        <w:jc w:val="both"/>
        <w:rPr>
          <w:rFonts w:ascii="Arial" w:eastAsia="Arial" w:hAnsi="Arial" w:cs="Arial"/>
          <w:sz w:val="22"/>
          <w:szCs w:val="22"/>
        </w:rPr>
      </w:pPr>
    </w:p>
    <w:p w14:paraId="34218014" w14:textId="77777777" w:rsidR="00672B19" w:rsidRDefault="00672B19">
      <w:pPr>
        <w:spacing w:line="276" w:lineRule="auto"/>
        <w:jc w:val="both"/>
        <w:rPr>
          <w:rFonts w:ascii="Arial" w:eastAsia="Arial" w:hAnsi="Arial" w:cs="Arial"/>
          <w:sz w:val="22"/>
          <w:szCs w:val="22"/>
        </w:rPr>
      </w:pPr>
    </w:p>
    <w:p w14:paraId="043B5F67" w14:textId="77777777" w:rsidR="00672B19" w:rsidRDefault="00000000">
      <w:pPr>
        <w:pStyle w:val="Heading2"/>
        <w:spacing w:before="0" w:after="0" w:line="276" w:lineRule="auto"/>
        <w:jc w:val="both"/>
        <w:rPr>
          <w:rFonts w:ascii="Arial" w:eastAsia="Arial" w:hAnsi="Arial" w:cs="Arial"/>
        </w:rPr>
      </w:pPr>
      <w:bookmarkStart w:id="17" w:name="_Toc197723279"/>
      <w:r>
        <w:rPr>
          <w:rFonts w:ascii="Arial" w:eastAsia="Arial" w:hAnsi="Arial" w:cs="Arial"/>
        </w:rPr>
        <w:t>3.2 Primary Data Analysis via Clustering and Predictive Modeling</w:t>
      </w:r>
      <w:bookmarkEnd w:id="17"/>
    </w:p>
    <w:p w14:paraId="74C7A79D" w14:textId="77777777" w:rsidR="00672B19" w:rsidRDefault="00672B19">
      <w:pPr>
        <w:spacing w:line="276" w:lineRule="auto"/>
        <w:jc w:val="both"/>
        <w:rPr>
          <w:rFonts w:ascii="Arial" w:eastAsia="Arial" w:hAnsi="Arial" w:cs="Arial"/>
          <w:sz w:val="22"/>
          <w:szCs w:val="22"/>
        </w:rPr>
      </w:pPr>
    </w:p>
    <w:p w14:paraId="2A7630E4"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The generated primary datasets will be analysed using clustering methods, to produce categorisations and groupings:</w:t>
      </w:r>
    </w:p>
    <w:p w14:paraId="133E623D" w14:textId="77777777" w:rsidR="00672B19" w:rsidRDefault="00000000">
      <w:pPr>
        <w:numPr>
          <w:ilvl w:val="0"/>
          <w:numId w:val="1"/>
        </w:numPr>
        <w:spacing w:before="240" w:line="360" w:lineRule="auto"/>
        <w:jc w:val="both"/>
        <w:rPr>
          <w:rFonts w:ascii="Arial" w:eastAsia="Arial" w:hAnsi="Arial" w:cs="Arial"/>
          <w:sz w:val="22"/>
          <w:szCs w:val="22"/>
        </w:rPr>
      </w:pPr>
      <w:r>
        <w:rPr>
          <w:rFonts w:ascii="Arial" w:eastAsia="Arial" w:hAnsi="Arial" w:cs="Arial"/>
          <w:b/>
          <w:sz w:val="22"/>
          <w:szCs w:val="22"/>
        </w:rPr>
        <w:t>k-Means Clustering:</w:t>
      </w:r>
      <w:r>
        <w:rPr>
          <w:rFonts w:ascii="Arial" w:eastAsia="Arial" w:hAnsi="Arial" w:cs="Arial"/>
          <w:sz w:val="22"/>
          <w:szCs w:val="22"/>
        </w:rPr>
        <w:t xml:space="preserve"> Employing k-Means or k-Medoids algorithms on processed features, potentially utilising DTW-based distances.</w:t>
      </w:r>
    </w:p>
    <w:p w14:paraId="5B4B759B" w14:textId="77777777" w:rsidR="00672B19" w:rsidRDefault="00000000">
      <w:pPr>
        <w:numPr>
          <w:ilvl w:val="0"/>
          <w:numId w:val="1"/>
        </w:numPr>
        <w:spacing w:after="240" w:line="360" w:lineRule="auto"/>
        <w:jc w:val="both"/>
        <w:rPr>
          <w:rFonts w:ascii="Arial" w:eastAsia="Arial" w:hAnsi="Arial" w:cs="Arial"/>
          <w:sz w:val="22"/>
          <w:szCs w:val="22"/>
        </w:rPr>
      </w:pPr>
      <w:r>
        <w:rPr>
          <w:rFonts w:ascii="Arial" w:eastAsia="Arial" w:hAnsi="Arial" w:cs="Arial"/>
          <w:b/>
          <w:sz w:val="22"/>
          <w:szCs w:val="22"/>
        </w:rPr>
        <w:t xml:space="preserve">Hierarchical Clustering: </w:t>
      </w:r>
      <w:r>
        <w:rPr>
          <w:rFonts w:ascii="Arial" w:eastAsia="Arial" w:hAnsi="Arial" w:cs="Arial"/>
          <w:sz w:val="22"/>
          <w:szCs w:val="22"/>
        </w:rPr>
        <w:t>Using agglomerative clustering with DTW to explore hierarchical groupings of assets.</w:t>
      </w:r>
    </w:p>
    <w:p w14:paraId="78EBA507" w14:textId="77777777" w:rsidR="00672B19" w:rsidRDefault="00000000">
      <w:pPr>
        <w:spacing w:before="240" w:after="240" w:line="360" w:lineRule="auto"/>
        <w:jc w:val="both"/>
        <w:rPr>
          <w:rFonts w:ascii="Arial" w:eastAsia="Arial" w:hAnsi="Arial" w:cs="Arial"/>
          <w:sz w:val="22"/>
          <w:szCs w:val="22"/>
        </w:rPr>
      </w:pPr>
      <w:r>
        <w:rPr>
          <w:rFonts w:ascii="Arial" w:eastAsia="Arial" w:hAnsi="Arial" w:cs="Arial"/>
          <w:sz w:val="22"/>
          <w:szCs w:val="22"/>
        </w:rPr>
        <w:t>Each clustering result will be evaluated and interpreted using both internal metrics and qualitative assessment. The clustering phase will explore multiple techniques: k-Means on engineered features, k-Medoids utilising Dynamic Time Warping (DTW) distances and Hierarchical Clustering based on DTW. This combination provides a robust foundation by comparing methods that address time-</w:t>
      </w:r>
      <w:r>
        <w:rPr>
          <w:rFonts w:ascii="Arial" w:eastAsia="Arial" w:hAnsi="Arial" w:cs="Arial"/>
          <w:sz w:val="22"/>
          <w:szCs w:val="22"/>
        </w:rPr>
        <w:lastRenderedPageBreak/>
        <w:t>series alignment differently (Petitjean, Ketterlin and Gançarski, 2011). K-Medoids and hierarchical approaches with DTW are particularly important, as they accommodate time shifts and pattern similarities in high-frequency minute-level data, enhancing cluster quality.</w:t>
      </w:r>
    </w:p>
    <w:p w14:paraId="03270910" w14:textId="77777777" w:rsidR="00672B19" w:rsidRDefault="00000000">
      <w:pPr>
        <w:spacing w:before="240" w:line="360" w:lineRule="auto"/>
        <w:jc w:val="both"/>
        <w:rPr>
          <w:rFonts w:ascii="Arial" w:eastAsia="Arial" w:hAnsi="Arial" w:cs="Arial"/>
          <w:sz w:val="22"/>
          <w:szCs w:val="22"/>
        </w:rPr>
      </w:pPr>
      <w:r>
        <w:rPr>
          <w:rFonts w:ascii="Arial" w:eastAsia="Arial" w:hAnsi="Arial" w:cs="Arial"/>
          <w:sz w:val="22"/>
          <w:szCs w:val="22"/>
        </w:rPr>
        <w:t>Beyond currency grouping, the identified clusters will establish the basis for analysing lead-lag dynamics. Once formed, we will investigate whether certain clusters consistently lead or lag others (e.g., cluster A’s movements preceding cluster B).</w:t>
      </w:r>
    </w:p>
    <w:p w14:paraId="0B9366AF" w14:textId="77777777" w:rsidR="00672B19" w:rsidRDefault="00672B19">
      <w:pPr>
        <w:spacing w:line="360" w:lineRule="auto"/>
        <w:jc w:val="both"/>
        <w:rPr>
          <w:rFonts w:ascii="Arial" w:eastAsia="Arial" w:hAnsi="Arial" w:cs="Arial"/>
          <w:sz w:val="22"/>
          <w:szCs w:val="22"/>
        </w:rPr>
      </w:pPr>
    </w:p>
    <w:p w14:paraId="30D70013" w14:textId="77777777" w:rsidR="00672B19" w:rsidRDefault="00672B19">
      <w:pPr>
        <w:spacing w:line="360" w:lineRule="auto"/>
        <w:jc w:val="both"/>
        <w:rPr>
          <w:rFonts w:ascii="Arial" w:eastAsia="Arial" w:hAnsi="Arial" w:cs="Arial"/>
          <w:sz w:val="22"/>
          <w:szCs w:val="22"/>
        </w:rPr>
      </w:pPr>
    </w:p>
    <w:p w14:paraId="432AA1B9" w14:textId="77777777" w:rsidR="00672B19" w:rsidRDefault="00000000">
      <w:pPr>
        <w:pStyle w:val="Heading2"/>
        <w:spacing w:before="0" w:after="0" w:line="276" w:lineRule="auto"/>
        <w:jc w:val="both"/>
        <w:rPr>
          <w:rFonts w:ascii="Arial" w:eastAsia="Arial" w:hAnsi="Arial" w:cs="Arial"/>
        </w:rPr>
      </w:pPr>
      <w:bookmarkStart w:id="18" w:name="_Toc197723280"/>
      <w:r>
        <w:rPr>
          <w:rFonts w:ascii="Arial" w:eastAsia="Arial" w:hAnsi="Arial" w:cs="Arial"/>
        </w:rPr>
        <w:t>3.3 Lead-Lag Analysis Techniques</w:t>
      </w:r>
      <w:bookmarkEnd w:id="18"/>
    </w:p>
    <w:p w14:paraId="558B1614" w14:textId="77777777" w:rsidR="00672B19" w:rsidRDefault="00672B19">
      <w:pPr>
        <w:spacing w:line="276" w:lineRule="auto"/>
        <w:jc w:val="both"/>
        <w:rPr>
          <w:rFonts w:ascii="Arial" w:eastAsia="Arial" w:hAnsi="Arial" w:cs="Arial"/>
          <w:sz w:val="22"/>
          <w:szCs w:val="22"/>
        </w:rPr>
      </w:pPr>
    </w:p>
    <w:p w14:paraId="53DAD395"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Following the clustering analysis, the next critical step is to systematically investigate lead-lag relationships among cryptocurrencies. Several statistical methods can be employed to explore these temporal dynamics:</w:t>
      </w:r>
    </w:p>
    <w:p w14:paraId="0CF3DE90" w14:textId="77777777" w:rsidR="00672B19" w:rsidRDefault="00000000">
      <w:pPr>
        <w:spacing w:before="240" w:line="360" w:lineRule="auto"/>
        <w:jc w:val="both"/>
        <w:rPr>
          <w:rFonts w:ascii="Arial" w:eastAsia="Arial" w:hAnsi="Arial" w:cs="Arial"/>
          <w:b/>
          <w:sz w:val="22"/>
          <w:szCs w:val="22"/>
        </w:rPr>
      </w:pPr>
      <w:r>
        <w:rPr>
          <w:rFonts w:ascii="Arial" w:eastAsia="Arial" w:hAnsi="Arial" w:cs="Arial"/>
          <w:b/>
          <w:sz w:val="22"/>
          <w:szCs w:val="22"/>
        </w:rPr>
        <w:t>Cross-Correlation Analysis:</w:t>
      </w:r>
    </w:p>
    <w:p w14:paraId="02ADEF37"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The cross-correlation function (CCF) will be computed between cryptocurrency return series at multiple lags. Cross-correlation at lag  measures the correlation between two time series, indicating potential lead-lag effects if a statistically significant correlation appears at positive lags (Chatfield, 2004).</w:t>
      </w:r>
    </w:p>
    <w:p w14:paraId="65BECD98" w14:textId="77777777" w:rsidR="00672B19" w:rsidRDefault="00000000">
      <w:pPr>
        <w:spacing w:before="240" w:line="360" w:lineRule="auto"/>
        <w:jc w:val="both"/>
        <w:rPr>
          <w:rFonts w:ascii="Arial" w:eastAsia="Arial" w:hAnsi="Arial" w:cs="Arial"/>
          <w:b/>
          <w:sz w:val="22"/>
          <w:szCs w:val="22"/>
        </w:rPr>
      </w:pPr>
      <w:r>
        <w:rPr>
          <w:rFonts w:ascii="Arial" w:eastAsia="Arial" w:hAnsi="Arial" w:cs="Arial"/>
          <w:b/>
          <w:sz w:val="22"/>
          <w:szCs w:val="22"/>
        </w:rPr>
        <w:t>Granger Causality Tests:</w:t>
      </w:r>
    </w:p>
    <w:p w14:paraId="63E23E66"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Granger causality testing, originally introduced for general time-series analysis (Granger, 1969), will be applied to cryptocurrency returns to determine whether past values of one asset contain predictive information about another. Pairwise Granger tests will focus particularly on pairs identified from cross-correlation and clustering analyses.</w:t>
      </w:r>
    </w:p>
    <w:p w14:paraId="7980BB66" w14:textId="77777777" w:rsidR="00672B19" w:rsidRDefault="00000000">
      <w:pPr>
        <w:spacing w:line="360" w:lineRule="auto"/>
        <w:jc w:val="both"/>
        <w:rPr>
          <w:rFonts w:ascii="Arial" w:eastAsia="Arial" w:hAnsi="Arial" w:cs="Arial"/>
          <w:b/>
          <w:sz w:val="22"/>
          <w:szCs w:val="22"/>
        </w:rPr>
      </w:pPr>
      <w:r>
        <w:rPr>
          <w:rFonts w:ascii="Arial" w:eastAsia="Arial" w:hAnsi="Arial" w:cs="Arial"/>
          <w:b/>
          <w:sz w:val="22"/>
          <w:szCs w:val="22"/>
        </w:rPr>
        <w:t>Vector Autoregression (VAR) and Impulse Response Functions:</w:t>
      </w:r>
    </w:p>
    <w:p w14:paraId="5AA22AEB" w14:textId="77777777" w:rsidR="00672B19" w:rsidRDefault="00000000">
      <w:pPr>
        <w:spacing w:line="360" w:lineRule="auto"/>
        <w:jc w:val="both"/>
        <w:rPr>
          <w:rFonts w:ascii="Arial" w:eastAsia="Arial" w:hAnsi="Arial" w:cs="Arial"/>
          <w:sz w:val="22"/>
          <w:szCs w:val="22"/>
        </w:rPr>
      </w:pPr>
      <w:r>
        <w:rPr>
          <w:rFonts w:ascii="Arial" w:eastAsia="Arial" w:hAnsi="Arial" w:cs="Arial"/>
          <w:sz w:val="22"/>
          <w:szCs w:val="22"/>
        </w:rPr>
        <w:t>VAR models will be used to capture interdependencies among selected cryptocurrencies. Impulse response functions derived from VAR models will show how shocks to one asset affect others over time, highlighting both immediate and delayed responses and providing a clear view of market interconnectedness.</w:t>
      </w:r>
    </w:p>
    <w:p w14:paraId="1A5564BF" w14:textId="77777777" w:rsidR="00672B19" w:rsidRDefault="00672B19">
      <w:pPr>
        <w:spacing w:line="276" w:lineRule="auto"/>
        <w:jc w:val="both"/>
        <w:rPr>
          <w:rFonts w:ascii="Arial" w:eastAsia="Arial" w:hAnsi="Arial" w:cs="Arial"/>
          <w:sz w:val="22"/>
          <w:szCs w:val="22"/>
        </w:rPr>
      </w:pPr>
    </w:p>
    <w:p w14:paraId="5906B207" w14:textId="77777777" w:rsidR="00672B19" w:rsidRDefault="00672B19">
      <w:pPr>
        <w:spacing w:line="276" w:lineRule="auto"/>
        <w:jc w:val="both"/>
        <w:rPr>
          <w:rFonts w:ascii="Arial" w:eastAsia="Arial" w:hAnsi="Arial" w:cs="Arial"/>
          <w:sz w:val="22"/>
          <w:szCs w:val="22"/>
        </w:rPr>
      </w:pPr>
    </w:p>
    <w:p w14:paraId="70E88AAF"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Rolling-window analyses will be applied to test the stability of lead-lag relationships across different market conditions. The results from this lead-lag analysis will provide an organised foundation for selecting meaningful predictor-target pairs for forecasting.</w:t>
      </w:r>
    </w:p>
    <w:p w14:paraId="241D5B1B" w14:textId="77777777" w:rsidR="00672B19" w:rsidRDefault="00000000">
      <w:pPr>
        <w:pStyle w:val="Heading2"/>
        <w:spacing w:before="0" w:after="0" w:line="276" w:lineRule="auto"/>
        <w:jc w:val="both"/>
        <w:rPr>
          <w:rFonts w:ascii="Arial" w:eastAsia="Arial" w:hAnsi="Arial" w:cs="Arial"/>
        </w:rPr>
      </w:pPr>
      <w:bookmarkStart w:id="19" w:name="_Toc197723281"/>
      <w:r>
        <w:rPr>
          <w:rFonts w:ascii="Arial" w:eastAsia="Arial" w:hAnsi="Arial" w:cs="Arial"/>
        </w:rPr>
        <w:lastRenderedPageBreak/>
        <w:t>3.4 Predictive Modeling with LSTM</w:t>
      </w:r>
      <w:bookmarkEnd w:id="19"/>
    </w:p>
    <w:p w14:paraId="153CD448" w14:textId="77777777" w:rsidR="00672B19" w:rsidRDefault="00672B19">
      <w:pPr>
        <w:spacing w:line="276" w:lineRule="auto"/>
        <w:jc w:val="both"/>
        <w:rPr>
          <w:rFonts w:ascii="Arial" w:eastAsia="Arial" w:hAnsi="Arial" w:cs="Arial"/>
          <w:sz w:val="22"/>
          <w:szCs w:val="22"/>
        </w:rPr>
      </w:pPr>
    </w:p>
    <w:p w14:paraId="59A88DD8"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We will build a predictive model focusing on one or more target cryptocurrencies, incorporating information from identified leader assets. The core model will be a Long Short-Term Memory (LSTM) neural network, widely recognised for its effectiveness in sequence prediction tasks (Murray et al., 2023).</w:t>
      </w:r>
    </w:p>
    <w:p w14:paraId="32568072" w14:textId="77777777" w:rsidR="00672B19" w:rsidRDefault="00000000">
      <w:pPr>
        <w:spacing w:before="240" w:line="360" w:lineRule="auto"/>
        <w:jc w:val="both"/>
        <w:rPr>
          <w:rFonts w:ascii="Arial" w:eastAsia="Arial" w:hAnsi="Arial" w:cs="Arial"/>
          <w:b/>
          <w:sz w:val="22"/>
          <w:szCs w:val="22"/>
        </w:rPr>
      </w:pPr>
      <w:r>
        <w:rPr>
          <w:rFonts w:ascii="Arial" w:eastAsia="Arial" w:hAnsi="Arial" w:cs="Arial"/>
          <w:b/>
          <w:sz w:val="22"/>
          <w:szCs w:val="22"/>
        </w:rPr>
        <w:t>Target and Features:</w:t>
      </w:r>
    </w:p>
    <w:p w14:paraId="3B8A5B3F"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Based on the lead-lag analysis, we will select a lagging asset (e.g., Ethereum) for prediction, using both its own past data and lagged values from leading assets (e.g., Bitcoin) as inputs. Feature engineering will involve constructing lagged sequences with an appropriate look-back window.</w:t>
      </w:r>
    </w:p>
    <w:p w14:paraId="45DB64D1" w14:textId="77777777" w:rsidR="00672B19" w:rsidRDefault="00000000">
      <w:pPr>
        <w:spacing w:before="240" w:line="360" w:lineRule="auto"/>
        <w:jc w:val="both"/>
        <w:rPr>
          <w:rFonts w:ascii="Arial" w:eastAsia="Arial" w:hAnsi="Arial" w:cs="Arial"/>
          <w:b/>
          <w:sz w:val="22"/>
          <w:szCs w:val="22"/>
        </w:rPr>
      </w:pPr>
      <w:r>
        <w:rPr>
          <w:rFonts w:ascii="Arial" w:eastAsia="Arial" w:hAnsi="Arial" w:cs="Arial"/>
          <w:b/>
          <w:sz w:val="22"/>
          <w:szCs w:val="22"/>
        </w:rPr>
        <w:t>Model Architecture:</w:t>
      </w:r>
    </w:p>
    <w:p w14:paraId="0CB7731B"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We will implement two LSTM architectures using TensorFlow/Keras:</w:t>
      </w:r>
    </w:p>
    <w:p w14:paraId="74C789BA" w14:textId="77777777" w:rsidR="00672B19" w:rsidRDefault="00000000">
      <w:pPr>
        <w:numPr>
          <w:ilvl w:val="0"/>
          <w:numId w:val="6"/>
        </w:numPr>
        <w:spacing w:before="240" w:line="360" w:lineRule="auto"/>
        <w:jc w:val="both"/>
        <w:rPr>
          <w:rFonts w:ascii="Arial" w:eastAsia="Arial" w:hAnsi="Arial" w:cs="Arial"/>
          <w:sz w:val="22"/>
          <w:szCs w:val="22"/>
        </w:rPr>
      </w:pPr>
      <w:r>
        <w:rPr>
          <w:rFonts w:ascii="Arial" w:eastAsia="Arial" w:hAnsi="Arial" w:cs="Arial"/>
          <w:sz w:val="22"/>
          <w:szCs w:val="22"/>
        </w:rPr>
        <w:t>Univariate LSTM: A baseline model using only the target asset’s past data.</w:t>
      </w:r>
    </w:p>
    <w:p w14:paraId="25FBAA3F" w14:textId="77777777" w:rsidR="00672B19" w:rsidRDefault="00000000">
      <w:pPr>
        <w:numPr>
          <w:ilvl w:val="0"/>
          <w:numId w:val="6"/>
        </w:numPr>
        <w:spacing w:after="240" w:line="360" w:lineRule="auto"/>
        <w:jc w:val="both"/>
        <w:rPr>
          <w:rFonts w:ascii="Arial" w:eastAsia="Arial" w:hAnsi="Arial" w:cs="Arial"/>
          <w:sz w:val="22"/>
          <w:szCs w:val="22"/>
        </w:rPr>
      </w:pPr>
      <w:r>
        <w:rPr>
          <w:rFonts w:ascii="Arial" w:eastAsia="Arial" w:hAnsi="Arial" w:cs="Arial"/>
          <w:sz w:val="22"/>
          <w:szCs w:val="22"/>
        </w:rPr>
        <w:t>Multivariate LSTM: The main model, incorporating both the target and leading assets' historical data.</w:t>
      </w:r>
    </w:p>
    <w:p w14:paraId="42BEE829" w14:textId="77777777" w:rsidR="00672B19" w:rsidRDefault="00000000">
      <w:pPr>
        <w:spacing w:before="240" w:after="240" w:line="360" w:lineRule="auto"/>
        <w:jc w:val="both"/>
        <w:rPr>
          <w:rFonts w:ascii="Arial" w:eastAsia="Arial" w:hAnsi="Arial" w:cs="Arial"/>
          <w:sz w:val="22"/>
          <w:szCs w:val="22"/>
        </w:rPr>
      </w:pPr>
      <w:r>
        <w:rPr>
          <w:rFonts w:ascii="Arial" w:eastAsia="Arial" w:hAnsi="Arial" w:cs="Arial"/>
          <w:sz w:val="22"/>
          <w:szCs w:val="22"/>
        </w:rPr>
        <w:t>Outputs will predict either returns or price levels, with Mean Squared Error (MSE) or Mean Absolute Error (MAE) as loss functions.</w:t>
      </w:r>
    </w:p>
    <w:p w14:paraId="30DD4C5B" w14:textId="77777777" w:rsidR="00672B19" w:rsidRDefault="00000000">
      <w:pPr>
        <w:spacing w:before="240" w:line="360" w:lineRule="auto"/>
        <w:jc w:val="both"/>
        <w:rPr>
          <w:rFonts w:ascii="Arial" w:eastAsia="Arial" w:hAnsi="Arial" w:cs="Arial"/>
          <w:b/>
          <w:sz w:val="22"/>
          <w:szCs w:val="22"/>
        </w:rPr>
      </w:pPr>
      <w:r>
        <w:rPr>
          <w:rFonts w:ascii="Arial" w:eastAsia="Arial" w:hAnsi="Arial" w:cs="Arial"/>
          <w:b/>
          <w:sz w:val="22"/>
          <w:szCs w:val="22"/>
        </w:rPr>
        <w:t>Training and Validation:</w:t>
      </w:r>
    </w:p>
    <w:p w14:paraId="34C70245"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Historical data will be split into training and testing sets, with further tuning carried out using validation subsets. A train-test split (e.g., 80/20) will ensure that the test data remains fully out-of-sample. Given the dataset size, training on standard computing resources is feasible, although GPU acceleration may be recommended for greater efficiency.</w:t>
      </w:r>
    </w:p>
    <w:p w14:paraId="51AEE848" w14:textId="77777777" w:rsidR="00672B19" w:rsidRDefault="00000000">
      <w:pPr>
        <w:spacing w:before="240" w:line="360" w:lineRule="auto"/>
        <w:jc w:val="both"/>
        <w:rPr>
          <w:rFonts w:ascii="Arial" w:eastAsia="Arial" w:hAnsi="Arial" w:cs="Arial"/>
          <w:b/>
          <w:sz w:val="22"/>
          <w:szCs w:val="22"/>
        </w:rPr>
      </w:pPr>
      <w:r>
        <w:rPr>
          <w:rFonts w:ascii="Arial" w:eastAsia="Arial" w:hAnsi="Arial" w:cs="Arial"/>
          <w:b/>
          <w:sz w:val="22"/>
          <w:szCs w:val="22"/>
        </w:rPr>
        <w:t>Baseline Models:</w:t>
      </w:r>
    </w:p>
    <w:p w14:paraId="3E11FC7B"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In addition to the LSTM models, we will benchmark performance against:</w:t>
      </w:r>
    </w:p>
    <w:p w14:paraId="530FCADB" w14:textId="77777777" w:rsidR="00672B19" w:rsidRDefault="00000000">
      <w:pPr>
        <w:numPr>
          <w:ilvl w:val="0"/>
          <w:numId w:val="9"/>
        </w:numPr>
        <w:spacing w:before="240" w:line="360" w:lineRule="auto"/>
        <w:jc w:val="both"/>
        <w:rPr>
          <w:rFonts w:ascii="Arial" w:eastAsia="Arial" w:hAnsi="Arial" w:cs="Arial"/>
          <w:sz w:val="22"/>
          <w:szCs w:val="22"/>
        </w:rPr>
      </w:pPr>
      <w:r>
        <w:rPr>
          <w:rFonts w:ascii="Arial" w:eastAsia="Arial" w:hAnsi="Arial" w:cs="Arial"/>
          <w:sz w:val="22"/>
          <w:szCs w:val="22"/>
        </w:rPr>
        <w:t>ARIMA/ARIMAX models: Classical statistical models with or without external inputs.</w:t>
      </w:r>
    </w:p>
    <w:p w14:paraId="1FE61B09" w14:textId="77777777" w:rsidR="00672B19" w:rsidRDefault="00000000">
      <w:pPr>
        <w:numPr>
          <w:ilvl w:val="0"/>
          <w:numId w:val="9"/>
        </w:numPr>
        <w:spacing w:after="240" w:line="360" w:lineRule="auto"/>
        <w:jc w:val="both"/>
        <w:rPr>
          <w:rFonts w:ascii="Arial" w:eastAsia="Arial" w:hAnsi="Arial" w:cs="Arial"/>
          <w:sz w:val="22"/>
          <w:szCs w:val="22"/>
        </w:rPr>
      </w:pPr>
      <w:r>
        <w:rPr>
          <w:rFonts w:ascii="Arial" w:eastAsia="Arial" w:hAnsi="Arial" w:cs="Arial"/>
          <w:sz w:val="22"/>
          <w:szCs w:val="22"/>
        </w:rPr>
        <w:t>Naive predictor: A simple no-change forecast, serving as a minimum standard.</w:t>
      </w:r>
    </w:p>
    <w:p w14:paraId="59A7FC30" w14:textId="77777777" w:rsidR="00672B19" w:rsidRDefault="00000000">
      <w:pPr>
        <w:spacing w:line="360" w:lineRule="auto"/>
        <w:jc w:val="both"/>
        <w:rPr>
          <w:rFonts w:ascii="Arial" w:eastAsia="Arial" w:hAnsi="Arial" w:cs="Arial"/>
          <w:b/>
          <w:sz w:val="22"/>
          <w:szCs w:val="22"/>
        </w:rPr>
      </w:pPr>
      <w:r>
        <w:rPr>
          <w:rFonts w:ascii="Arial" w:eastAsia="Arial" w:hAnsi="Arial" w:cs="Arial"/>
          <w:b/>
          <w:sz w:val="22"/>
          <w:szCs w:val="22"/>
        </w:rPr>
        <w:t>Evaluating Lead-Lag Impact:</w:t>
      </w:r>
    </w:p>
    <w:p w14:paraId="1C82A810"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The main comparison will focus on whether the multivariate LSTM, enriched with leader information, outperforms the univariate LSTM. Performance will be evaluated through RMSE, MAE.</w:t>
      </w:r>
    </w:p>
    <w:p w14:paraId="5B76337F" w14:textId="77777777" w:rsidR="00672B19" w:rsidRDefault="00672B19">
      <w:pPr>
        <w:spacing w:line="360" w:lineRule="auto"/>
        <w:jc w:val="both"/>
        <w:rPr>
          <w:rFonts w:ascii="Arial" w:eastAsia="Arial" w:hAnsi="Arial" w:cs="Arial"/>
          <w:b/>
          <w:sz w:val="22"/>
          <w:szCs w:val="22"/>
        </w:rPr>
      </w:pPr>
    </w:p>
    <w:p w14:paraId="7C5ECBDC" w14:textId="77777777" w:rsidR="00184DB7" w:rsidRDefault="00184DB7">
      <w:pPr>
        <w:spacing w:line="360" w:lineRule="auto"/>
        <w:jc w:val="both"/>
        <w:rPr>
          <w:rFonts w:ascii="Arial" w:eastAsia="Arial" w:hAnsi="Arial" w:cs="Arial"/>
          <w:b/>
          <w:sz w:val="22"/>
          <w:szCs w:val="22"/>
        </w:rPr>
      </w:pPr>
    </w:p>
    <w:p w14:paraId="60A26620" w14:textId="77777777" w:rsidR="00672B19" w:rsidRDefault="00672B19">
      <w:pPr>
        <w:spacing w:line="360" w:lineRule="auto"/>
        <w:jc w:val="both"/>
        <w:rPr>
          <w:rFonts w:ascii="Arial" w:eastAsia="Arial" w:hAnsi="Arial" w:cs="Arial"/>
          <w:b/>
          <w:sz w:val="22"/>
          <w:szCs w:val="22"/>
        </w:rPr>
      </w:pPr>
    </w:p>
    <w:p w14:paraId="5134D568" w14:textId="77777777" w:rsidR="00672B19" w:rsidRDefault="00000000">
      <w:pPr>
        <w:spacing w:line="360" w:lineRule="auto"/>
        <w:jc w:val="both"/>
        <w:rPr>
          <w:rFonts w:ascii="Arial" w:eastAsia="Arial" w:hAnsi="Arial" w:cs="Arial"/>
          <w:b/>
          <w:sz w:val="22"/>
          <w:szCs w:val="22"/>
        </w:rPr>
      </w:pPr>
      <w:r>
        <w:rPr>
          <w:rFonts w:ascii="Arial" w:eastAsia="Arial" w:hAnsi="Arial" w:cs="Arial"/>
          <w:b/>
          <w:sz w:val="22"/>
          <w:szCs w:val="22"/>
        </w:rPr>
        <w:lastRenderedPageBreak/>
        <w:t>Model Explainability:</w:t>
      </w:r>
    </w:p>
    <w:p w14:paraId="72EBD351"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Although LSTMs are often considered black-box models, we will improve interpretability by analysing feature importance through input perturbation and applying techniques such as SHAP values where feasible. This will help verify whether the leader series significantly contribute to the model’s predictions.</w:t>
      </w:r>
    </w:p>
    <w:p w14:paraId="5C16B0C7" w14:textId="77777777" w:rsidR="00672B19" w:rsidRDefault="00672B19">
      <w:pPr>
        <w:spacing w:after="240" w:line="360" w:lineRule="auto"/>
        <w:jc w:val="both"/>
        <w:rPr>
          <w:rFonts w:ascii="Arial" w:eastAsia="Arial" w:hAnsi="Arial" w:cs="Arial"/>
          <w:sz w:val="22"/>
          <w:szCs w:val="22"/>
        </w:rPr>
      </w:pPr>
    </w:p>
    <w:p w14:paraId="6D88A0ED" w14:textId="77777777" w:rsidR="00672B19" w:rsidRDefault="00000000">
      <w:pPr>
        <w:pStyle w:val="Heading2"/>
        <w:spacing w:before="0" w:after="0" w:line="276" w:lineRule="auto"/>
        <w:jc w:val="both"/>
        <w:rPr>
          <w:rFonts w:ascii="Arial" w:eastAsia="Arial" w:hAnsi="Arial" w:cs="Arial"/>
        </w:rPr>
      </w:pPr>
      <w:bookmarkStart w:id="20" w:name="_Toc197723282"/>
      <w:r>
        <w:rPr>
          <w:rFonts w:ascii="Arial" w:eastAsia="Arial" w:hAnsi="Arial" w:cs="Arial"/>
        </w:rPr>
        <w:t>3.5 Evaluation Plan</w:t>
      </w:r>
      <w:bookmarkEnd w:id="20"/>
    </w:p>
    <w:p w14:paraId="2D928DBF" w14:textId="77777777" w:rsidR="00672B19" w:rsidRDefault="00672B19">
      <w:pPr>
        <w:spacing w:line="276" w:lineRule="auto"/>
        <w:jc w:val="both"/>
        <w:rPr>
          <w:rFonts w:ascii="Arial" w:eastAsia="Arial" w:hAnsi="Arial" w:cs="Arial"/>
          <w:sz w:val="22"/>
          <w:szCs w:val="22"/>
        </w:rPr>
      </w:pPr>
    </w:p>
    <w:p w14:paraId="6A54B6B8" w14:textId="77777777" w:rsidR="00672B19" w:rsidRDefault="00000000">
      <w:pPr>
        <w:spacing w:line="360" w:lineRule="auto"/>
        <w:jc w:val="both"/>
        <w:rPr>
          <w:rFonts w:ascii="Arial" w:eastAsia="Arial" w:hAnsi="Arial" w:cs="Arial"/>
          <w:sz w:val="22"/>
          <w:szCs w:val="22"/>
        </w:rPr>
      </w:pPr>
      <w:r>
        <w:rPr>
          <w:rFonts w:ascii="Arial" w:eastAsia="Arial" w:hAnsi="Arial" w:cs="Arial"/>
          <w:sz w:val="22"/>
          <w:szCs w:val="22"/>
        </w:rPr>
        <w:t>Evaluation will occur across several stages:</w:t>
      </w:r>
    </w:p>
    <w:p w14:paraId="4EF2A4FB" w14:textId="77777777" w:rsidR="00672B19" w:rsidRDefault="00000000">
      <w:pPr>
        <w:numPr>
          <w:ilvl w:val="0"/>
          <w:numId w:val="2"/>
        </w:numPr>
        <w:spacing w:line="360" w:lineRule="auto"/>
        <w:jc w:val="both"/>
        <w:rPr>
          <w:rFonts w:ascii="Arial" w:eastAsia="Arial" w:hAnsi="Arial" w:cs="Arial"/>
          <w:b/>
          <w:sz w:val="22"/>
          <w:szCs w:val="22"/>
        </w:rPr>
      </w:pPr>
      <w:r>
        <w:rPr>
          <w:rFonts w:ascii="Arial" w:eastAsia="Arial" w:hAnsi="Arial" w:cs="Arial"/>
          <w:b/>
          <w:sz w:val="22"/>
          <w:szCs w:val="22"/>
        </w:rPr>
        <w:t>Clustering Evaluation:</w:t>
      </w:r>
    </w:p>
    <w:p w14:paraId="4DB01FDA" w14:textId="77777777" w:rsidR="00672B19" w:rsidRDefault="00000000">
      <w:pPr>
        <w:spacing w:after="200" w:line="360" w:lineRule="auto"/>
        <w:ind w:left="720"/>
        <w:jc w:val="both"/>
        <w:rPr>
          <w:rFonts w:ascii="Arial" w:eastAsia="Arial" w:hAnsi="Arial" w:cs="Arial"/>
          <w:sz w:val="22"/>
          <w:szCs w:val="22"/>
        </w:rPr>
      </w:pPr>
      <w:r>
        <w:rPr>
          <w:rFonts w:ascii="Arial" w:eastAsia="Arial" w:hAnsi="Arial" w:cs="Arial"/>
          <w:sz w:val="22"/>
          <w:szCs w:val="22"/>
        </w:rPr>
        <w:t>Clusters will be assessed using internal metrics and domain knowledge checks. Stability will also be tested by slightly altering the dataset to confirm that clusters remain consistent.</w:t>
      </w:r>
    </w:p>
    <w:p w14:paraId="78C2D2E5" w14:textId="77777777" w:rsidR="00672B19" w:rsidRDefault="00000000">
      <w:pPr>
        <w:numPr>
          <w:ilvl w:val="0"/>
          <w:numId w:val="4"/>
        </w:numPr>
        <w:spacing w:line="360" w:lineRule="auto"/>
        <w:jc w:val="both"/>
        <w:rPr>
          <w:rFonts w:ascii="Arial" w:eastAsia="Arial" w:hAnsi="Arial" w:cs="Arial"/>
          <w:b/>
          <w:sz w:val="22"/>
          <w:szCs w:val="22"/>
        </w:rPr>
      </w:pPr>
      <w:r>
        <w:rPr>
          <w:rFonts w:ascii="Arial" w:eastAsia="Arial" w:hAnsi="Arial" w:cs="Arial"/>
          <w:b/>
          <w:sz w:val="22"/>
          <w:szCs w:val="22"/>
        </w:rPr>
        <w:t>Lead-Lag Analysis Evaluation:</w:t>
      </w:r>
    </w:p>
    <w:p w14:paraId="6521A030" w14:textId="77777777" w:rsidR="00672B19" w:rsidRDefault="00000000">
      <w:pPr>
        <w:spacing w:after="200" w:line="360" w:lineRule="auto"/>
        <w:ind w:left="720"/>
        <w:jc w:val="both"/>
        <w:rPr>
          <w:rFonts w:ascii="Arial" w:eastAsia="Arial" w:hAnsi="Arial" w:cs="Arial"/>
          <w:sz w:val="22"/>
          <w:szCs w:val="22"/>
        </w:rPr>
      </w:pPr>
      <w:r>
        <w:rPr>
          <w:rFonts w:ascii="Arial" w:eastAsia="Arial" w:hAnsi="Arial" w:cs="Arial"/>
          <w:sz w:val="22"/>
          <w:szCs w:val="22"/>
        </w:rPr>
        <w:t>Lead-lag relationships will be evaluated based on statistical significance and practical relevance. Agreement between methods (cross-correlation, Granger, VAR) will strengthen confidence in the results.</w:t>
      </w:r>
    </w:p>
    <w:p w14:paraId="560B3B29" w14:textId="77777777" w:rsidR="00672B19" w:rsidRDefault="00000000">
      <w:pPr>
        <w:numPr>
          <w:ilvl w:val="0"/>
          <w:numId w:val="3"/>
        </w:numPr>
        <w:spacing w:line="360" w:lineRule="auto"/>
        <w:jc w:val="both"/>
        <w:rPr>
          <w:rFonts w:ascii="Arial" w:eastAsia="Arial" w:hAnsi="Arial" w:cs="Arial"/>
          <w:b/>
          <w:sz w:val="22"/>
          <w:szCs w:val="22"/>
        </w:rPr>
      </w:pPr>
      <w:r>
        <w:rPr>
          <w:rFonts w:ascii="Arial" w:eastAsia="Arial" w:hAnsi="Arial" w:cs="Arial"/>
          <w:b/>
          <w:sz w:val="22"/>
          <w:szCs w:val="22"/>
        </w:rPr>
        <w:t>Predictive Model Evaluation:</w:t>
      </w:r>
    </w:p>
    <w:p w14:paraId="07E9790D" w14:textId="77777777" w:rsidR="00672B19" w:rsidRDefault="00000000">
      <w:pPr>
        <w:spacing w:after="200" w:line="360" w:lineRule="auto"/>
        <w:ind w:left="720"/>
        <w:jc w:val="both"/>
        <w:rPr>
          <w:rFonts w:ascii="Arial" w:eastAsia="Arial" w:hAnsi="Arial" w:cs="Arial"/>
          <w:sz w:val="22"/>
          <w:szCs w:val="22"/>
        </w:rPr>
      </w:pPr>
      <w:r>
        <w:rPr>
          <w:rFonts w:ascii="Arial" w:eastAsia="Arial" w:hAnsi="Arial" w:cs="Arial"/>
          <w:sz w:val="22"/>
          <w:szCs w:val="22"/>
        </w:rPr>
        <w:t>Model performance will be compared based on out-of-sample predictive accuracy. Metrics like RMSE, MAE and directional accuracy will be reported for each model. Statistical tests will assess whether forecast improvements are significant.</w:t>
      </w:r>
    </w:p>
    <w:p w14:paraId="22D5A371" w14:textId="77777777" w:rsidR="00672B19" w:rsidRDefault="00000000">
      <w:pPr>
        <w:spacing w:after="240" w:line="360" w:lineRule="auto"/>
        <w:jc w:val="both"/>
        <w:rPr>
          <w:rFonts w:ascii="Arial" w:eastAsia="Arial" w:hAnsi="Arial" w:cs="Arial"/>
          <w:sz w:val="22"/>
          <w:szCs w:val="22"/>
        </w:rPr>
      </w:pPr>
      <w:r>
        <w:rPr>
          <w:rFonts w:ascii="Arial" w:eastAsia="Arial" w:hAnsi="Arial" w:cs="Arial"/>
          <w:sz w:val="22"/>
          <w:szCs w:val="22"/>
        </w:rPr>
        <w:t>The overall evaluation is structured to systematically address the research objectives, ensuring that findings are grounded in data analytics principles rather than speculative financial interpretation.</w:t>
      </w:r>
    </w:p>
    <w:p w14:paraId="78EBF6F8" w14:textId="77777777" w:rsidR="00672B19" w:rsidRDefault="00672B19">
      <w:pPr>
        <w:rPr>
          <w:rFonts w:ascii="Arial" w:eastAsia="Arial" w:hAnsi="Arial" w:cs="Arial"/>
          <w:sz w:val="18"/>
          <w:szCs w:val="18"/>
        </w:rPr>
      </w:pPr>
      <w:bookmarkStart w:id="21" w:name="_j2py2ss2pd0w" w:colFirst="0" w:colLast="0"/>
      <w:bookmarkEnd w:id="21"/>
    </w:p>
    <w:p w14:paraId="0F6E8EE5" w14:textId="77777777" w:rsidR="00672B19" w:rsidRDefault="00672B19">
      <w:pPr>
        <w:rPr>
          <w:rFonts w:ascii="Arial" w:eastAsia="Arial" w:hAnsi="Arial" w:cs="Arial"/>
          <w:sz w:val="18"/>
          <w:szCs w:val="18"/>
        </w:rPr>
      </w:pPr>
      <w:bookmarkStart w:id="22" w:name="_73334dt8tt48" w:colFirst="0" w:colLast="0"/>
      <w:bookmarkEnd w:id="22"/>
    </w:p>
    <w:p w14:paraId="1F6C91FA" w14:textId="77777777" w:rsidR="00672B19" w:rsidRDefault="00672B19">
      <w:pPr>
        <w:rPr>
          <w:rFonts w:ascii="Arial" w:eastAsia="Arial" w:hAnsi="Arial" w:cs="Arial"/>
          <w:sz w:val="18"/>
          <w:szCs w:val="18"/>
        </w:rPr>
      </w:pPr>
      <w:bookmarkStart w:id="23" w:name="_57hsftn137rm" w:colFirst="0" w:colLast="0"/>
      <w:bookmarkEnd w:id="23"/>
    </w:p>
    <w:p w14:paraId="2328F2CC" w14:textId="77777777" w:rsidR="00672B19" w:rsidRDefault="00672B19">
      <w:pPr>
        <w:rPr>
          <w:rFonts w:ascii="Arial" w:eastAsia="Arial" w:hAnsi="Arial" w:cs="Arial"/>
          <w:sz w:val="18"/>
          <w:szCs w:val="18"/>
        </w:rPr>
      </w:pPr>
      <w:bookmarkStart w:id="24" w:name="_s7rvedqfwsld" w:colFirst="0" w:colLast="0"/>
      <w:bookmarkEnd w:id="24"/>
    </w:p>
    <w:p w14:paraId="74F740D1" w14:textId="77777777" w:rsidR="00672B19" w:rsidRDefault="00672B19">
      <w:pPr>
        <w:rPr>
          <w:rFonts w:ascii="Arial" w:eastAsia="Arial" w:hAnsi="Arial" w:cs="Arial"/>
          <w:sz w:val="18"/>
          <w:szCs w:val="18"/>
        </w:rPr>
      </w:pPr>
      <w:bookmarkStart w:id="25" w:name="_xp68vuql4b2o" w:colFirst="0" w:colLast="0"/>
      <w:bookmarkEnd w:id="25"/>
    </w:p>
    <w:p w14:paraId="4C7E816B" w14:textId="77777777" w:rsidR="00672B19" w:rsidRDefault="00672B19">
      <w:pPr>
        <w:rPr>
          <w:rFonts w:ascii="Arial" w:eastAsia="Arial" w:hAnsi="Arial" w:cs="Arial"/>
          <w:sz w:val="18"/>
          <w:szCs w:val="18"/>
        </w:rPr>
      </w:pPr>
      <w:bookmarkStart w:id="26" w:name="_q8etqlofanmp" w:colFirst="0" w:colLast="0"/>
      <w:bookmarkEnd w:id="26"/>
    </w:p>
    <w:p w14:paraId="2C37CA80" w14:textId="77777777" w:rsidR="00672B19" w:rsidRDefault="00672B19">
      <w:pPr>
        <w:rPr>
          <w:rFonts w:ascii="Arial" w:eastAsia="Arial" w:hAnsi="Arial" w:cs="Arial"/>
          <w:sz w:val="18"/>
          <w:szCs w:val="18"/>
        </w:rPr>
      </w:pPr>
      <w:bookmarkStart w:id="27" w:name="_vvdij95lujhr" w:colFirst="0" w:colLast="0"/>
      <w:bookmarkEnd w:id="27"/>
    </w:p>
    <w:p w14:paraId="7360682A" w14:textId="77777777" w:rsidR="00672B19" w:rsidRDefault="00672B19">
      <w:pPr>
        <w:rPr>
          <w:rFonts w:ascii="Arial" w:eastAsia="Arial" w:hAnsi="Arial" w:cs="Arial"/>
          <w:sz w:val="18"/>
          <w:szCs w:val="18"/>
        </w:rPr>
      </w:pPr>
      <w:bookmarkStart w:id="28" w:name="_m24omnti3fjk" w:colFirst="0" w:colLast="0"/>
      <w:bookmarkEnd w:id="28"/>
    </w:p>
    <w:p w14:paraId="54890107" w14:textId="77777777" w:rsidR="00672B19" w:rsidRDefault="00672B19">
      <w:pPr>
        <w:rPr>
          <w:rFonts w:ascii="Arial" w:eastAsia="Arial" w:hAnsi="Arial" w:cs="Arial"/>
          <w:sz w:val="18"/>
          <w:szCs w:val="18"/>
        </w:rPr>
      </w:pPr>
      <w:bookmarkStart w:id="29" w:name="_70tcasvs70eo" w:colFirst="0" w:colLast="0"/>
      <w:bookmarkEnd w:id="29"/>
    </w:p>
    <w:p w14:paraId="26F9476E" w14:textId="77777777" w:rsidR="00672B19" w:rsidRDefault="00672B19">
      <w:pPr>
        <w:rPr>
          <w:rFonts w:ascii="Arial" w:eastAsia="Arial" w:hAnsi="Arial" w:cs="Arial"/>
          <w:sz w:val="18"/>
          <w:szCs w:val="18"/>
        </w:rPr>
      </w:pPr>
      <w:bookmarkStart w:id="30" w:name="_1oaw4mv6xynf" w:colFirst="0" w:colLast="0"/>
      <w:bookmarkEnd w:id="30"/>
    </w:p>
    <w:p w14:paraId="4436114A" w14:textId="77777777" w:rsidR="00672B19" w:rsidRDefault="00672B19">
      <w:pPr>
        <w:rPr>
          <w:rFonts w:ascii="Arial" w:eastAsia="Arial" w:hAnsi="Arial" w:cs="Arial"/>
          <w:sz w:val="18"/>
          <w:szCs w:val="18"/>
        </w:rPr>
      </w:pPr>
      <w:bookmarkStart w:id="31" w:name="_qzj5cjmhzljn" w:colFirst="0" w:colLast="0"/>
      <w:bookmarkEnd w:id="31"/>
    </w:p>
    <w:p w14:paraId="694224EA" w14:textId="77777777" w:rsidR="00672B19" w:rsidRDefault="00672B19">
      <w:pPr>
        <w:rPr>
          <w:rFonts w:ascii="Arial" w:eastAsia="Arial" w:hAnsi="Arial" w:cs="Arial"/>
          <w:sz w:val="18"/>
          <w:szCs w:val="18"/>
        </w:rPr>
      </w:pPr>
      <w:bookmarkStart w:id="32" w:name="_bbamdo1gu12i" w:colFirst="0" w:colLast="0"/>
      <w:bookmarkEnd w:id="32"/>
    </w:p>
    <w:p w14:paraId="298F0777" w14:textId="77777777" w:rsidR="00672B19" w:rsidRDefault="00672B19">
      <w:pPr>
        <w:rPr>
          <w:rFonts w:ascii="Arial" w:eastAsia="Arial" w:hAnsi="Arial" w:cs="Arial"/>
          <w:sz w:val="18"/>
          <w:szCs w:val="18"/>
        </w:rPr>
      </w:pPr>
      <w:bookmarkStart w:id="33" w:name="_h4diallw9oov" w:colFirst="0" w:colLast="0"/>
      <w:bookmarkEnd w:id="33"/>
    </w:p>
    <w:p w14:paraId="6F1E2DA1" w14:textId="77777777" w:rsidR="00672B19" w:rsidRDefault="00672B19">
      <w:pPr>
        <w:rPr>
          <w:rFonts w:ascii="Arial" w:eastAsia="Arial" w:hAnsi="Arial" w:cs="Arial"/>
          <w:sz w:val="18"/>
          <w:szCs w:val="18"/>
        </w:rPr>
      </w:pPr>
      <w:bookmarkStart w:id="34" w:name="_nouysxx5gqxm" w:colFirst="0" w:colLast="0"/>
      <w:bookmarkEnd w:id="34"/>
    </w:p>
    <w:p w14:paraId="73C96BAD" w14:textId="77777777" w:rsidR="00672B19" w:rsidRDefault="00672B19">
      <w:pPr>
        <w:rPr>
          <w:rFonts w:ascii="Arial" w:eastAsia="Arial" w:hAnsi="Arial" w:cs="Arial"/>
          <w:sz w:val="18"/>
          <w:szCs w:val="18"/>
        </w:rPr>
      </w:pPr>
      <w:bookmarkStart w:id="35" w:name="_87kj2a70dkmc" w:colFirst="0" w:colLast="0"/>
      <w:bookmarkEnd w:id="35"/>
    </w:p>
    <w:p w14:paraId="1134C529" w14:textId="77777777" w:rsidR="00672B19" w:rsidRDefault="00672B19">
      <w:pPr>
        <w:rPr>
          <w:rFonts w:ascii="Arial" w:eastAsia="Arial" w:hAnsi="Arial" w:cs="Arial"/>
          <w:sz w:val="18"/>
          <w:szCs w:val="18"/>
        </w:rPr>
      </w:pPr>
      <w:bookmarkStart w:id="36" w:name="_tjviu9r1flcm" w:colFirst="0" w:colLast="0"/>
      <w:bookmarkEnd w:id="36"/>
    </w:p>
    <w:p w14:paraId="307C6C5E" w14:textId="77777777" w:rsidR="00672B19" w:rsidRDefault="00672B19">
      <w:pPr>
        <w:rPr>
          <w:rFonts w:ascii="Arial" w:eastAsia="Arial" w:hAnsi="Arial" w:cs="Arial"/>
          <w:sz w:val="18"/>
          <w:szCs w:val="18"/>
        </w:rPr>
      </w:pPr>
      <w:bookmarkStart w:id="37" w:name="_ed4hvxh0xqni" w:colFirst="0" w:colLast="0"/>
      <w:bookmarkEnd w:id="37"/>
    </w:p>
    <w:p w14:paraId="30562E03" w14:textId="77777777" w:rsidR="00672B19" w:rsidRDefault="00672B19">
      <w:pPr>
        <w:rPr>
          <w:rFonts w:ascii="Arial" w:eastAsia="Arial" w:hAnsi="Arial" w:cs="Arial"/>
          <w:sz w:val="18"/>
          <w:szCs w:val="18"/>
        </w:rPr>
      </w:pPr>
      <w:bookmarkStart w:id="38" w:name="_j1z52heztnda" w:colFirst="0" w:colLast="0"/>
      <w:bookmarkEnd w:id="38"/>
    </w:p>
    <w:p w14:paraId="752FF716" w14:textId="77777777" w:rsidR="00672B19" w:rsidRDefault="00672B19">
      <w:pPr>
        <w:rPr>
          <w:rFonts w:ascii="Arial" w:eastAsia="Arial" w:hAnsi="Arial" w:cs="Arial"/>
          <w:sz w:val="18"/>
          <w:szCs w:val="18"/>
        </w:rPr>
      </w:pPr>
      <w:bookmarkStart w:id="39" w:name="_9i1zrwttb55a" w:colFirst="0" w:colLast="0"/>
      <w:bookmarkEnd w:id="39"/>
    </w:p>
    <w:p w14:paraId="4C270A91" w14:textId="77777777" w:rsidR="00672B19" w:rsidRDefault="00672B19">
      <w:pPr>
        <w:rPr>
          <w:rFonts w:ascii="Arial" w:eastAsia="Arial" w:hAnsi="Arial" w:cs="Arial"/>
          <w:sz w:val="18"/>
          <w:szCs w:val="18"/>
        </w:rPr>
      </w:pPr>
      <w:bookmarkStart w:id="40" w:name="_a95grqxn24ho" w:colFirst="0" w:colLast="0"/>
      <w:bookmarkEnd w:id="40"/>
    </w:p>
    <w:p w14:paraId="10CD3505" w14:textId="77777777" w:rsidR="00672B19" w:rsidRDefault="00000000">
      <w:pPr>
        <w:pStyle w:val="Heading1"/>
        <w:spacing w:after="0" w:line="276" w:lineRule="auto"/>
        <w:rPr>
          <w:rFonts w:ascii="Arial" w:eastAsia="Arial" w:hAnsi="Arial" w:cs="Arial"/>
        </w:rPr>
      </w:pPr>
      <w:bookmarkStart w:id="41" w:name="_Toc197723283"/>
      <w:r>
        <w:rPr>
          <w:rFonts w:ascii="Arial" w:eastAsia="Arial" w:hAnsi="Arial" w:cs="Arial"/>
        </w:rPr>
        <w:lastRenderedPageBreak/>
        <w:t>4. Ethics and Legal Regulatory Considerations</w:t>
      </w:r>
      <w:bookmarkEnd w:id="41"/>
      <w:r>
        <w:rPr>
          <w:rFonts w:ascii="Arial" w:eastAsia="Arial" w:hAnsi="Arial" w:cs="Arial"/>
        </w:rPr>
        <w:t xml:space="preserve"> </w:t>
      </w:r>
    </w:p>
    <w:p w14:paraId="2B77BA37" w14:textId="77777777" w:rsidR="00672B19" w:rsidRDefault="00672B19">
      <w:pPr>
        <w:keepNext/>
        <w:spacing w:line="276" w:lineRule="auto"/>
        <w:jc w:val="both"/>
        <w:rPr>
          <w:rFonts w:ascii="Arial" w:eastAsia="Arial" w:hAnsi="Arial" w:cs="Arial"/>
          <w:sz w:val="20"/>
          <w:szCs w:val="20"/>
        </w:rPr>
      </w:pPr>
    </w:p>
    <w:p w14:paraId="2B2F88B4" w14:textId="77777777" w:rsidR="00672B19" w:rsidRDefault="00672B19">
      <w:pPr>
        <w:keepNext/>
        <w:spacing w:line="276" w:lineRule="auto"/>
        <w:jc w:val="both"/>
        <w:rPr>
          <w:rFonts w:ascii="Arial" w:eastAsia="Arial" w:hAnsi="Arial" w:cs="Arial"/>
          <w:sz w:val="20"/>
          <w:szCs w:val="20"/>
        </w:rPr>
      </w:pPr>
    </w:p>
    <w:p w14:paraId="599C281F" w14:textId="77777777" w:rsidR="00672B19" w:rsidRDefault="00000000">
      <w:pPr>
        <w:pStyle w:val="Heading2"/>
        <w:spacing w:before="0" w:after="0" w:line="276" w:lineRule="auto"/>
        <w:rPr>
          <w:rFonts w:ascii="Arial" w:eastAsia="Arial" w:hAnsi="Arial" w:cs="Arial"/>
        </w:rPr>
      </w:pPr>
      <w:bookmarkStart w:id="42" w:name="_Toc197723284"/>
      <w:r>
        <w:rPr>
          <w:rFonts w:ascii="Arial" w:eastAsia="Arial" w:hAnsi="Arial" w:cs="Arial"/>
        </w:rPr>
        <w:t>4.1 Legal and Regulatory Considerations</w:t>
      </w:r>
      <w:bookmarkEnd w:id="42"/>
    </w:p>
    <w:p w14:paraId="56BC1915" w14:textId="77777777" w:rsidR="00672B19" w:rsidRDefault="00672B19">
      <w:pPr>
        <w:keepNext/>
        <w:spacing w:line="276" w:lineRule="auto"/>
        <w:jc w:val="both"/>
        <w:rPr>
          <w:rFonts w:ascii="Arial" w:eastAsia="Arial" w:hAnsi="Arial" w:cs="Arial"/>
          <w:sz w:val="22"/>
          <w:szCs w:val="22"/>
        </w:rPr>
      </w:pPr>
    </w:p>
    <w:p w14:paraId="091B2315" w14:textId="77777777" w:rsidR="00672B19" w:rsidRDefault="00000000">
      <w:pPr>
        <w:keepNext/>
        <w:spacing w:after="240" w:line="360" w:lineRule="auto"/>
        <w:jc w:val="both"/>
        <w:rPr>
          <w:rFonts w:ascii="Arial" w:eastAsia="Arial" w:hAnsi="Arial" w:cs="Arial"/>
          <w:sz w:val="22"/>
          <w:szCs w:val="22"/>
        </w:rPr>
      </w:pPr>
      <w:r>
        <w:rPr>
          <w:rFonts w:ascii="Arial" w:eastAsia="Arial" w:hAnsi="Arial" w:cs="Arial"/>
          <w:sz w:val="22"/>
          <w:szCs w:val="22"/>
        </w:rPr>
        <w:t>This project will follow relevant data protection regulations and align with new AI governance standards. The main regulation considered is the EU General Data Protection Regulation (GDPR) (European Union, 2016), which sets out key rules for handling personal data. Although no personal data is used (only publicly available cryptocurrency market data) the project will still apply GDPR principles as best practice. These include:</w:t>
      </w:r>
    </w:p>
    <w:p w14:paraId="711D980B" w14:textId="77777777" w:rsidR="00672B19" w:rsidRDefault="00000000">
      <w:pPr>
        <w:keepNext/>
        <w:numPr>
          <w:ilvl w:val="0"/>
          <w:numId w:val="5"/>
        </w:numPr>
        <w:spacing w:before="240" w:line="360" w:lineRule="auto"/>
        <w:rPr>
          <w:rFonts w:ascii="Arial" w:eastAsia="Arial" w:hAnsi="Arial" w:cs="Arial"/>
          <w:sz w:val="22"/>
          <w:szCs w:val="22"/>
        </w:rPr>
      </w:pPr>
      <w:r>
        <w:rPr>
          <w:rFonts w:ascii="Arial" w:eastAsia="Arial" w:hAnsi="Arial" w:cs="Arial"/>
          <w:b/>
          <w:sz w:val="22"/>
          <w:szCs w:val="22"/>
        </w:rPr>
        <w:t>Data minimisation:</w:t>
      </w:r>
      <w:r>
        <w:rPr>
          <w:rFonts w:ascii="Arial" w:eastAsia="Arial" w:hAnsi="Arial" w:cs="Arial"/>
          <w:sz w:val="22"/>
          <w:szCs w:val="22"/>
        </w:rPr>
        <w:t xml:space="preserve"> Only the required market data for the selected cryptocurrencies will be collected and processed, avoiding any unnecessary or excessive data use (European Union, 2016).</w:t>
      </w:r>
    </w:p>
    <w:p w14:paraId="175EDFC6" w14:textId="77777777" w:rsidR="00672B19" w:rsidRDefault="00000000">
      <w:pPr>
        <w:keepNext/>
        <w:numPr>
          <w:ilvl w:val="0"/>
          <w:numId w:val="5"/>
        </w:numPr>
        <w:spacing w:line="360" w:lineRule="auto"/>
        <w:rPr>
          <w:rFonts w:ascii="Arial" w:eastAsia="Arial" w:hAnsi="Arial" w:cs="Arial"/>
          <w:sz w:val="22"/>
          <w:szCs w:val="22"/>
        </w:rPr>
      </w:pPr>
      <w:r>
        <w:rPr>
          <w:rFonts w:ascii="Arial" w:eastAsia="Arial" w:hAnsi="Arial" w:cs="Arial"/>
          <w:b/>
          <w:sz w:val="22"/>
          <w:szCs w:val="22"/>
        </w:rPr>
        <w:t>Purpose limitation:</w:t>
      </w:r>
      <w:r>
        <w:rPr>
          <w:rFonts w:ascii="Arial" w:eastAsia="Arial" w:hAnsi="Arial" w:cs="Arial"/>
          <w:sz w:val="22"/>
          <w:szCs w:val="22"/>
        </w:rPr>
        <w:t xml:space="preserve"> Data will be used solely for the specified research purposes - clustering time-series, analysing lead-lag relationships and training the LSTM forecasting model.</w:t>
      </w:r>
    </w:p>
    <w:p w14:paraId="2DBB797C" w14:textId="77777777" w:rsidR="00672B19" w:rsidRDefault="00000000">
      <w:pPr>
        <w:keepNext/>
        <w:numPr>
          <w:ilvl w:val="0"/>
          <w:numId w:val="5"/>
        </w:numPr>
        <w:spacing w:after="240" w:line="360" w:lineRule="auto"/>
        <w:rPr>
          <w:rFonts w:ascii="Arial" w:eastAsia="Arial" w:hAnsi="Arial" w:cs="Arial"/>
          <w:sz w:val="22"/>
          <w:szCs w:val="22"/>
        </w:rPr>
      </w:pPr>
      <w:r>
        <w:rPr>
          <w:rFonts w:ascii="Arial" w:eastAsia="Arial" w:hAnsi="Arial" w:cs="Arial"/>
          <w:b/>
          <w:sz w:val="22"/>
          <w:szCs w:val="22"/>
        </w:rPr>
        <w:t>Transparency:</w:t>
      </w:r>
      <w:r>
        <w:rPr>
          <w:rFonts w:ascii="Arial" w:eastAsia="Arial" w:hAnsi="Arial" w:cs="Arial"/>
          <w:sz w:val="22"/>
          <w:szCs w:val="22"/>
        </w:rPr>
        <w:t xml:space="preserve"> All data sources and processing steps will be fully documented and communicated in the final report to ensure transparency and allow reproducibility.</w:t>
      </w:r>
    </w:p>
    <w:p w14:paraId="0C3059A0" w14:textId="77777777" w:rsidR="00672B19" w:rsidRDefault="00000000">
      <w:pPr>
        <w:keepNext/>
        <w:spacing w:before="240" w:after="240" w:line="360" w:lineRule="auto"/>
        <w:jc w:val="both"/>
        <w:rPr>
          <w:rFonts w:ascii="Arial" w:eastAsia="Arial" w:hAnsi="Arial" w:cs="Arial"/>
          <w:sz w:val="22"/>
          <w:szCs w:val="22"/>
        </w:rPr>
      </w:pPr>
      <w:r>
        <w:rPr>
          <w:rFonts w:ascii="Arial" w:eastAsia="Arial" w:hAnsi="Arial" w:cs="Arial"/>
          <w:sz w:val="22"/>
          <w:szCs w:val="22"/>
        </w:rPr>
        <w:t>Although GDPR mainly covers personal data, its focus on good data practices, like integrity, accountability and security, also applies to public data (European Commission, 2021). This project will also fully respect the Binance API Terms of Use (Binance, 2024), which allow academic use under certain conditions, ensuring data is sourced legally.</w:t>
      </w:r>
    </w:p>
    <w:p w14:paraId="35EAFEDB" w14:textId="77777777" w:rsidR="00672B19" w:rsidRDefault="00000000">
      <w:pPr>
        <w:keepNext/>
        <w:spacing w:before="240" w:after="240" w:line="360" w:lineRule="auto"/>
        <w:jc w:val="both"/>
        <w:rPr>
          <w:rFonts w:ascii="Arial" w:eastAsia="Arial" w:hAnsi="Arial" w:cs="Arial"/>
          <w:sz w:val="22"/>
          <w:szCs w:val="22"/>
        </w:rPr>
      </w:pPr>
      <w:r>
        <w:rPr>
          <w:rFonts w:ascii="Arial" w:eastAsia="Arial" w:hAnsi="Arial" w:cs="Arial"/>
          <w:sz w:val="22"/>
          <w:szCs w:val="22"/>
        </w:rPr>
        <w:t>The proposed EU Artificial Intelligence Act (European Commission, 2021a) has also been reviewed to ensure alignment. This new law highlights the need for transparency, risk management and human oversight in AI systems. Although the LSTM model developed here is low-risk and does not impact individuals directly, the project will still follow these principles by clearly documenting model design, performance and limitations.</w:t>
      </w:r>
    </w:p>
    <w:p w14:paraId="133FE616" w14:textId="77777777" w:rsidR="00672B19" w:rsidRDefault="00000000">
      <w:pPr>
        <w:keepNext/>
        <w:spacing w:before="240" w:after="240" w:line="360" w:lineRule="auto"/>
        <w:jc w:val="both"/>
        <w:rPr>
          <w:rFonts w:ascii="Arial" w:eastAsia="Arial" w:hAnsi="Arial" w:cs="Arial"/>
          <w:sz w:val="22"/>
          <w:szCs w:val="22"/>
        </w:rPr>
      </w:pPr>
      <w:r>
        <w:rPr>
          <w:rFonts w:ascii="Arial" w:eastAsia="Arial" w:hAnsi="Arial" w:cs="Arial"/>
          <w:sz w:val="22"/>
          <w:szCs w:val="22"/>
        </w:rPr>
        <w:t>The Horizon Europe Ethics and Data Protection guidelines also stress that even open and non-personal data must be handled carefully, with fairness, accountability and reproducibility in mind (European Commission, 2021b). This will apply these ethical standards, ensuring fair analysis, clear methods and responsible reporting.</w:t>
      </w:r>
    </w:p>
    <w:p w14:paraId="156A9B42" w14:textId="77777777" w:rsidR="00672B19" w:rsidRDefault="00000000">
      <w:pPr>
        <w:keepNext/>
        <w:spacing w:before="240" w:line="360" w:lineRule="auto"/>
        <w:jc w:val="both"/>
        <w:rPr>
          <w:rFonts w:ascii="Arial" w:eastAsia="Arial" w:hAnsi="Arial" w:cs="Arial"/>
          <w:sz w:val="22"/>
          <w:szCs w:val="22"/>
        </w:rPr>
      </w:pPr>
      <w:r>
        <w:rPr>
          <w:rFonts w:ascii="Arial" w:eastAsia="Arial" w:hAnsi="Arial" w:cs="Arial"/>
          <w:sz w:val="22"/>
          <w:szCs w:val="22"/>
        </w:rPr>
        <w:t xml:space="preserve">Bias could arise from sampling choices, such as selecting only major cryptocurrencies or using just one month of data. To reduce this risk, the project will include a diverse set of assets and apply </w:t>
      </w:r>
      <w:r>
        <w:rPr>
          <w:rFonts w:ascii="Arial" w:eastAsia="Arial" w:hAnsi="Arial" w:cs="Arial"/>
          <w:sz w:val="22"/>
          <w:szCs w:val="22"/>
        </w:rPr>
        <w:lastRenderedPageBreak/>
        <w:t>strong validation checks. Although LSTM models are complex "black-box" models, interpretability methods like input perturbation and SHAP value analysis will be used where possible (Molnar, 2019). This approach supports responsible AI design by making the model’s behavior more understandable and reducing the risk of over-relying on its predictions.</w:t>
      </w:r>
    </w:p>
    <w:p w14:paraId="35D2EE78" w14:textId="77777777" w:rsidR="00672B19" w:rsidRDefault="00672B19">
      <w:pPr>
        <w:keepNext/>
        <w:spacing w:line="276" w:lineRule="auto"/>
        <w:jc w:val="both"/>
        <w:rPr>
          <w:rFonts w:ascii="Arial" w:eastAsia="Arial" w:hAnsi="Arial" w:cs="Arial"/>
          <w:sz w:val="22"/>
          <w:szCs w:val="22"/>
        </w:rPr>
      </w:pPr>
    </w:p>
    <w:p w14:paraId="781353F9" w14:textId="77777777" w:rsidR="00672B19" w:rsidRDefault="00672B19">
      <w:pPr>
        <w:keepNext/>
        <w:spacing w:line="276" w:lineRule="auto"/>
        <w:jc w:val="both"/>
        <w:rPr>
          <w:rFonts w:ascii="Arial" w:eastAsia="Arial" w:hAnsi="Arial" w:cs="Arial"/>
          <w:sz w:val="22"/>
          <w:szCs w:val="22"/>
        </w:rPr>
      </w:pPr>
    </w:p>
    <w:p w14:paraId="18896441" w14:textId="77777777" w:rsidR="00672B19" w:rsidRDefault="00000000">
      <w:pPr>
        <w:pStyle w:val="Heading2"/>
        <w:spacing w:before="0"/>
        <w:rPr>
          <w:rFonts w:ascii="Arial" w:eastAsia="Arial" w:hAnsi="Arial" w:cs="Arial"/>
        </w:rPr>
      </w:pPr>
      <w:bookmarkStart w:id="43" w:name="_Toc197723285"/>
      <w:r>
        <w:rPr>
          <w:rFonts w:ascii="Arial" w:eastAsia="Arial" w:hAnsi="Arial" w:cs="Arial"/>
        </w:rPr>
        <w:t>4.2 Ethics and Data Protection</w:t>
      </w:r>
      <w:bookmarkEnd w:id="43"/>
    </w:p>
    <w:p w14:paraId="69D7E18F" w14:textId="77777777" w:rsidR="00672B19" w:rsidRDefault="00000000">
      <w:pPr>
        <w:keepNext/>
        <w:spacing w:before="240" w:after="240" w:line="360" w:lineRule="auto"/>
        <w:jc w:val="both"/>
        <w:rPr>
          <w:rFonts w:ascii="Arial" w:eastAsia="Arial" w:hAnsi="Arial" w:cs="Arial"/>
          <w:sz w:val="22"/>
          <w:szCs w:val="22"/>
        </w:rPr>
      </w:pPr>
      <w:r>
        <w:rPr>
          <w:rFonts w:ascii="Arial" w:eastAsia="Arial" w:hAnsi="Arial" w:cs="Arial"/>
          <w:sz w:val="22"/>
          <w:szCs w:val="22"/>
        </w:rPr>
        <w:t xml:space="preserve">Although this study does not involve human participants or personal data, it will follow key ethical principles: </w:t>
      </w:r>
      <w:r>
        <w:rPr>
          <w:rFonts w:ascii="Arial" w:eastAsia="Arial" w:hAnsi="Arial" w:cs="Arial"/>
          <w:b/>
          <w:sz w:val="22"/>
          <w:szCs w:val="22"/>
        </w:rPr>
        <w:t>openness</w:t>
      </w:r>
      <w:r>
        <w:rPr>
          <w:rFonts w:ascii="Arial" w:eastAsia="Arial" w:hAnsi="Arial" w:cs="Arial"/>
          <w:sz w:val="22"/>
          <w:szCs w:val="22"/>
        </w:rPr>
        <w:t xml:space="preserve">, </w:t>
      </w:r>
      <w:r>
        <w:rPr>
          <w:rFonts w:ascii="Arial" w:eastAsia="Arial" w:hAnsi="Arial" w:cs="Arial"/>
          <w:b/>
          <w:sz w:val="22"/>
          <w:szCs w:val="22"/>
        </w:rPr>
        <w:t>fairness</w:t>
      </w:r>
      <w:r>
        <w:rPr>
          <w:rFonts w:ascii="Arial" w:eastAsia="Arial" w:hAnsi="Arial" w:cs="Arial"/>
          <w:sz w:val="22"/>
          <w:szCs w:val="22"/>
        </w:rPr>
        <w:t xml:space="preserve">, </w:t>
      </w:r>
      <w:r>
        <w:rPr>
          <w:rFonts w:ascii="Arial" w:eastAsia="Arial" w:hAnsi="Arial" w:cs="Arial"/>
          <w:b/>
          <w:sz w:val="22"/>
          <w:szCs w:val="22"/>
        </w:rPr>
        <w:t>reproducibility</w:t>
      </w:r>
      <w:r>
        <w:rPr>
          <w:rFonts w:ascii="Arial" w:eastAsia="Arial" w:hAnsi="Arial" w:cs="Arial"/>
          <w:sz w:val="22"/>
          <w:szCs w:val="22"/>
        </w:rPr>
        <w:t xml:space="preserve">, and </w:t>
      </w:r>
      <w:r>
        <w:rPr>
          <w:rFonts w:ascii="Arial" w:eastAsia="Arial" w:hAnsi="Arial" w:cs="Arial"/>
          <w:b/>
          <w:sz w:val="22"/>
          <w:szCs w:val="22"/>
        </w:rPr>
        <w:t>integrity</w:t>
      </w:r>
      <w:r>
        <w:rPr>
          <w:rFonts w:ascii="Arial" w:eastAsia="Arial" w:hAnsi="Arial" w:cs="Arial"/>
          <w:sz w:val="22"/>
          <w:szCs w:val="22"/>
        </w:rPr>
        <w:t>.</w:t>
      </w:r>
    </w:p>
    <w:p w14:paraId="19F523E3" w14:textId="77777777" w:rsidR="00672B19" w:rsidRDefault="00000000">
      <w:pPr>
        <w:keepNext/>
        <w:numPr>
          <w:ilvl w:val="0"/>
          <w:numId w:val="7"/>
        </w:numPr>
        <w:spacing w:before="240" w:line="360" w:lineRule="auto"/>
        <w:rPr>
          <w:rFonts w:ascii="Arial" w:eastAsia="Arial" w:hAnsi="Arial" w:cs="Arial"/>
          <w:sz w:val="22"/>
          <w:szCs w:val="22"/>
        </w:rPr>
      </w:pPr>
      <w:r>
        <w:rPr>
          <w:rFonts w:ascii="Arial" w:eastAsia="Arial" w:hAnsi="Arial" w:cs="Arial"/>
          <w:b/>
          <w:sz w:val="22"/>
          <w:szCs w:val="22"/>
        </w:rPr>
        <w:t>Openness:</w:t>
      </w:r>
      <w:r>
        <w:rPr>
          <w:rFonts w:ascii="Arial" w:eastAsia="Arial" w:hAnsi="Arial" w:cs="Arial"/>
          <w:sz w:val="22"/>
          <w:szCs w:val="22"/>
        </w:rPr>
        <w:t xml:space="preserve"> All methods, preprocessing steps and analysis techniques will be clearly documented and made available, supporting research transparency and reproducibility (European Commission, 2021b).</w:t>
      </w:r>
    </w:p>
    <w:p w14:paraId="6C6E7562" w14:textId="77777777" w:rsidR="00672B19" w:rsidRDefault="00000000">
      <w:pPr>
        <w:keepNext/>
        <w:numPr>
          <w:ilvl w:val="0"/>
          <w:numId w:val="7"/>
        </w:numPr>
        <w:spacing w:line="360" w:lineRule="auto"/>
        <w:rPr>
          <w:rFonts w:ascii="Arial" w:eastAsia="Arial" w:hAnsi="Arial" w:cs="Arial"/>
          <w:sz w:val="22"/>
          <w:szCs w:val="22"/>
        </w:rPr>
      </w:pPr>
      <w:r>
        <w:rPr>
          <w:rFonts w:ascii="Arial" w:eastAsia="Arial" w:hAnsi="Arial" w:cs="Arial"/>
          <w:b/>
          <w:sz w:val="22"/>
          <w:szCs w:val="22"/>
        </w:rPr>
        <w:t>Fairness and integrity:</w:t>
      </w:r>
      <w:r>
        <w:rPr>
          <w:rFonts w:ascii="Arial" w:eastAsia="Arial" w:hAnsi="Arial" w:cs="Arial"/>
          <w:sz w:val="22"/>
          <w:szCs w:val="22"/>
        </w:rPr>
        <w:t xml:space="preserve"> The analysis will be impartial, with all biases, limitations and assumptions openly acknowledged. Proper academic referencing will ensure respect for intellectual property rights.</w:t>
      </w:r>
    </w:p>
    <w:p w14:paraId="649A1A19" w14:textId="77777777" w:rsidR="00672B19" w:rsidRDefault="00000000">
      <w:pPr>
        <w:keepNext/>
        <w:numPr>
          <w:ilvl w:val="0"/>
          <w:numId w:val="7"/>
        </w:numPr>
        <w:spacing w:line="360" w:lineRule="auto"/>
        <w:rPr>
          <w:rFonts w:ascii="Arial" w:eastAsia="Arial" w:hAnsi="Arial" w:cs="Arial"/>
          <w:sz w:val="22"/>
          <w:szCs w:val="22"/>
        </w:rPr>
      </w:pPr>
      <w:r>
        <w:rPr>
          <w:rFonts w:ascii="Arial" w:eastAsia="Arial" w:hAnsi="Arial" w:cs="Arial"/>
          <w:b/>
          <w:sz w:val="22"/>
          <w:szCs w:val="22"/>
        </w:rPr>
        <w:t>Reproducibility:</w:t>
      </w:r>
      <w:r>
        <w:rPr>
          <w:rFonts w:ascii="Arial" w:eastAsia="Arial" w:hAnsi="Arial" w:cs="Arial"/>
          <w:sz w:val="22"/>
          <w:szCs w:val="22"/>
        </w:rPr>
        <w:t xml:space="preserve"> All scripts, model parameters and processes will be preserved, allowing others to replicate the results, following good practice in data science research (d’Aquin et al., 2018).</w:t>
      </w:r>
    </w:p>
    <w:p w14:paraId="06E827B3" w14:textId="77777777" w:rsidR="00672B19" w:rsidRDefault="00000000">
      <w:pPr>
        <w:keepNext/>
        <w:numPr>
          <w:ilvl w:val="0"/>
          <w:numId w:val="7"/>
        </w:numPr>
        <w:spacing w:line="360" w:lineRule="auto"/>
        <w:rPr>
          <w:rFonts w:ascii="Arial" w:eastAsia="Arial" w:hAnsi="Arial" w:cs="Arial"/>
          <w:sz w:val="22"/>
          <w:szCs w:val="22"/>
        </w:rPr>
      </w:pPr>
      <w:r>
        <w:rPr>
          <w:rFonts w:ascii="Arial" w:eastAsia="Arial" w:hAnsi="Arial" w:cs="Arial"/>
          <w:b/>
          <w:sz w:val="22"/>
          <w:szCs w:val="22"/>
        </w:rPr>
        <w:t>Data security:</w:t>
      </w:r>
      <w:r>
        <w:rPr>
          <w:rFonts w:ascii="Arial" w:eastAsia="Arial" w:hAnsi="Arial" w:cs="Arial"/>
          <w:sz w:val="22"/>
          <w:szCs w:val="22"/>
        </w:rPr>
        <w:t xml:space="preserve"> Even though only public data is used, datasets will be securely stored (e.g., on password-protected devices) to prevent unauthorised changes.</w:t>
      </w:r>
    </w:p>
    <w:p w14:paraId="13479FC0" w14:textId="77777777" w:rsidR="00672B19" w:rsidRDefault="00000000">
      <w:pPr>
        <w:keepNext/>
        <w:numPr>
          <w:ilvl w:val="0"/>
          <w:numId w:val="7"/>
        </w:numPr>
        <w:spacing w:after="240" w:line="360" w:lineRule="auto"/>
        <w:rPr>
          <w:rFonts w:ascii="Arial" w:eastAsia="Arial" w:hAnsi="Arial" w:cs="Arial"/>
          <w:sz w:val="22"/>
          <w:szCs w:val="22"/>
        </w:rPr>
      </w:pPr>
      <w:r>
        <w:rPr>
          <w:rFonts w:ascii="Arial" w:eastAsia="Arial" w:hAnsi="Arial" w:cs="Arial"/>
          <w:b/>
          <w:sz w:val="22"/>
          <w:szCs w:val="22"/>
        </w:rPr>
        <w:t>Avoidance of misuse:</w:t>
      </w:r>
      <w:r>
        <w:rPr>
          <w:rFonts w:ascii="Arial" w:eastAsia="Arial" w:hAnsi="Arial" w:cs="Arial"/>
          <w:sz w:val="22"/>
          <w:szCs w:val="22"/>
        </w:rPr>
        <w:t xml:space="preserve"> Results will be presented strictly for academic purposes, with disclaimers clarifying that the models do not offer financial advice (European Commission, 2021b).</w:t>
      </w:r>
      <w:r>
        <w:rPr>
          <w:rFonts w:ascii="Arial" w:eastAsia="Arial" w:hAnsi="Arial" w:cs="Arial"/>
          <w:sz w:val="22"/>
          <w:szCs w:val="22"/>
        </w:rPr>
        <w:br/>
      </w:r>
    </w:p>
    <w:p w14:paraId="3DC83230" w14:textId="77777777" w:rsidR="00672B19" w:rsidRDefault="00000000" w:rsidP="002F1D1F">
      <w:pPr>
        <w:spacing w:before="240" w:after="240" w:line="360" w:lineRule="auto"/>
        <w:jc w:val="both"/>
        <w:rPr>
          <w:rFonts w:ascii="Arial" w:eastAsia="Arial" w:hAnsi="Arial" w:cs="Arial"/>
          <w:sz w:val="22"/>
          <w:szCs w:val="22"/>
        </w:rPr>
      </w:pPr>
      <w:r>
        <w:rPr>
          <w:rFonts w:ascii="Arial" w:eastAsia="Arial" w:hAnsi="Arial" w:cs="Arial"/>
          <w:sz w:val="22"/>
          <w:szCs w:val="22"/>
        </w:rPr>
        <w:t xml:space="preserve">The project will also make it clear that </w:t>
      </w:r>
      <w:r>
        <w:rPr>
          <w:rFonts w:ascii="Arial" w:eastAsia="Arial" w:hAnsi="Arial" w:cs="Arial"/>
          <w:b/>
          <w:sz w:val="22"/>
          <w:szCs w:val="22"/>
        </w:rPr>
        <w:t>no automated decision-making</w:t>
      </w:r>
      <w:r>
        <w:rPr>
          <w:rFonts w:ascii="Arial" w:eastAsia="Arial" w:hAnsi="Arial" w:cs="Arial"/>
          <w:sz w:val="22"/>
          <w:szCs w:val="22"/>
        </w:rPr>
        <w:t xml:space="preserve"> affecting individual’s rights is involved, in line with the low-risk AI classification proposed in the EU AI Act (European Commission, 2021a). Outputs are purely analytical and intended to support academic understanding of market behaviors.</w:t>
      </w:r>
    </w:p>
    <w:p w14:paraId="443A2012" w14:textId="77777777" w:rsidR="00672B19" w:rsidRDefault="00000000" w:rsidP="002F1D1F">
      <w:pPr>
        <w:spacing w:before="240" w:after="240" w:line="360" w:lineRule="auto"/>
        <w:jc w:val="both"/>
        <w:rPr>
          <w:rFonts w:ascii="Arial" w:eastAsia="Arial" w:hAnsi="Arial" w:cs="Arial"/>
          <w:sz w:val="22"/>
          <w:szCs w:val="22"/>
        </w:rPr>
      </w:pPr>
      <w:r>
        <w:rPr>
          <w:rFonts w:ascii="Arial" w:eastAsia="Arial" w:hAnsi="Arial" w:cs="Arial"/>
          <w:sz w:val="22"/>
          <w:szCs w:val="22"/>
        </w:rPr>
        <w:t>In conclusion, while working only with open financial data, the project will apply best practices in ethical research, data protection and responsible AI. This ensures the research remains both compliant and ethically robust.</w:t>
      </w:r>
    </w:p>
    <w:p w14:paraId="26A462D2" w14:textId="77777777" w:rsidR="002F1D1F" w:rsidRDefault="002F1D1F" w:rsidP="002F1D1F">
      <w:pPr>
        <w:spacing w:before="240" w:after="240" w:line="360" w:lineRule="auto"/>
        <w:jc w:val="both"/>
        <w:rPr>
          <w:rFonts w:ascii="Arial" w:eastAsia="Arial" w:hAnsi="Arial" w:cs="Arial"/>
          <w:sz w:val="22"/>
          <w:szCs w:val="22"/>
        </w:rPr>
      </w:pPr>
    </w:p>
    <w:p w14:paraId="5AF72262" w14:textId="77777777" w:rsidR="002F1D1F" w:rsidRDefault="002F1D1F" w:rsidP="002F1D1F">
      <w:pPr>
        <w:spacing w:before="240" w:after="240" w:line="360" w:lineRule="auto"/>
        <w:jc w:val="both"/>
        <w:rPr>
          <w:rFonts w:ascii="Arial" w:eastAsia="Arial" w:hAnsi="Arial" w:cs="Arial"/>
          <w:sz w:val="22"/>
          <w:szCs w:val="22"/>
        </w:rPr>
      </w:pPr>
    </w:p>
    <w:p w14:paraId="3D18149B" w14:textId="77777777" w:rsidR="00672B19" w:rsidRDefault="00000000">
      <w:pPr>
        <w:pStyle w:val="Heading1"/>
        <w:pBdr>
          <w:top w:val="nil"/>
          <w:left w:val="nil"/>
          <w:bottom w:val="nil"/>
          <w:right w:val="nil"/>
          <w:between w:val="nil"/>
        </w:pBdr>
        <w:spacing w:before="100" w:after="100"/>
        <w:rPr>
          <w:rFonts w:ascii="Arial" w:eastAsia="Arial" w:hAnsi="Arial" w:cs="Arial"/>
        </w:rPr>
      </w:pPr>
      <w:bookmarkStart w:id="44" w:name="_Toc197723286"/>
      <w:r>
        <w:rPr>
          <w:rFonts w:ascii="Arial" w:eastAsia="Arial" w:hAnsi="Arial" w:cs="Arial"/>
        </w:rPr>
        <w:lastRenderedPageBreak/>
        <w:t>References</w:t>
      </w:r>
      <w:bookmarkEnd w:id="44"/>
      <w:r>
        <w:rPr>
          <w:rFonts w:ascii="Arial" w:eastAsia="Arial" w:hAnsi="Arial" w:cs="Arial"/>
        </w:rPr>
        <w:t xml:space="preserve"> </w:t>
      </w:r>
    </w:p>
    <w:p w14:paraId="5FDB493C" w14:textId="77777777" w:rsidR="00672B19" w:rsidRDefault="00672B19">
      <w:pPr>
        <w:pBdr>
          <w:top w:val="nil"/>
          <w:left w:val="nil"/>
          <w:bottom w:val="nil"/>
          <w:right w:val="nil"/>
          <w:between w:val="nil"/>
        </w:pBdr>
        <w:spacing w:line="276" w:lineRule="auto"/>
        <w:jc w:val="both"/>
        <w:rPr>
          <w:rFonts w:ascii="Arial" w:eastAsia="Arial" w:hAnsi="Arial" w:cs="Arial"/>
          <w:b/>
          <w:sz w:val="22"/>
          <w:szCs w:val="22"/>
        </w:rPr>
      </w:pPr>
    </w:p>
    <w:p w14:paraId="7A957536" w14:textId="77777777" w:rsidR="00672B19" w:rsidRDefault="00672B19">
      <w:pPr>
        <w:pBdr>
          <w:top w:val="nil"/>
          <w:left w:val="nil"/>
          <w:bottom w:val="nil"/>
          <w:right w:val="nil"/>
          <w:between w:val="nil"/>
        </w:pBdr>
        <w:spacing w:line="276" w:lineRule="auto"/>
        <w:jc w:val="both"/>
        <w:rPr>
          <w:rFonts w:ascii="Arial" w:eastAsia="Arial" w:hAnsi="Arial" w:cs="Arial"/>
          <w:b/>
          <w:sz w:val="22"/>
          <w:szCs w:val="22"/>
        </w:rPr>
      </w:pPr>
    </w:p>
    <w:p w14:paraId="52BE8078"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Wątorek, M., Skupień, M., Kwapień, J. and Drożdż, S. (2023). Decomposing cryptocurrency high-frequency price dynamics into recurring and noisy components. </w:t>
      </w:r>
      <w:r>
        <w:rPr>
          <w:rFonts w:ascii="Arial" w:eastAsia="Arial" w:hAnsi="Arial" w:cs="Arial"/>
          <w:i/>
          <w:sz w:val="22"/>
          <w:szCs w:val="22"/>
        </w:rPr>
        <w:t>Chaos: An Interdisciplinary Journal of Nonlinear Science</w:t>
      </w:r>
      <w:r>
        <w:rPr>
          <w:rFonts w:ascii="Arial" w:eastAsia="Arial" w:hAnsi="Arial" w:cs="Arial"/>
          <w:sz w:val="22"/>
          <w:szCs w:val="22"/>
        </w:rPr>
        <w:t>, [online] 33(8). doi:</w:t>
      </w:r>
      <w:hyperlink r:id="rId10">
        <w:r w:rsidR="00672B19">
          <w:rPr>
            <w:rFonts w:ascii="Arial" w:eastAsia="Arial" w:hAnsi="Arial" w:cs="Arial"/>
            <w:color w:val="1155CC"/>
            <w:sz w:val="22"/>
            <w:szCs w:val="22"/>
            <w:u w:val="single"/>
          </w:rPr>
          <w:t>https://doi.org/10.1063/5.0165635</w:t>
        </w:r>
      </w:hyperlink>
      <w:r>
        <w:rPr>
          <w:rFonts w:ascii="Arial" w:eastAsia="Arial" w:hAnsi="Arial" w:cs="Arial"/>
          <w:sz w:val="22"/>
          <w:szCs w:val="22"/>
        </w:rPr>
        <w:t>.</w:t>
      </w:r>
    </w:p>
    <w:p w14:paraId="71534C24" w14:textId="77777777" w:rsidR="00672B19" w:rsidRDefault="00672B19">
      <w:pPr>
        <w:spacing w:line="276" w:lineRule="auto"/>
        <w:jc w:val="both"/>
        <w:rPr>
          <w:rFonts w:ascii="Arial" w:eastAsia="Arial" w:hAnsi="Arial" w:cs="Arial"/>
          <w:sz w:val="22"/>
          <w:szCs w:val="22"/>
        </w:rPr>
      </w:pPr>
    </w:p>
    <w:p w14:paraId="239CE509"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Cui, J., Maghyereh, A. Time–frequency co-movement and risk connectedness among cryptocurrencies: new evidence from the higher-order moments before and during the COVID-19 pandemic. Financ Innov 8, 90 (2022). </w:t>
      </w:r>
      <w:hyperlink r:id="rId11">
        <w:r w:rsidR="00672B19">
          <w:rPr>
            <w:rFonts w:ascii="Arial" w:eastAsia="Arial" w:hAnsi="Arial" w:cs="Arial"/>
            <w:color w:val="1155CC"/>
            <w:sz w:val="22"/>
            <w:szCs w:val="22"/>
            <w:u w:val="single"/>
          </w:rPr>
          <w:t>https://doi.org/10.1186/s40854-022-00395-w</w:t>
        </w:r>
      </w:hyperlink>
    </w:p>
    <w:p w14:paraId="550B49BC" w14:textId="77777777" w:rsidR="00672B19" w:rsidRDefault="00672B19">
      <w:pPr>
        <w:spacing w:line="276" w:lineRule="auto"/>
        <w:jc w:val="both"/>
        <w:rPr>
          <w:rFonts w:ascii="Arial" w:eastAsia="Arial" w:hAnsi="Arial" w:cs="Arial"/>
          <w:sz w:val="22"/>
          <w:szCs w:val="22"/>
        </w:rPr>
      </w:pPr>
    </w:p>
    <w:p w14:paraId="2D18855E"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Bennett, S., Mihai Cucuringu and Reinert, G. (2022). Lead–lag detection and network clustering for multivariate time series with an application to the US equity market. 111(12), pp.4497–4538. doi:</w:t>
      </w:r>
      <w:hyperlink r:id="rId12">
        <w:r w:rsidR="00672B19">
          <w:rPr>
            <w:rFonts w:ascii="Arial" w:eastAsia="Arial" w:hAnsi="Arial" w:cs="Arial"/>
            <w:color w:val="1155CC"/>
            <w:sz w:val="22"/>
            <w:szCs w:val="22"/>
            <w:u w:val="single"/>
          </w:rPr>
          <w:t>https://doi.org/10.1007/s10994-022-06250-4</w:t>
        </w:r>
      </w:hyperlink>
      <w:r>
        <w:rPr>
          <w:rFonts w:ascii="Arial" w:eastAsia="Arial" w:hAnsi="Arial" w:cs="Arial"/>
          <w:sz w:val="22"/>
          <w:szCs w:val="22"/>
        </w:rPr>
        <w:t>.</w:t>
      </w:r>
    </w:p>
    <w:p w14:paraId="20C13959" w14:textId="77777777" w:rsidR="00672B19" w:rsidRDefault="00672B19">
      <w:pPr>
        <w:spacing w:line="276" w:lineRule="auto"/>
        <w:jc w:val="both"/>
        <w:rPr>
          <w:rFonts w:ascii="Arial" w:eastAsia="Arial" w:hAnsi="Arial" w:cs="Arial"/>
          <w:sz w:val="22"/>
          <w:szCs w:val="22"/>
        </w:rPr>
      </w:pPr>
    </w:p>
    <w:p w14:paraId="2FC1C8C6"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Aghabozorgi, S., Seyed Shirkhorshidi, A. and Ying Wah, T. (2015). Time-series clustering – A decade review. Information Systems, 53, pp.16–38. doi:</w:t>
      </w:r>
      <w:hyperlink r:id="rId13">
        <w:r w:rsidR="00672B19">
          <w:rPr>
            <w:rFonts w:ascii="Arial" w:eastAsia="Arial" w:hAnsi="Arial" w:cs="Arial"/>
            <w:color w:val="1155CC"/>
            <w:sz w:val="22"/>
            <w:szCs w:val="22"/>
            <w:u w:val="single"/>
          </w:rPr>
          <w:t>https://doi.org/10.1016/j.is.2015.04.007</w:t>
        </w:r>
      </w:hyperlink>
      <w:r>
        <w:rPr>
          <w:rFonts w:ascii="Arial" w:eastAsia="Arial" w:hAnsi="Arial" w:cs="Arial"/>
          <w:sz w:val="22"/>
          <w:szCs w:val="22"/>
        </w:rPr>
        <w:t>.</w:t>
      </w:r>
    </w:p>
    <w:p w14:paraId="38402BAC" w14:textId="77777777" w:rsidR="00672B19" w:rsidRDefault="00672B19">
      <w:pPr>
        <w:spacing w:line="276" w:lineRule="auto"/>
        <w:jc w:val="both"/>
        <w:rPr>
          <w:rFonts w:ascii="Arial" w:eastAsia="Arial" w:hAnsi="Arial" w:cs="Arial"/>
          <w:sz w:val="22"/>
          <w:szCs w:val="22"/>
        </w:rPr>
      </w:pPr>
    </w:p>
    <w:p w14:paraId="10D833DD"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Sigaki, H.Y.D., Perc, M. &amp; Ribeiro, H.V. Clustering patterns in efficiency and the coming-of-age of the cryptocurrency market. Sci Rep 9, 1440 (2019). </w:t>
      </w:r>
      <w:hyperlink r:id="rId14">
        <w:r w:rsidR="00672B19">
          <w:rPr>
            <w:rFonts w:ascii="Arial" w:eastAsia="Arial" w:hAnsi="Arial" w:cs="Arial"/>
            <w:color w:val="1155CC"/>
            <w:sz w:val="22"/>
            <w:szCs w:val="22"/>
            <w:u w:val="single"/>
          </w:rPr>
          <w:t>https://doi.org/10.1038/s41598-018-37773-3</w:t>
        </w:r>
      </w:hyperlink>
      <w:r>
        <w:rPr>
          <w:rFonts w:ascii="Arial" w:eastAsia="Arial" w:hAnsi="Arial" w:cs="Arial"/>
          <w:sz w:val="22"/>
          <w:szCs w:val="22"/>
        </w:rPr>
        <w:t>.</w:t>
      </w:r>
    </w:p>
    <w:p w14:paraId="514A589C" w14:textId="77777777" w:rsidR="00672B19" w:rsidRDefault="00672B19">
      <w:pPr>
        <w:spacing w:line="276" w:lineRule="auto"/>
        <w:jc w:val="both"/>
        <w:rPr>
          <w:rFonts w:ascii="Arial" w:eastAsia="Arial" w:hAnsi="Arial" w:cs="Arial"/>
          <w:sz w:val="22"/>
          <w:szCs w:val="22"/>
        </w:rPr>
      </w:pPr>
    </w:p>
    <w:p w14:paraId="2C3642C6"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Šťastný, T., Koudelka, J., Bílková, D. and Marek, L. (2022). Clustering and Modelling of the Top 30 Cryptocurrency Prices Using Dynamic Time Warping and Machine Learning Methods. Mathematics, [online] 10(19), p.3672. doi:</w:t>
      </w:r>
      <w:hyperlink r:id="rId15">
        <w:r w:rsidR="00672B19">
          <w:rPr>
            <w:rFonts w:ascii="Arial" w:eastAsia="Arial" w:hAnsi="Arial" w:cs="Arial"/>
            <w:color w:val="1155CC"/>
            <w:sz w:val="22"/>
            <w:szCs w:val="22"/>
            <w:u w:val="single"/>
          </w:rPr>
          <w:t>https://doi.org/10.3390/math10193672</w:t>
        </w:r>
      </w:hyperlink>
      <w:r>
        <w:rPr>
          <w:rFonts w:ascii="Arial" w:eastAsia="Arial" w:hAnsi="Arial" w:cs="Arial"/>
          <w:sz w:val="22"/>
          <w:szCs w:val="22"/>
        </w:rPr>
        <w:t>.</w:t>
      </w:r>
    </w:p>
    <w:p w14:paraId="38AC6133" w14:textId="77777777" w:rsidR="00672B19" w:rsidRDefault="00672B19">
      <w:pPr>
        <w:spacing w:line="276" w:lineRule="auto"/>
        <w:jc w:val="both"/>
        <w:rPr>
          <w:rFonts w:ascii="Arial" w:eastAsia="Arial" w:hAnsi="Arial" w:cs="Arial"/>
          <w:sz w:val="22"/>
          <w:szCs w:val="22"/>
        </w:rPr>
      </w:pPr>
    </w:p>
    <w:p w14:paraId="4819AF01"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Sifat, I.M., Mohamad, A. and Mohamed Shariff, M.S.B. (2019). Lead-Lag relationship between Bitcoin and Ethereum: Evidence from hourly and daily data. Research in International Business and Finance, 50, pp.306–321. doi:</w:t>
      </w:r>
      <w:hyperlink r:id="rId16">
        <w:r w:rsidR="00672B19">
          <w:rPr>
            <w:rFonts w:ascii="Arial" w:eastAsia="Arial" w:hAnsi="Arial" w:cs="Arial"/>
            <w:color w:val="1155CC"/>
            <w:sz w:val="22"/>
            <w:szCs w:val="22"/>
            <w:u w:val="single"/>
          </w:rPr>
          <w:t>https://doi.org/10.1016/j.ribaf.2019.06.012</w:t>
        </w:r>
      </w:hyperlink>
      <w:r>
        <w:rPr>
          <w:rFonts w:ascii="Arial" w:eastAsia="Arial" w:hAnsi="Arial" w:cs="Arial"/>
          <w:sz w:val="22"/>
          <w:szCs w:val="22"/>
        </w:rPr>
        <w:t>.</w:t>
      </w:r>
    </w:p>
    <w:p w14:paraId="1C5B8C29" w14:textId="77777777" w:rsidR="00672B19" w:rsidRDefault="00672B19">
      <w:pPr>
        <w:spacing w:line="276" w:lineRule="auto"/>
        <w:jc w:val="both"/>
        <w:rPr>
          <w:rFonts w:ascii="Arial" w:eastAsia="Arial" w:hAnsi="Arial" w:cs="Arial"/>
          <w:sz w:val="22"/>
          <w:szCs w:val="22"/>
        </w:rPr>
      </w:pPr>
    </w:p>
    <w:p w14:paraId="7F1CCFB7"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Guo, L., Sang, B., Tu, J. and Wang, Y. (2021). Cross-Cryptocurrency Return Predictability. SSRN Electronic Journal. doi:</w:t>
      </w:r>
      <w:hyperlink r:id="rId17">
        <w:r w:rsidR="00672B19">
          <w:rPr>
            <w:rFonts w:ascii="Arial" w:eastAsia="Arial" w:hAnsi="Arial" w:cs="Arial"/>
            <w:color w:val="1155CC"/>
            <w:sz w:val="22"/>
            <w:szCs w:val="22"/>
            <w:u w:val="single"/>
          </w:rPr>
          <w:t>https://doi.org/10.2139/ssrn.3974583</w:t>
        </w:r>
      </w:hyperlink>
      <w:r>
        <w:rPr>
          <w:rFonts w:ascii="Arial" w:eastAsia="Arial" w:hAnsi="Arial" w:cs="Arial"/>
          <w:sz w:val="22"/>
          <w:szCs w:val="22"/>
        </w:rPr>
        <w:t>.</w:t>
      </w:r>
    </w:p>
    <w:p w14:paraId="0F59A2FC" w14:textId="77777777" w:rsidR="00672B19" w:rsidRDefault="00672B19">
      <w:pPr>
        <w:spacing w:line="276" w:lineRule="auto"/>
        <w:jc w:val="both"/>
        <w:rPr>
          <w:rFonts w:ascii="Arial" w:eastAsia="Arial" w:hAnsi="Arial" w:cs="Arial"/>
          <w:sz w:val="22"/>
          <w:szCs w:val="22"/>
        </w:rPr>
      </w:pPr>
    </w:p>
    <w:p w14:paraId="7CCE48A1"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Guan, C., Liu, W., Yu, Y. and Ding, D. (2024). Tokenomics in the Metaverse: understanding the lead–lag effect among emerging crypto tokens. Financial Innovation, 10(1). doi:</w:t>
      </w:r>
      <w:hyperlink r:id="rId18">
        <w:r w:rsidR="00672B19">
          <w:rPr>
            <w:rFonts w:ascii="Arial" w:eastAsia="Arial" w:hAnsi="Arial" w:cs="Arial"/>
            <w:color w:val="1155CC"/>
            <w:sz w:val="22"/>
            <w:szCs w:val="22"/>
            <w:u w:val="single"/>
          </w:rPr>
          <w:t>https://doi.org/10.1186/s40854-023-00594-z</w:t>
        </w:r>
      </w:hyperlink>
      <w:r>
        <w:rPr>
          <w:rFonts w:ascii="Arial" w:eastAsia="Arial" w:hAnsi="Arial" w:cs="Arial"/>
          <w:sz w:val="22"/>
          <w:szCs w:val="22"/>
        </w:rPr>
        <w:t>.</w:t>
      </w:r>
    </w:p>
    <w:p w14:paraId="10C53357" w14:textId="77777777" w:rsidR="00672B19" w:rsidRDefault="00672B19">
      <w:pPr>
        <w:spacing w:line="276" w:lineRule="auto"/>
        <w:jc w:val="both"/>
        <w:rPr>
          <w:rFonts w:ascii="Arial" w:eastAsia="Arial" w:hAnsi="Arial" w:cs="Arial"/>
          <w:sz w:val="22"/>
          <w:szCs w:val="22"/>
        </w:rPr>
      </w:pPr>
    </w:p>
    <w:p w14:paraId="784F44FA"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AlMadany, N.N., Hujran, O., Ghazi Al Naymat and Aktham Maghyereh (2024). Forecasting cryptocurrency returns using classical statistical and deep learning techniques. International journal of information management data insights, 4(2), pp.100251–100251. doi:</w:t>
      </w:r>
      <w:hyperlink r:id="rId19">
        <w:r w:rsidR="00672B19">
          <w:rPr>
            <w:rFonts w:ascii="Arial" w:eastAsia="Arial" w:hAnsi="Arial" w:cs="Arial"/>
            <w:color w:val="1155CC"/>
            <w:sz w:val="22"/>
            <w:szCs w:val="22"/>
            <w:u w:val="single"/>
          </w:rPr>
          <w:t>https://doi.org/10.1016/j.jjimei.2024.100251</w:t>
        </w:r>
      </w:hyperlink>
      <w:r>
        <w:rPr>
          <w:rFonts w:ascii="Arial" w:eastAsia="Arial" w:hAnsi="Arial" w:cs="Arial"/>
          <w:sz w:val="22"/>
          <w:szCs w:val="22"/>
        </w:rPr>
        <w:t>.</w:t>
      </w:r>
    </w:p>
    <w:p w14:paraId="141629C0" w14:textId="77777777" w:rsidR="00672B19" w:rsidRDefault="00672B19">
      <w:pPr>
        <w:spacing w:line="276" w:lineRule="auto"/>
        <w:jc w:val="both"/>
        <w:rPr>
          <w:rFonts w:ascii="Arial" w:eastAsia="Arial" w:hAnsi="Arial" w:cs="Arial"/>
          <w:sz w:val="22"/>
          <w:szCs w:val="22"/>
        </w:rPr>
      </w:pPr>
    </w:p>
    <w:p w14:paraId="314C7933"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Wu, J., Zhang, X., Huang, F., Zhou, H. and Chandra, R. (2024). Review of deep learning models for crypto price prediction: implementation and evaluation. [online] Available at: </w:t>
      </w:r>
      <w:hyperlink r:id="rId20">
        <w:r w:rsidR="00672B19">
          <w:rPr>
            <w:rFonts w:ascii="Arial" w:eastAsia="Arial" w:hAnsi="Arial" w:cs="Arial"/>
            <w:color w:val="1155CC"/>
            <w:sz w:val="22"/>
            <w:szCs w:val="22"/>
            <w:u w:val="single"/>
          </w:rPr>
          <w:t>https://arxiv.org/html/2405.11431v1</w:t>
        </w:r>
      </w:hyperlink>
      <w:r>
        <w:rPr>
          <w:rFonts w:ascii="Arial" w:eastAsia="Arial" w:hAnsi="Arial" w:cs="Arial"/>
          <w:sz w:val="22"/>
          <w:szCs w:val="22"/>
        </w:rPr>
        <w:t>.</w:t>
      </w:r>
    </w:p>
    <w:p w14:paraId="5DD27A2F" w14:textId="77777777" w:rsidR="00672B19" w:rsidRDefault="00672B19">
      <w:pPr>
        <w:spacing w:line="276" w:lineRule="auto"/>
        <w:jc w:val="both"/>
        <w:rPr>
          <w:rFonts w:ascii="Arial" w:eastAsia="Arial" w:hAnsi="Arial" w:cs="Arial"/>
          <w:sz w:val="22"/>
          <w:szCs w:val="22"/>
        </w:rPr>
      </w:pPr>
    </w:p>
    <w:p w14:paraId="6EA6430D"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lastRenderedPageBreak/>
        <w:t>Murray, K., Rossi, A., Carraro, D. and Visentin, A. (2023). On Forecasting Cryptocurrency Prices: A Comparison of Machine Learning, Deep Learning, and Ensembles. Forecasting, 5(1), pp.196–209. doi:</w:t>
      </w:r>
      <w:hyperlink r:id="rId21">
        <w:r w:rsidR="00672B19">
          <w:rPr>
            <w:rFonts w:ascii="Arial" w:eastAsia="Arial" w:hAnsi="Arial" w:cs="Arial"/>
            <w:color w:val="1155CC"/>
            <w:sz w:val="22"/>
            <w:szCs w:val="22"/>
            <w:u w:val="single"/>
          </w:rPr>
          <w:t>https://doi.org/10.3390/forecast5010010</w:t>
        </w:r>
      </w:hyperlink>
      <w:r>
        <w:rPr>
          <w:rFonts w:ascii="Arial" w:eastAsia="Arial" w:hAnsi="Arial" w:cs="Arial"/>
          <w:sz w:val="22"/>
          <w:szCs w:val="22"/>
        </w:rPr>
        <w:t>.</w:t>
      </w:r>
    </w:p>
    <w:p w14:paraId="7B672BBA" w14:textId="77777777" w:rsidR="00672B19" w:rsidRDefault="00672B19">
      <w:pPr>
        <w:spacing w:line="276" w:lineRule="auto"/>
        <w:jc w:val="both"/>
        <w:rPr>
          <w:rFonts w:ascii="Arial" w:eastAsia="Arial" w:hAnsi="Arial" w:cs="Arial"/>
          <w:sz w:val="22"/>
          <w:szCs w:val="22"/>
        </w:rPr>
      </w:pPr>
    </w:p>
    <w:p w14:paraId="40056EE3"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Bouteska, A., Abedin, M.Z., Hajek, P. and Yuan, K. (2024). Cryptocurrency price forecasting – A comparative analysis of ensemble learning and deep learning methods. International Review of Financial Analysis, [online] 92, p.103055. doi:</w:t>
      </w:r>
      <w:hyperlink r:id="rId22">
        <w:r w:rsidR="00672B19">
          <w:rPr>
            <w:rFonts w:ascii="Arial" w:eastAsia="Arial" w:hAnsi="Arial" w:cs="Arial"/>
            <w:color w:val="1155CC"/>
            <w:sz w:val="22"/>
            <w:szCs w:val="22"/>
            <w:u w:val="single"/>
          </w:rPr>
          <w:t>https://doi.org/10.1016/j.irfa.2023.103055</w:t>
        </w:r>
      </w:hyperlink>
      <w:r>
        <w:rPr>
          <w:rFonts w:ascii="Arial" w:eastAsia="Arial" w:hAnsi="Arial" w:cs="Arial"/>
          <w:sz w:val="22"/>
          <w:szCs w:val="22"/>
        </w:rPr>
        <w:t>.</w:t>
      </w:r>
    </w:p>
    <w:p w14:paraId="2B7BDF18" w14:textId="77777777" w:rsidR="00672B19" w:rsidRDefault="00672B19">
      <w:pPr>
        <w:spacing w:line="276" w:lineRule="auto"/>
        <w:jc w:val="both"/>
        <w:rPr>
          <w:rFonts w:ascii="Arial" w:eastAsia="Arial" w:hAnsi="Arial" w:cs="Arial"/>
          <w:sz w:val="22"/>
          <w:szCs w:val="22"/>
        </w:rPr>
      </w:pPr>
    </w:p>
    <w:p w14:paraId="4A2A7362"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Petitjean, F., Ketterlin, A. and Gançarski, P. (2011). A global averaging method for dynamic time warping, with applications to clustering. Pattern Recognition, [online] 44(3), pp.678–693. doi:</w:t>
      </w:r>
      <w:hyperlink r:id="rId23">
        <w:r w:rsidR="00672B19">
          <w:rPr>
            <w:rFonts w:ascii="Arial" w:eastAsia="Arial" w:hAnsi="Arial" w:cs="Arial"/>
            <w:color w:val="1155CC"/>
            <w:sz w:val="22"/>
            <w:szCs w:val="22"/>
            <w:u w:val="single"/>
          </w:rPr>
          <w:t>https://doi.org/10.1016/j.patcog.2010.09.013</w:t>
        </w:r>
      </w:hyperlink>
      <w:r>
        <w:rPr>
          <w:rFonts w:ascii="Arial" w:eastAsia="Arial" w:hAnsi="Arial" w:cs="Arial"/>
          <w:sz w:val="22"/>
          <w:szCs w:val="22"/>
        </w:rPr>
        <w:t>.</w:t>
      </w:r>
    </w:p>
    <w:p w14:paraId="5999645F" w14:textId="77777777" w:rsidR="00672B19" w:rsidRDefault="00672B19">
      <w:pPr>
        <w:spacing w:line="276" w:lineRule="auto"/>
        <w:jc w:val="both"/>
        <w:rPr>
          <w:rFonts w:ascii="Arial" w:eastAsia="Arial" w:hAnsi="Arial" w:cs="Arial"/>
          <w:sz w:val="22"/>
          <w:szCs w:val="22"/>
        </w:rPr>
      </w:pPr>
    </w:p>
    <w:p w14:paraId="6CAC6E52"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Granger, C.W.J. (1969) 'Investigating causal relations by econometric models and cross-spectral methods', Econometrica, 37(3), pp. 424–438. </w:t>
      </w:r>
      <w:hyperlink r:id="rId24">
        <w:r w:rsidR="00672B19">
          <w:rPr>
            <w:rFonts w:ascii="Arial" w:eastAsia="Arial" w:hAnsi="Arial" w:cs="Arial"/>
            <w:color w:val="1155CC"/>
            <w:sz w:val="22"/>
            <w:szCs w:val="22"/>
            <w:u w:val="single"/>
          </w:rPr>
          <w:t>https://www.jstor.org/stable/1912791</w:t>
        </w:r>
      </w:hyperlink>
      <w:r>
        <w:rPr>
          <w:rFonts w:ascii="Arial" w:eastAsia="Arial" w:hAnsi="Arial" w:cs="Arial"/>
          <w:sz w:val="22"/>
          <w:szCs w:val="22"/>
        </w:rPr>
        <w:t>.</w:t>
      </w:r>
    </w:p>
    <w:p w14:paraId="2E112984" w14:textId="77777777" w:rsidR="00672B19" w:rsidRDefault="00672B19">
      <w:pPr>
        <w:spacing w:line="276" w:lineRule="auto"/>
        <w:jc w:val="both"/>
        <w:rPr>
          <w:rFonts w:ascii="Arial" w:eastAsia="Arial" w:hAnsi="Arial" w:cs="Arial"/>
          <w:sz w:val="22"/>
          <w:szCs w:val="22"/>
        </w:rPr>
      </w:pPr>
    </w:p>
    <w:p w14:paraId="63726BD1"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‌Chatfield, C. (2004) The Analysis of Time Series: An Introduction. 6th edn. Boca Raton: Chapman and Hall/CRC.</w:t>
      </w:r>
    </w:p>
    <w:p w14:paraId="379F19FA" w14:textId="77777777" w:rsidR="00672B19" w:rsidRDefault="00672B19">
      <w:pPr>
        <w:spacing w:line="276" w:lineRule="auto"/>
        <w:jc w:val="both"/>
        <w:rPr>
          <w:rFonts w:ascii="Arial" w:eastAsia="Arial" w:hAnsi="Arial" w:cs="Arial"/>
          <w:sz w:val="22"/>
          <w:szCs w:val="22"/>
        </w:rPr>
      </w:pPr>
    </w:p>
    <w:p w14:paraId="6DB4589F"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Binance (2024) Binance API Terms of Use. Available at: </w:t>
      </w:r>
      <w:hyperlink r:id="rId25">
        <w:r w:rsidR="00672B19">
          <w:rPr>
            <w:rFonts w:ascii="Arial" w:eastAsia="Arial" w:hAnsi="Arial" w:cs="Arial"/>
            <w:color w:val="1155CC"/>
            <w:sz w:val="22"/>
            <w:szCs w:val="22"/>
            <w:u w:val="single"/>
          </w:rPr>
          <w:t>https://www.binance.com/en/about-legal/terms-binance-api</w:t>
        </w:r>
      </w:hyperlink>
      <w:r>
        <w:rPr>
          <w:rFonts w:ascii="Arial" w:eastAsia="Arial" w:hAnsi="Arial" w:cs="Arial"/>
          <w:sz w:val="22"/>
          <w:szCs w:val="22"/>
        </w:rPr>
        <w:t>.</w:t>
      </w:r>
    </w:p>
    <w:p w14:paraId="3AB8AC92" w14:textId="77777777" w:rsidR="00672B19" w:rsidRDefault="00672B19">
      <w:pPr>
        <w:spacing w:line="276" w:lineRule="auto"/>
        <w:jc w:val="both"/>
        <w:rPr>
          <w:rFonts w:ascii="Arial" w:eastAsia="Arial" w:hAnsi="Arial" w:cs="Arial"/>
          <w:sz w:val="22"/>
          <w:szCs w:val="22"/>
        </w:rPr>
      </w:pPr>
    </w:p>
    <w:p w14:paraId="59C12A97"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Christoph Molnar (2019). Interpretable Machine Learning. [online] Github.io. Available at: </w:t>
      </w:r>
      <w:hyperlink r:id="rId26">
        <w:r w:rsidR="00672B19">
          <w:rPr>
            <w:rFonts w:ascii="Arial" w:eastAsia="Arial" w:hAnsi="Arial" w:cs="Arial"/>
            <w:color w:val="1155CC"/>
            <w:sz w:val="22"/>
            <w:szCs w:val="22"/>
            <w:u w:val="single"/>
          </w:rPr>
          <w:t>https://christophm.github.io/interpretable-ml-book/</w:t>
        </w:r>
      </w:hyperlink>
      <w:r>
        <w:rPr>
          <w:rFonts w:ascii="Arial" w:eastAsia="Arial" w:hAnsi="Arial" w:cs="Arial"/>
          <w:sz w:val="22"/>
          <w:szCs w:val="22"/>
        </w:rPr>
        <w:t>.</w:t>
      </w:r>
    </w:p>
    <w:p w14:paraId="628BBC9E" w14:textId="77777777" w:rsidR="00672B19" w:rsidRDefault="00672B19">
      <w:pPr>
        <w:spacing w:line="276" w:lineRule="auto"/>
        <w:jc w:val="both"/>
        <w:rPr>
          <w:rFonts w:ascii="Arial" w:eastAsia="Arial" w:hAnsi="Arial" w:cs="Arial"/>
          <w:sz w:val="22"/>
          <w:szCs w:val="22"/>
        </w:rPr>
      </w:pPr>
    </w:p>
    <w:p w14:paraId="25CFEA78"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d’Aquin, M., et al. (2018) 'Towards an “Ethics in Design” methodology for AI research projects', Proceedings of AIES 2018.</w:t>
      </w:r>
    </w:p>
    <w:p w14:paraId="3462B4BE" w14:textId="77777777" w:rsidR="00672B19" w:rsidRDefault="00672B19">
      <w:pPr>
        <w:spacing w:line="276" w:lineRule="auto"/>
        <w:jc w:val="both"/>
        <w:rPr>
          <w:rFonts w:ascii="Arial" w:eastAsia="Arial" w:hAnsi="Arial" w:cs="Arial"/>
          <w:sz w:val="22"/>
          <w:szCs w:val="22"/>
        </w:rPr>
      </w:pPr>
    </w:p>
    <w:p w14:paraId="49BCAAE0"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Binance (2025) Bitcoin [BTC] Price Chart. Available at: </w:t>
      </w:r>
      <w:hyperlink r:id="rId27">
        <w:r w:rsidR="00672B19">
          <w:rPr>
            <w:rFonts w:ascii="Arial" w:eastAsia="Arial" w:hAnsi="Arial" w:cs="Arial"/>
            <w:color w:val="1155CC"/>
            <w:sz w:val="22"/>
            <w:szCs w:val="22"/>
            <w:u w:val="single"/>
          </w:rPr>
          <w:t>https://www.binance.com/en/price/bitcoin</w:t>
        </w:r>
      </w:hyperlink>
      <w:r>
        <w:rPr>
          <w:rFonts w:ascii="Arial" w:eastAsia="Arial" w:hAnsi="Arial" w:cs="Arial"/>
          <w:sz w:val="22"/>
          <w:szCs w:val="22"/>
        </w:rPr>
        <w:t xml:space="preserve"> (Accessed: 27 April 2025).</w:t>
      </w:r>
    </w:p>
    <w:p w14:paraId="65F422A6" w14:textId="77777777" w:rsidR="00672B19" w:rsidRDefault="00672B19">
      <w:pPr>
        <w:spacing w:line="276" w:lineRule="auto"/>
        <w:jc w:val="both"/>
        <w:rPr>
          <w:rFonts w:ascii="Arial" w:eastAsia="Arial" w:hAnsi="Arial" w:cs="Arial"/>
          <w:sz w:val="22"/>
          <w:szCs w:val="22"/>
        </w:rPr>
      </w:pPr>
    </w:p>
    <w:p w14:paraId="61E21AE3" w14:textId="77777777" w:rsidR="00672B19"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OpenAI (2025). ChatGPT. [online] ChatGPT. Available at: </w:t>
      </w:r>
      <w:hyperlink r:id="rId28">
        <w:r w:rsidR="00672B19">
          <w:rPr>
            <w:rFonts w:ascii="Arial" w:eastAsia="Arial" w:hAnsi="Arial" w:cs="Arial"/>
            <w:color w:val="1155CC"/>
            <w:sz w:val="22"/>
            <w:szCs w:val="22"/>
            <w:u w:val="single"/>
          </w:rPr>
          <w:t>https://chatgpt.com/</w:t>
        </w:r>
      </w:hyperlink>
      <w:r>
        <w:rPr>
          <w:rFonts w:ascii="Arial" w:eastAsia="Arial" w:hAnsi="Arial" w:cs="Arial"/>
          <w:sz w:val="22"/>
          <w:szCs w:val="22"/>
        </w:rPr>
        <w:t>.</w:t>
      </w:r>
    </w:p>
    <w:p w14:paraId="3A2E5579" w14:textId="77777777" w:rsidR="00672B19" w:rsidRDefault="00672B19">
      <w:pPr>
        <w:spacing w:line="276" w:lineRule="auto"/>
        <w:jc w:val="both"/>
        <w:rPr>
          <w:rFonts w:ascii="Arial" w:eastAsia="Arial" w:hAnsi="Arial" w:cs="Arial"/>
          <w:sz w:val="22"/>
          <w:szCs w:val="22"/>
        </w:rPr>
      </w:pPr>
    </w:p>
    <w:p w14:paraId="1E91E916" w14:textId="77777777" w:rsidR="00672B19" w:rsidRDefault="00672B19">
      <w:pPr>
        <w:spacing w:line="276" w:lineRule="auto"/>
        <w:jc w:val="both"/>
        <w:rPr>
          <w:rFonts w:ascii="Arial" w:eastAsia="Arial" w:hAnsi="Arial" w:cs="Arial"/>
          <w:sz w:val="22"/>
          <w:szCs w:val="22"/>
        </w:rPr>
      </w:pPr>
    </w:p>
    <w:sectPr w:rsidR="00672B19">
      <w:headerReference w:type="default" r:id="rId29"/>
      <w:footerReference w:type="default" r:id="rId30"/>
      <w:headerReference w:type="first" r:id="rId31"/>
      <w:footerReference w:type="first" r:id="rId32"/>
      <w:pgSz w:w="11900" w:h="16840"/>
      <w:pgMar w:top="1440" w:right="1133" w:bottom="1133" w:left="1133"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494E" w14:textId="77777777" w:rsidR="00CE2C0D" w:rsidRDefault="00CE2C0D">
      <w:r>
        <w:separator/>
      </w:r>
    </w:p>
  </w:endnote>
  <w:endnote w:type="continuationSeparator" w:id="0">
    <w:p w14:paraId="3AE82641" w14:textId="77777777" w:rsidR="00CE2C0D" w:rsidRDefault="00CE2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FDB7CF5-EA6D-4679-A972-B8E3EF2DE70F}"/>
    <w:embedItalic r:id="rId2" w:fontKey="{0049C38A-7FFE-47DC-A194-6B9EEAD0139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8AE4D6B-6254-43E9-8C00-94478D5B8754}"/>
  </w:font>
  <w:font w:name="Helvetica Neue">
    <w:charset w:val="00"/>
    <w:family w:val="auto"/>
    <w:pitch w:val="default"/>
    <w:embedRegular r:id="rId4" w:fontKey="{07C840D9-E439-4890-AEED-EE0893943077}"/>
  </w:font>
  <w:font w:name="Calibri">
    <w:panose1 w:val="020F0502020204030204"/>
    <w:charset w:val="00"/>
    <w:family w:val="swiss"/>
    <w:pitch w:val="variable"/>
    <w:sig w:usb0="E4002EFF" w:usb1="C000247B" w:usb2="00000009" w:usb3="00000000" w:csb0="000001FF" w:csb1="00000000"/>
    <w:embedRegular r:id="rId5" w:fontKey="{BDE7431E-4CF7-4EC9-B654-23E8AA1274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CB0A" w14:textId="77777777" w:rsidR="00672B19" w:rsidRDefault="00672B1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A724" w14:textId="77777777" w:rsidR="00672B19" w:rsidRDefault="00672B1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1EB28" w14:textId="77777777" w:rsidR="00CE2C0D" w:rsidRDefault="00CE2C0D">
      <w:r>
        <w:separator/>
      </w:r>
    </w:p>
  </w:footnote>
  <w:footnote w:type="continuationSeparator" w:id="0">
    <w:p w14:paraId="70095D19" w14:textId="77777777" w:rsidR="00CE2C0D" w:rsidRDefault="00CE2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EFC9" w14:textId="77777777" w:rsidR="00672B19" w:rsidRDefault="00672B1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376A" w14:textId="77777777" w:rsidR="00672B19" w:rsidRDefault="00672B1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52"/>
    <w:multiLevelType w:val="multilevel"/>
    <w:tmpl w:val="E736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FC16DC"/>
    <w:multiLevelType w:val="multilevel"/>
    <w:tmpl w:val="6590C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E6198"/>
    <w:multiLevelType w:val="multilevel"/>
    <w:tmpl w:val="A3B4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75BE4"/>
    <w:multiLevelType w:val="multilevel"/>
    <w:tmpl w:val="07602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605DEA"/>
    <w:multiLevelType w:val="multilevel"/>
    <w:tmpl w:val="52F4E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4C6776"/>
    <w:multiLevelType w:val="multilevel"/>
    <w:tmpl w:val="E6620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1B6774"/>
    <w:multiLevelType w:val="multilevel"/>
    <w:tmpl w:val="4446B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310787"/>
    <w:multiLevelType w:val="multilevel"/>
    <w:tmpl w:val="F35CD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412FA7"/>
    <w:multiLevelType w:val="multilevel"/>
    <w:tmpl w:val="A094F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761309">
    <w:abstractNumId w:val="0"/>
  </w:num>
  <w:num w:numId="2" w16cid:durableId="889269372">
    <w:abstractNumId w:val="7"/>
  </w:num>
  <w:num w:numId="3" w16cid:durableId="1617329683">
    <w:abstractNumId w:val="3"/>
  </w:num>
  <w:num w:numId="4" w16cid:durableId="768504811">
    <w:abstractNumId w:val="8"/>
  </w:num>
  <w:num w:numId="5" w16cid:durableId="580145850">
    <w:abstractNumId w:val="6"/>
  </w:num>
  <w:num w:numId="6" w16cid:durableId="1267730254">
    <w:abstractNumId w:val="2"/>
  </w:num>
  <w:num w:numId="7" w16cid:durableId="64765334">
    <w:abstractNumId w:val="1"/>
  </w:num>
  <w:num w:numId="8" w16cid:durableId="1719427169">
    <w:abstractNumId w:val="4"/>
  </w:num>
  <w:num w:numId="9" w16cid:durableId="1900432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B19"/>
    <w:rsid w:val="00053B42"/>
    <w:rsid w:val="000F0DA0"/>
    <w:rsid w:val="00184DB7"/>
    <w:rsid w:val="002F1D1F"/>
    <w:rsid w:val="004B5896"/>
    <w:rsid w:val="00672B19"/>
    <w:rsid w:val="00CE2C0D"/>
    <w:rsid w:val="00DB0806"/>
    <w:rsid w:val="00DE1F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FB3A"/>
  <w15:docId w15:val="{41D8571D-F6CD-466A-B0BE-4563ED34D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2F1D1F"/>
    <w:pPr>
      <w:spacing w:after="100"/>
    </w:pPr>
  </w:style>
  <w:style w:type="paragraph" w:styleId="TOC2">
    <w:name w:val="toc 2"/>
    <w:basedOn w:val="Normal"/>
    <w:next w:val="Normal"/>
    <w:autoRedefine/>
    <w:uiPriority w:val="39"/>
    <w:unhideWhenUsed/>
    <w:rsid w:val="002F1D1F"/>
    <w:pPr>
      <w:spacing w:after="100"/>
      <w:ind w:left="240"/>
    </w:pPr>
  </w:style>
  <w:style w:type="paragraph" w:styleId="TOC3">
    <w:name w:val="toc 3"/>
    <w:basedOn w:val="Normal"/>
    <w:next w:val="Normal"/>
    <w:autoRedefine/>
    <w:uiPriority w:val="39"/>
    <w:unhideWhenUsed/>
    <w:rsid w:val="002F1D1F"/>
    <w:pPr>
      <w:spacing w:after="100"/>
      <w:ind w:left="480"/>
    </w:pPr>
  </w:style>
  <w:style w:type="character" w:styleId="Hyperlink">
    <w:name w:val="Hyperlink"/>
    <w:basedOn w:val="DefaultParagraphFont"/>
    <w:uiPriority w:val="99"/>
    <w:unhideWhenUsed/>
    <w:rsid w:val="002F1D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is.2015.04.007" TargetMode="External"/><Relationship Id="rId18" Type="http://schemas.openxmlformats.org/officeDocument/2006/relationships/hyperlink" Target="https://doi.org/10.1186/s40854-023-00594-z" TargetMode="External"/><Relationship Id="rId26" Type="http://schemas.openxmlformats.org/officeDocument/2006/relationships/hyperlink" Target="https://christophm.github.io/interpretable-ml-book/" TargetMode="External"/><Relationship Id="rId3" Type="http://schemas.openxmlformats.org/officeDocument/2006/relationships/settings" Target="settings.xml"/><Relationship Id="rId21" Type="http://schemas.openxmlformats.org/officeDocument/2006/relationships/hyperlink" Target="https://doi.org/10.3390/forecast5010010"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1007/s10994-022-06250-4" TargetMode="External"/><Relationship Id="rId17" Type="http://schemas.openxmlformats.org/officeDocument/2006/relationships/hyperlink" Target="https://doi.org/10.2139/ssrn.3974583" TargetMode="External"/><Relationship Id="rId25" Type="http://schemas.openxmlformats.org/officeDocument/2006/relationships/hyperlink" Target="https://www.binance.com/en/about-legal/terms-binance-api"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ribaf.2019.06.012" TargetMode="External"/><Relationship Id="rId20" Type="http://schemas.openxmlformats.org/officeDocument/2006/relationships/hyperlink" Target="https://arxiv.org/html/2405.11431v1"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40854-022-00395-w" TargetMode="External"/><Relationship Id="rId24" Type="http://schemas.openxmlformats.org/officeDocument/2006/relationships/hyperlink" Target="https://www.jstor.org/stable/1912791"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3390/math10193672" TargetMode="External"/><Relationship Id="rId23" Type="http://schemas.openxmlformats.org/officeDocument/2006/relationships/hyperlink" Target="https://doi.org/10.1016/j.patcog.2010.09.013" TargetMode="External"/><Relationship Id="rId28" Type="http://schemas.openxmlformats.org/officeDocument/2006/relationships/hyperlink" Target="https://chatgpt.com/" TargetMode="External"/><Relationship Id="rId10" Type="http://schemas.openxmlformats.org/officeDocument/2006/relationships/hyperlink" Target="https://doi.org/10.1063/5.0165635" TargetMode="External"/><Relationship Id="rId19" Type="http://schemas.openxmlformats.org/officeDocument/2006/relationships/hyperlink" Target="https://doi.org/10.1016/j.jjimei.2024.100251"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oi.org/10.1038/s41598-018-37773-3" TargetMode="External"/><Relationship Id="rId22" Type="http://schemas.openxmlformats.org/officeDocument/2006/relationships/hyperlink" Target="https://doi.org/10.1016/j.irfa.2023.103055" TargetMode="External"/><Relationship Id="rId27" Type="http://schemas.openxmlformats.org/officeDocument/2006/relationships/hyperlink" Target="https://www.binance.com/en/price/bitcoin"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18</Pages>
  <Words>5225</Words>
  <Characters>29788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Dama Vargova</cp:lastModifiedBy>
  <cp:revision>3</cp:revision>
  <dcterms:created xsi:type="dcterms:W3CDTF">2025-05-09T21:25:00Z</dcterms:created>
  <dcterms:modified xsi:type="dcterms:W3CDTF">2025-09-06T15:01:00Z</dcterms:modified>
</cp:coreProperties>
</file>