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981F" w14:textId="6223A7AF" w:rsidR="00020AEC" w:rsidRDefault="00082007" w:rsidP="00C75A0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ПЛАТФОРМЕННЫЕ</w:t>
      </w:r>
      <w:r w:rsidR="009F2AD6">
        <w:rPr>
          <w:rFonts w:ascii="Times New Roman" w:hAnsi="Times New Roman" w:cs="Times New Roman"/>
          <w:b/>
          <w:bCs/>
          <w:sz w:val="28"/>
          <w:szCs w:val="28"/>
        </w:rPr>
        <w:t xml:space="preserve"> БИЗНЕС-МОДЕЛИ В ЦИФРОВОЙ ЭКОНОМИКЕ</w:t>
      </w:r>
    </w:p>
    <w:p w14:paraId="5EC2EA8C" w14:textId="77777777" w:rsidR="00396FDA" w:rsidRDefault="00396FDA" w:rsidP="00C75A0C">
      <w:pPr>
        <w:spacing w:after="0" w:line="360" w:lineRule="auto"/>
        <w:jc w:val="center"/>
        <w:rPr>
          <w:rFonts w:ascii="Times New Roman" w:hAnsi="Times New Roman" w:cs="Times New Roman"/>
          <w:b/>
          <w:bCs/>
          <w:sz w:val="28"/>
          <w:szCs w:val="28"/>
        </w:rPr>
      </w:pPr>
    </w:p>
    <w:p w14:paraId="7C81EC82" w14:textId="77777777" w:rsidR="00096531" w:rsidRDefault="00096531" w:rsidP="0009653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Усова Виктория Александровна, студент. </w:t>
      </w:r>
    </w:p>
    <w:p w14:paraId="6E1B1AB3" w14:textId="1570FC6B" w:rsidR="009F2AD6" w:rsidRDefault="009F2AD6" w:rsidP="009F2AD6">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Верняховская</w:t>
      </w:r>
      <w:proofErr w:type="spellEnd"/>
      <w:r>
        <w:rPr>
          <w:rFonts w:ascii="Times New Roman" w:hAnsi="Times New Roman" w:cs="Times New Roman"/>
          <w:sz w:val="28"/>
          <w:szCs w:val="28"/>
        </w:rPr>
        <w:t xml:space="preserve"> Вероника Владимировна, магистр экономических наук.</w:t>
      </w:r>
    </w:p>
    <w:p w14:paraId="02ACC8C2" w14:textId="22E4CE5D" w:rsidR="00EB5FF5" w:rsidRDefault="00EB5FF5" w:rsidP="00C75A0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университет информатики и радиоэлектроники, г. Минск, Республика Беларусь.</w:t>
      </w:r>
    </w:p>
    <w:p w14:paraId="36872AA2" w14:textId="77777777" w:rsidR="00EB5FF5" w:rsidRDefault="00EB5FF5" w:rsidP="00C75A0C">
      <w:pPr>
        <w:spacing w:after="0" w:line="360" w:lineRule="auto"/>
        <w:jc w:val="center"/>
        <w:rPr>
          <w:rFonts w:ascii="Times New Roman" w:hAnsi="Times New Roman" w:cs="Times New Roman"/>
          <w:sz w:val="28"/>
          <w:szCs w:val="28"/>
        </w:rPr>
      </w:pPr>
    </w:p>
    <w:p w14:paraId="2825FCAF" w14:textId="000A312A" w:rsidR="00396FDA" w:rsidRDefault="00396FDA"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Целью данной работы является исследование платформенных бизнес-моделей как системообразующего явления современной цифровой экономики. Исследование включает анализ теоретических основ таких моделей, описывается то, как работают механизмы этих систем. Отдельно рассматривается то, как платформы устанавливают цены на свои услуги. Также описывается влияние этих моделей на то, из каких частей состоят рынки. Изучаются подходы, которые применяет государство для контроля за такой деятельностью. </w:t>
      </w:r>
    </w:p>
    <w:p w14:paraId="58D2A60B" w14:textId="412E4BFD" w:rsidR="00202E4B" w:rsidRDefault="00432686"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начале </w:t>
      </w:r>
      <w:r>
        <w:rPr>
          <w:rFonts w:ascii="Times New Roman" w:hAnsi="Times New Roman" w:cs="Times New Roman"/>
          <w:sz w:val="28"/>
          <w:szCs w:val="28"/>
          <w:lang w:val="en-US"/>
        </w:rPr>
        <w:t>XXI</w:t>
      </w:r>
      <w:r>
        <w:rPr>
          <w:rFonts w:ascii="Times New Roman" w:hAnsi="Times New Roman" w:cs="Times New Roman"/>
          <w:sz w:val="28"/>
          <w:szCs w:val="28"/>
        </w:rPr>
        <w:t xml:space="preserve"> века цифровые технологии распространяются быстро, что меняет способы устройства рынков. В этих условиях экономические участники взаимодействуют по новым правилам. По этой причине возникают платформенные бизнес-модели, которые расширяют свое влияние. На данный момент такие модели являются </w:t>
      </w:r>
      <w:r w:rsidR="00202E4B">
        <w:rPr>
          <w:rFonts w:ascii="Times New Roman" w:hAnsi="Times New Roman" w:cs="Times New Roman"/>
          <w:sz w:val="28"/>
          <w:szCs w:val="28"/>
        </w:rPr>
        <w:t>основными в важных секторах, из который состоит мировая экономика. Доминирование этих структур определяет текущее состояние многих отраслей.</w:t>
      </w:r>
    </w:p>
    <w:p w14:paraId="22568638" w14:textId="0AE957A1" w:rsidR="002A0286" w:rsidRPr="002A0286" w:rsidRDefault="00202E4B"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прошлом компании последовательно увеличивали ценность продукта для покупателя, но сейчас платформенные модели заменяют такие линейные методы. Схема их работы отличается от стандартного производства или продажи товаров. Платформа является технической базой, которая позволяет разным группам людей контактировать друг с другом, и доход платформы формируется в процессе этого обмена.</w:t>
      </w:r>
      <w:r w:rsidR="00453427">
        <w:rPr>
          <w:rFonts w:ascii="Times New Roman" w:hAnsi="Times New Roman" w:cs="Times New Roman"/>
          <w:sz w:val="28"/>
          <w:szCs w:val="28"/>
        </w:rPr>
        <w:t xml:space="preserve"> </w:t>
      </w:r>
      <w:r>
        <w:rPr>
          <w:rFonts w:ascii="Times New Roman" w:hAnsi="Times New Roman" w:cs="Times New Roman"/>
          <w:sz w:val="28"/>
          <w:szCs w:val="28"/>
        </w:rPr>
        <w:t>По прогнозам центра стратегических разработок, платформенная экономика составит четвертую часть от ВВП к 2030 году</w:t>
      </w:r>
      <w:r w:rsidR="00BD6D03" w:rsidRPr="00BD6D03">
        <w:rPr>
          <w:rFonts w:ascii="Times New Roman" w:hAnsi="Times New Roman" w:cs="Times New Roman"/>
          <w:sz w:val="28"/>
          <w:szCs w:val="28"/>
        </w:rPr>
        <w:t xml:space="preserve"> [1]. </w:t>
      </w:r>
      <w:r>
        <w:rPr>
          <w:rFonts w:ascii="Times New Roman" w:hAnsi="Times New Roman" w:cs="Times New Roman"/>
          <w:sz w:val="28"/>
          <w:szCs w:val="28"/>
        </w:rPr>
        <w:t xml:space="preserve">При этом развитие цифровых систем влияет на экономические показатели стран. </w:t>
      </w:r>
      <w:r>
        <w:rPr>
          <w:rFonts w:ascii="Times New Roman" w:hAnsi="Times New Roman" w:cs="Times New Roman"/>
          <w:sz w:val="28"/>
          <w:szCs w:val="28"/>
        </w:rPr>
        <w:lastRenderedPageBreak/>
        <w:t>Наблюдается рост значимости таких структур в общей системе производства. Для государства это означает существенное изменение структуры рынка.</w:t>
      </w:r>
      <w:r w:rsidR="00C151B4">
        <w:rPr>
          <w:rFonts w:ascii="Times New Roman" w:hAnsi="Times New Roman" w:cs="Times New Roman"/>
          <w:sz w:val="28"/>
          <w:szCs w:val="28"/>
        </w:rPr>
        <w:t xml:space="preserve"> Из-за данных процессов традиционные подходы теряют свою актуальность.  </w:t>
      </w:r>
    </w:p>
    <w:p w14:paraId="6F638676" w14:textId="0FD79DFC" w:rsidR="00EB5FF5" w:rsidRDefault="00BC63EC"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экономике термин «платформа» обозначает структуру, которая выполняет функции посредника. Она существует для того, чтобы уменьшать расходы, которые возникают при взаимодействии нескольких групп участников. В основу анализа этого явления легла теория многосторонних рынков, по этой причине значимость системы для одной группы пользователей определяется тем, сколько активных участников находится на другой стороне</w:t>
      </w:r>
      <w:r w:rsidR="00BD6D03" w:rsidRPr="00BD6D03">
        <w:rPr>
          <w:rFonts w:ascii="Times New Roman" w:hAnsi="Times New Roman" w:cs="Times New Roman"/>
          <w:sz w:val="28"/>
          <w:szCs w:val="28"/>
        </w:rPr>
        <w:t xml:space="preserve"> [2].</w:t>
      </w:r>
      <w:r>
        <w:rPr>
          <w:rFonts w:ascii="Times New Roman" w:hAnsi="Times New Roman" w:cs="Times New Roman"/>
          <w:sz w:val="28"/>
          <w:szCs w:val="28"/>
        </w:rPr>
        <w:t xml:space="preserve"> </w:t>
      </w:r>
      <w:r w:rsidR="00453427">
        <w:rPr>
          <w:rFonts w:ascii="Times New Roman" w:hAnsi="Times New Roman" w:cs="Times New Roman"/>
          <w:sz w:val="28"/>
          <w:szCs w:val="28"/>
        </w:rPr>
        <w:t>Э</w:t>
      </w:r>
      <w:r>
        <w:rPr>
          <w:rFonts w:ascii="Times New Roman" w:hAnsi="Times New Roman" w:cs="Times New Roman"/>
          <w:sz w:val="28"/>
          <w:szCs w:val="28"/>
        </w:rPr>
        <w:t>тот процесс называют «сетевым эффектом», из-за него крупные цифровые платформы занимают выгодное положение на рынке по сравнению с остальными компаниями</w:t>
      </w:r>
      <w:r w:rsidR="001D3DEA">
        <w:rPr>
          <w:rFonts w:ascii="Times New Roman" w:hAnsi="Times New Roman" w:cs="Times New Roman"/>
          <w:sz w:val="28"/>
          <w:szCs w:val="28"/>
        </w:rPr>
        <w:t xml:space="preserve">. </w:t>
      </w:r>
    </w:p>
    <w:p w14:paraId="0CA06AB8" w14:textId="59B8688C" w:rsidR="0085440C" w:rsidRDefault="0085440C"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своей работе Паршин М. В. представляет сетевые эффекты прямого и косвенного типа</w:t>
      </w:r>
      <w:r w:rsidR="00BD6D03" w:rsidRPr="00BD6D03">
        <w:rPr>
          <w:rFonts w:ascii="Times New Roman" w:hAnsi="Times New Roman" w:cs="Times New Roman"/>
          <w:sz w:val="28"/>
          <w:szCs w:val="28"/>
        </w:rPr>
        <w:t xml:space="preserve"> [3]</w:t>
      </w:r>
      <w:r>
        <w:rPr>
          <w:rFonts w:ascii="Times New Roman" w:hAnsi="Times New Roman" w:cs="Times New Roman"/>
          <w:sz w:val="28"/>
          <w:szCs w:val="28"/>
        </w:rPr>
        <w:t xml:space="preserve">. Прямой эффект заметен в ситуации, когда ценность сервиса становится выше при росте количества участников в рамках одной категории, например, такая зависимость существует в мессенджерах. Косвенные эффекты формируются, если увеличение одной группы людей делает площадку более полезной для представителей другой группы. В частности, рост числа продавцов на маркетплейсе приводит к притоку новых покупателей. Именно это </w:t>
      </w:r>
      <w:r w:rsidR="00185663">
        <w:rPr>
          <w:rFonts w:ascii="Times New Roman" w:hAnsi="Times New Roman" w:cs="Times New Roman"/>
          <w:sz w:val="28"/>
          <w:szCs w:val="28"/>
        </w:rPr>
        <w:t>взаимодействие</w:t>
      </w:r>
      <w:r>
        <w:rPr>
          <w:rFonts w:ascii="Times New Roman" w:hAnsi="Times New Roman" w:cs="Times New Roman"/>
          <w:sz w:val="28"/>
          <w:szCs w:val="28"/>
        </w:rPr>
        <w:t xml:space="preserve"> определяет силу притяжения платформы. </w:t>
      </w:r>
      <w:r w:rsidR="00185663">
        <w:rPr>
          <w:rFonts w:ascii="Times New Roman" w:hAnsi="Times New Roman" w:cs="Times New Roman"/>
          <w:sz w:val="28"/>
          <w:szCs w:val="28"/>
        </w:rPr>
        <w:t xml:space="preserve">От данных процессов зависит насколько быстро площадка увеличивает свои масштабы. </w:t>
      </w:r>
    </w:p>
    <w:p w14:paraId="0A06FF70" w14:textId="29FDBB50" w:rsidR="00185663" w:rsidRDefault="00185663"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Смирнов Е. Н. и Лукьянов С. А. разделяют платформы по критерию того, насколько они доступны для внешних лиц. Закрытые или проприетарные системы характеризуются тем, что владелец устанавливает строгие правила для разработчиков. Для открытых платформ характерно привлечение сторонних участников. Такая стратегия нужна, чтобы увеличивать объем предложений</w:t>
      </w:r>
      <w:r w:rsidR="00424441" w:rsidRPr="00096531">
        <w:rPr>
          <w:rFonts w:ascii="Times New Roman" w:hAnsi="Times New Roman" w:cs="Times New Roman"/>
          <w:sz w:val="28"/>
          <w:szCs w:val="28"/>
        </w:rPr>
        <w:t xml:space="preserve"> [4]</w:t>
      </w:r>
      <w:r>
        <w:rPr>
          <w:rFonts w:ascii="Times New Roman" w:hAnsi="Times New Roman" w:cs="Times New Roman"/>
          <w:sz w:val="28"/>
          <w:szCs w:val="28"/>
        </w:rPr>
        <w:t xml:space="preserve">. На практике многие крупные компании выбирают гибридный формат работы. При этой модели организация оставляет за собой право управлять основными модулями, но при этом некоторые интерфейсы являются доступными для внешних партнеров. </w:t>
      </w:r>
    </w:p>
    <w:p w14:paraId="0CA8D827" w14:textId="48E8BE88" w:rsidR="00185663" w:rsidRDefault="00084F18"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Не менее важной составляющей теории является вопрос управления платформой. </w:t>
      </w:r>
      <w:r w:rsidR="00221C89">
        <w:rPr>
          <w:rFonts w:ascii="Times New Roman" w:hAnsi="Times New Roman" w:cs="Times New Roman"/>
          <w:sz w:val="28"/>
          <w:szCs w:val="28"/>
        </w:rPr>
        <w:t>Оператор платформы распределяет ресурсы между группами участников, эти группы часто имеют противоположные цели. Оператору нужно выстроить правила взаимодействия таким образом, чтобы максимизировать совокупную ценность экосистемы, а не только собственную прибыль</w:t>
      </w:r>
      <w:r w:rsidR="00424441" w:rsidRPr="00424441">
        <w:rPr>
          <w:rFonts w:ascii="Times New Roman" w:hAnsi="Times New Roman" w:cs="Times New Roman"/>
          <w:sz w:val="28"/>
          <w:szCs w:val="28"/>
        </w:rPr>
        <w:t xml:space="preserve"> [5]</w:t>
      </w:r>
      <w:r w:rsidR="00221C89">
        <w:rPr>
          <w:rFonts w:ascii="Times New Roman" w:hAnsi="Times New Roman" w:cs="Times New Roman"/>
          <w:sz w:val="28"/>
          <w:szCs w:val="28"/>
        </w:rPr>
        <w:t xml:space="preserve">. Подобное управление платформой отличается от логики вертикально-интегрированного предприятия. </w:t>
      </w:r>
    </w:p>
    <w:p w14:paraId="630CA17C" w14:textId="0CDDF6DE" w:rsidR="00530876" w:rsidRDefault="00530876"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 проектировании платформы разработчик определяет способ получения прибыли. </w:t>
      </w:r>
      <w:r w:rsidR="00CC4120">
        <w:rPr>
          <w:rFonts w:ascii="Times New Roman" w:hAnsi="Times New Roman" w:cs="Times New Roman"/>
          <w:sz w:val="28"/>
          <w:szCs w:val="28"/>
        </w:rPr>
        <w:t xml:space="preserve">В первом случае платформа забирает процент от каждой сделки. Если пользователь платит фиксированную сумму за доступ к сервису, то это подписочная модель. На некоторых ресурсах компании размещают рекламные объявления за плату. Существует также </w:t>
      </w:r>
      <w:proofErr w:type="spellStart"/>
      <w:r w:rsidR="00CC4120">
        <w:rPr>
          <w:rFonts w:ascii="Times New Roman" w:hAnsi="Times New Roman" w:cs="Times New Roman"/>
          <w:sz w:val="28"/>
          <w:szCs w:val="28"/>
        </w:rPr>
        <w:t>фримиум</w:t>
      </w:r>
      <w:proofErr w:type="spellEnd"/>
      <w:r w:rsidR="00CC4120">
        <w:rPr>
          <w:rFonts w:ascii="Times New Roman" w:hAnsi="Times New Roman" w:cs="Times New Roman"/>
          <w:sz w:val="28"/>
          <w:szCs w:val="28"/>
        </w:rPr>
        <w:t xml:space="preserve">, когда за базовые функции не нужно платить. На практике владельцы крупных систем объединяют несколько способов заработка. С помощью такого подхода доходы остаются стабильными и снижается зависимость от динамики отдельных рынков. </w:t>
      </w:r>
    </w:p>
    <w:p w14:paraId="5963D4C3" w14:textId="560A41F6" w:rsidR="00F92C11" w:rsidRDefault="00F92C11"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На многосторонних рынках цены формируются неравномерно. Платформа переносит финансовую нагрузку с одной группы участников на другую. В качестве примера будут выступать поисковые системы. Они работают без взимания платы с людей, которые ищет информацию, при этом компании получают доход от рекламодателей. Оптимальное соотношение цен на многосторонних рынках определятся эластичностью спроса каждой группы и интенсивностью перекрестных сетевых эффектов</w:t>
      </w:r>
      <w:r w:rsidR="00424441" w:rsidRPr="00424441">
        <w:rPr>
          <w:rFonts w:ascii="Times New Roman" w:hAnsi="Times New Roman" w:cs="Times New Roman"/>
          <w:sz w:val="28"/>
          <w:szCs w:val="28"/>
        </w:rPr>
        <w:t xml:space="preserve"> [6]</w:t>
      </w:r>
      <w:r>
        <w:rPr>
          <w:rFonts w:ascii="Times New Roman" w:hAnsi="Times New Roman" w:cs="Times New Roman"/>
          <w:sz w:val="28"/>
          <w:szCs w:val="28"/>
        </w:rPr>
        <w:t xml:space="preserve">. </w:t>
      </w:r>
    </w:p>
    <w:p w14:paraId="08DA2AA5" w14:textId="77777777" w:rsidR="00A156DC" w:rsidRDefault="00BA7C91"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На развивающихся цифровых рынках аудитория, как правило, проявляет более высокую ценовую эластичность спроса и сравнительно низкую готовность оплачивать премиальный доступ к контенту</w:t>
      </w:r>
      <w:r w:rsidR="00332758">
        <w:rPr>
          <w:rFonts w:ascii="Times New Roman" w:hAnsi="Times New Roman" w:cs="Times New Roman"/>
          <w:sz w:val="28"/>
          <w:szCs w:val="28"/>
        </w:rPr>
        <w:t xml:space="preserve">.  С этой особенностью рынка связаны действия местных технологических компаний, на этих площадках прибыль извлекается через показ объявлений рекламодателей. Однако количество платных услуг тоже становится больше, но постепенно, синхронизируясь с ростом общей цифровой грамотности и покупательной способности населения. </w:t>
      </w:r>
    </w:p>
    <w:p w14:paraId="277A9EB2" w14:textId="4DC4770F" w:rsidR="00DC79D4" w:rsidRDefault="00A156DC"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Сетевые эффекты создают препятствия для компаний, которые хотят начать работу на рынках с готовыми платформами. Из-за этого рыночная власть распределяется так, что контроль удерживают немногие крупные участники. В теоретическом дискусе цифровые платформы часто характеризуются как «естественные монополии новой формации», это объясняется тем, что затраты на обслуживание каждого нового клиента являются </w:t>
      </w:r>
      <w:r w:rsidR="00BA7C91">
        <w:rPr>
          <w:rFonts w:ascii="Times New Roman" w:hAnsi="Times New Roman" w:cs="Times New Roman"/>
          <w:sz w:val="28"/>
          <w:szCs w:val="28"/>
        </w:rPr>
        <w:t xml:space="preserve"> </w:t>
      </w:r>
      <w:r>
        <w:rPr>
          <w:rFonts w:ascii="Times New Roman" w:hAnsi="Times New Roman" w:cs="Times New Roman"/>
          <w:sz w:val="28"/>
          <w:szCs w:val="28"/>
        </w:rPr>
        <w:t>минимальными</w:t>
      </w:r>
      <w:r w:rsidR="00424441" w:rsidRPr="00424441">
        <w:rPr>
          <w:rFonts w:ascii="Times New Roman" w:hAnsi="Times New Roman" w:cs="Times New Roman"/>
          <w:sz w:val="28"/>
          <w:szCs w:val="28"/>
        </w:rPr>
        <w:t xml:space="preserve"> [7]</w:t>
      </w:r>
      <w:r>
        <w:rPr>
          <w:rFonts w:ascii="Times New Roman" w:hAnsi="Times New Roman" w:cs="Times New Roman"/>
          <w:sz w:val="28"/>
          <w:szCs w:val="28"/>
        </w:rPr>
        <w:t>. Тем не менее, практика последних лет показывает, что доминирование платформ на рынке имеет границы. На нем появляются новые участники, которые предлагают услуги для узких групп потребителей. К изменению структуры рынка ведут перемены в том, что именно требуется пользователям</w:t>
      </w:r>
      <w:r w:rsidR="00A238A8">
        <w:rPr>
          <w:rFonts w:ascii="Times New Roman" w:hAnsi="Times New Roman" w:cs="Times New Roman"/>
          <w:sz w:val="28"/>
          <w:szCs w:val="28"/>
        </w:rPr>
        <w:t>, п</w:t>
      </w:r>
      <w:r>
        <w:rPr>
          <w:rFonts w:ascii="Times New Roman" w:hAnsi="Times New Roman" w:cs="Times New Roman"/>
          <w:sz w:val="28"/>
          <w:szCs w:val="28"/>
        </w:rPr>
        <w:t xml:space="preserve">о этой причине распределение долей рынка меняется даже внутри систем, которые считаются прочными. </w:t>
      </w:r>
    </w:p>
    <w:p w14:paraId="0C2EF217" w14:textId="438EDF74" w:rsidR="00A238A8" w:rsidRDefault="00A238A8"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разных странах государственные органы делают правила антимонопольного контроля более строгими. К этому ведет ситуация, когда крупные платформы занимают основную долю на рынке. Наряду с этим специалисты ведут споры о том. Как нужно защищать информацию пользователей. Также они обсуждают способы достижения цифрового суверенитета. Эти правила влияют на то, как устроены глобальные платформы. Из-за этого компании вынуждены менять свои ИТ-системы под местные стандарты. Если они не делают этого, то уходят с рынка. Однако локальные цифровые организации имеют преимущество в такой среде, это происходит потому, что их системы изначально соответствуют национальным законам, и также они хорошо понимают, как ведут себя пользователи. </w:t>
      </w:r>
    </w:p>
    <w:p w14:paraId="16E22F42" w14:textId="31F4969F" w:rsidR="00396FDA" w:rsidRDefault="00396FDA"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результате изучения данных становится понятно, что бизнес-модели платформ не заканчиваются быстро. Напротив, такие структуры меняют то, как устроены современные рынки на базовом уровне. Стойкость этих систем объясняют сетевые эффекты, которые создают условия для постоянного роста. По мере того как пользователей становится больше, ценность площадки увеличивается сама по себе. Из-за этого механизма крупные цифровые ресурсы имеют более выгодное положение, чем компании с линейным производством. </w:t>
      </w:r>
    </w:p>
    <w:p w14:paraId="4623BF35" w14:textId="1B73F74B" w:rsidR="007E1C26" w:rsidRDefault="007E1C26"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Органы власти в разных государствах постоянно делают антимонопольный контроль более строгим. При этом требования к тому, как хранятся данные на территории страны, также растут. По этой причине глобальные сервисы настраивают свои технические процессы под местные законы. В таких обстоятельствах локальные разработчики технологий оказываются в более выгодной позиции, они изначально соблюдают правовые нормы, и хорошо знают, как ведут себя люди в их регионе. </w:t>
      </w:r>
    </w:p>
    <w:p w14:paraId="76D9B33E" w14:textId="308ECAC0" w:rsidR="007E1C26" w:rsidRDefault="007E1C26" w:rsidP="00C75A0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Таким образом, дальнейшее развитие платформенной экономики будет определяться балансом между логикой сетевых эффектов, эволюцией пользовательского спроса и усиливающимся государственным регулированием цифрового пространства. </w:t>
      </w:r>
    </w:p>
    <w:p w14:paraId="174A1761" w14:textId="77777777" w:rsidR="009F2AD6" w:rsidRDefault="009F2AD6" w:rsidP="00C75A0C">
      <w:pPr>
        <w:spacing w:after="0" w:line="360" w:lineRule="auto"/>
        <w:ind w:firstLine="567"/>
        <w:jc w:val="both"/>
        <w:rPr>
          <w:rFonts w:ascii="Times New Roman" w:hAnsi="Times New Roman" w:cs="Times New Roman"/>
          <w:sz w:val="28"/>
          <w:szCs w:val="28"/>
        </w:rPr>
      </w:pPr>
    </w:p>
    <w:p w14:paraId="26F6384E" w14:textId="61DDCF4D" w:rsidR="009F2AD6" w:rsidRDefault="009F2AD6" w:rsidP="009F2AD6">
      <w:pPr>
        <w:spacing w:after="0" w:line="360" w:lineRule="auto"/>
        <w:jc w:val="center"/>
        <w:rPr>
          <w:rFonts w:ascii="Times New Roman" w:hAnsi="Times New Roman" w:cs="Times New Roman"/>
          <w:b/>
          <w:bCs/>
          <w:sz w:val="28"/>
          <w:szCs w:val="28"/>
        </w:rPr>
      </w:pPr>
      <w:r w:rsidRPr="009F2AD6">
        <w:rPr>
          <w:rFonts w:ascii="Times New Roman" w:hAnsi="Times New Roman" w:cs="Times New Roman"/>
          <w:b/>
          <w:bCs/>
          <w:sz w:val="28"/>
          <w:szCs w:val="28"/>
        </w:rPr>
        <w:t xml:space="preserve">Список литературы </w:t>
      </w:r>
    </w:p>
    <w:p w14:paraId="350BD6DA" w14:textId="4F6AD604" w:rsidR="00BD6D03" w:rsidRDefault="00CE2DD0"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Центр стратегических разработок. Цифровая экономика: глобальные тренды и практика российского бизнеса. М.:ЦСР, 2019.</w:t>
      </w:r>
    </w:p>
    <w:p w14:paraId="5137EF93" w14:textId="6A40854A" w:rsidR="00CE2DD0" w:rsidRDefault="00CE2DD0"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Аузан А.А. Цифровая экономика как новая парадигма развития: вызовы, возможности и перспективы. </w:t>
      </w:r>
      <w:r w:rsidR="00074873">
        <w:rPr>
          <w:rFonts w:ascii="Times New Roman" w:hAnsi="Times New Roman" w:cs="Times New Roman"/>
          <w:sz w:val="28"/>
          <w:szCs w:val="28"/>
        </w:rPr>
        <w:t>Вестник Московского университета. Серия 6. Экономика. 2019.</w:t>
      </w:r>
    </w:p>
    <w:p w14:paraId="4DBE0090" w14:textId="4AC8E9EF" w:rsidR="00074873" w:rsidRDefault="00074873"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Паршин М.В. Сетевые эффекты в цифровых экосистемах: типология и условия возникновения.</w:t>
      </w:r>
      <w:r w:rsidR="00197373">
        <w:rPr>
          <w:rFonts w:ascii="Times New Roman" w:hAnsi="Times New Roman" w:cs="Times New Roman"/>
          <w:sz w:val="28"/>
          <w:szCs w:val="28"/>
        </w:rPr>
        <w:t xml:space="preserve"> Журнал</w:t>
      </w:r>
      <w:r>
        <w:rPr>
          <w:rFonts w:ascii="Times New Roman" w:hAnsi="Times New Roman" w:cs="Times New Roman"/>
          <w:sz w:val="28"/>
          <w:szCs w:val="28"/>
        </w:rPr>
        <w:t xml:space="preserve"> </w:t>
      </w:r>
      <w:r w:rsidR="00E34637">
        <w:rPr>
          <w:rFonts w:ascii="Times New Roman" w:hAnsi="Times New Roman" w:cs="Times New Roman"/>
          <w:sz w:val="28"/>
          <w:szCs w:val="28"/>
        </w:rPr>
        <w:t>«</w:t>
      </w:r>
      <w:r w:rsidR="00197373">
        <w:rPr>
          <w:rFonts w:ascii="Times New Roman" w:hAnsi="Times New Roman" w:cs="Times New Roman"/>
          <w:sz w:val="28"/>
          <w:szCs w:val="28"/>
        </w:rPr>
        <w:t>Управление</w:t>
      </w:r>
      <w:r w:rsidR="00E34637">
        <w:rPr>
          <w:rFonts w:ascii="Times New Roman" w:hAnsi="Times New Roman" w:cs="Times New Roman"/>
          <w:sz w:val="28"/>
          <w:szCs w:val="28"/>
        </w:rPr>
        <w:t>»</w:t>
      </w:r>
      <w:r w:rsidR="00197373">
        <w:rPr>
          <w:rFonts w:ascii="Times New Roman" w:hAnsi="Times New Roman" w:cs="Times New Roman"/>
          <w:sz w:val="28"/>
          <w:szCs w:val="28"/>
        </w:rPr>
        <w:t>, 2021.</w:t>
      </w:r>
    </w:p>
    <w:p w14:paraId="2E92E4E9" w14:textId="7403698A" w:rsidR="00197373" w:rsidRDefault="00197373"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Смирнов Е.Н., Лукьянов С.А. Цифровые платформы в мировой экономике: закономерности развития и регулирования. </w:t>
      </w:r>
      <w:r w:rsidR="00E34637">
        <w:rPr>
          <w:rFonts w:ascii="Times New Roman" w:hAnsi="Times New Roman" w:cs="Times New Roman"/>
          <w:sz w:val="28"/>
          <w:szCs w:val="28"/>
        </w:rPr>
        <w:t>Журнал «</w:t>
      </w:r>
      <w:r>
        <w:rPr>
          <w:rFonts w:ascii="Times New Roman" w:hAnsi="Times New Roman" w:cs="Times New Roman"/>
          <w:sz w:val="28"/>
          <w:szCs w:val="28"/>
        </w:rPr>
        <w:t>Мировая экономика и международные отношения</w:t>
      </w:r>
      <w:r w:rsidR="00E34637">
        <w:rPr>
          <w:rFonts w:ascii="Times New Roman" w:hAnsi="Times New Roman" w:cs="Times New Roman"/>
          <w:sz w:val="28"/>
          <w:szCs w:val="28"/>
        </w:rPr>
        <w:t>»</w:t>
      </w:r>
      <w:r>
        <w:rPr>
          <w:rFonts w:ascii="Times New Roman" w:hAnsi="Times New Roman" w:cs="Times New Roman"/>
          <w:sz w:val="28"/>
          <w:szCs w:val="28"/>
        </w:rPr>
        <w:t>, 2020.</w:t>
      </w:r>
    </w:p>
    <w:p w14:paraId="30BF3B16" w14:textId="1AC06F96" w:rsidR="00197373" w:rsidRDefault="00E34637" w:rsidP="00611A80">
      <w:pPr>
        <w:pStyle w:val="a7"/>
        <w:numPr>
          <w:ilvl w:val="0"/>
          <w:numId w:val="1"/>
        </w:numPr>
        <w:spacing w:after="0" w:line="360" w:lineRule="auto"/>
        <w:ind w:left="0" w:firstLine="567"/>
        <w:jc w:val="both"/>
        <w:rPr>
          <w:rFonts w:ascii="Times New Roman" w:hAnsi="Times New Roman" w:cs="Times New Roman"/>
          <w:sz w:val="28"/>
          <w:szCs w:val="28"/>
        </w:rPr>
      </w:pPr>
      <w:proofErr w:type="spellStart"/>
      <w:r>
        <w:rPr>
          <w:rFonts w:ascii="Times New Roman" w:hAnsi="Times New Roman" w:cs="Times New Roman"/>
          <w:sz w:val="28"/>
          <w:szCs w:val="28"/>
        </w:rPr>
        <w:t>Авдашева</w:t>
      </w:r>
      <w:proofErr w:type="spellEnd"/>
      <w:r>
        <w:rPr>
          <w:rFonts w:ascii="Times New Roman" w:hAnsi="Times New Roman" w:cs="Times New Roman"/>
          <w:sz w:val="28"/>
          <w:szCs w:val="28"/>
        </w:rPr>
        <w:t xml:space="preserve"> С.Б. Корпоративное управление на цифровых платформах. Российский журнал менеджмента, 2022.</w:t>
      </w:r>
    </w:p>
    <w:p w14:paraId="17B68D78" w14:textId="13C42020" w:rsidR="00E34637" w:rsidRDefault="00E34637"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Костенко Д.А. Ценообразование на многосторонних рынках: теоретические модели и прикладные аспекты. Экономический журнал Высшей школы экономики, 2021.</w:t>
      </w:r>
    </w:p>
    <w:p w14:paraId="3B390ABA" w14:textId="22B5AC18" w:rsidR="00E34637" w:rsidRPr="00CE2DD0" w:rsidRDefault="00E34637" w:rsidP="00611A80">
      <w:pPr>
        <w:pStyle w:val="a7"/>
        <w:numPr>
          <w:ilvl w:val="0"/>
          <w:numId w:val="1"/>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Зотов В. В. Цифровые платформы как естественные монополии нового типа: теоретический аспект. Журнал экономической теории, 2021.</w:t>
      </w:r>
    </w:p>
    <w:sectPr w:rsidR="00E34637" w:rsidRPr="00CE2DD0" w:rsidSect="00E0109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40E2B"/>
    <w:multiLevelType w:val="hybridMultilevel"/>
    <w:tmpl w:val="75468190"/>
    <w:lvl w:ilvl="0" w:tplc="841A7272">
      <w:start w:val="1"/>
      <w:numFmt w:val="decimal"/>
      <w:suff w:val="space"/>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30697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81"/>
    <w:rsid w:val="00020AEC"/>
    <w:rsid w:val="00056F21"/>
    <w:rsid w:val="00074873"/>
    <w:rsid w:val="00081126"/>
    <w:rsid w:val="00082007"/>
    <w:rsid w:val="00084F18"/>
    <w:rsid w:val="00096531"/>
    <w:rsid w:val="000F5732"/>
    <w:rsid w:val="00174DFF"/>
    <w:rsid w:val="00185663"/>
    <w:rsid w:val="00197373"/>
    <w:rsid w:val="001D3DEA"/>
    <w:rsid w:val="00202E4B"/>
    <w:rsid w:val="00221C89"/>
    <w:rsid w:val="002A0286"/>
    <w:rsid w:val="002A7E28"/>
    <w:rsid w:val="00332758"/>
    <w:rsid w:val="00333460"/>
    <w:rsid w:val="00396FDA"/>
    <w:rsid w:val="003D1447"/>
    <w:rsid w:val="00424441"/>
    <w:rsid w:val="00432686"/>
    <w:rsid w:val="00453427"/>
    <w:rsid w:val="00530876"/>
    <w:rsid w:val="00611A80"/>
    <w:rsid w:val="006370BE"/>
    <w:rsid w:val="007C4471"/>
    <w:rsid w:val="007E1C26"/>
    <w:rsid w:val="008233B6"/>
    <w:rsid w:val="0085440C"/>
    <w:rsid w:val="0088559A"/>
    <w:rsid w:val="008943F1"/>
    <w:rsid w:val="009071A8"/>
    <w:rsid w:val="009A2375"/>
    <w:rsid w:val="009E0D14"/>
    <w:rsid w:val="009F2AD6"/>
    <w:rsid w:val="00A156DC"/>
    <w:rsid w:val="00A238A8"/>
    <w:rsid w:val="00B44C3D"/>
    <w:rsid w:val="00BA7C91"/>
    <w:rsid w:val="00BC63EC"/>
    <w:rsid w:val="00BD6D03"/>
    <w:rsid w:val="00C151B4"/>
    <w:rsid w:val="00C75A0C"/>
    <w:rsid w:val="00CC4120"/>
    <w:rsid w:val="00CD3665"/>
    <w:rsid w:val="00CE2DD0"/>
    <w:rsid w:val="00D3617C"/>
    <w:rsid w:val="00DC79D4"/>
    <w:rsid w:val="00E01099"/>
    <w:rsid w:val="00E34637"/>
    <w:rsid w:val="00EB5FF5"/>
    <w:rsid w:val="00F50C81"/>
    <w:rsid w:val="00F92C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D239"/>
  <w15:chartTrackingRefBased/>
  <w15:docId w15:val="{4B691B2B-54DA-43AC-AD9A-7A8C234B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1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F50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0C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0C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0C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0C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0C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0C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0C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_Усова"/>
    <w:basedOn w:val="1"/>
    <w:autoRedefine/>
    <w:qFormat/>
    <w:rsid w:val="003D1447"/>
    <w:pPr>
      <w:pBdr>
        <w:top w:val="nil"/>
        <w:left w:val="nil"/>
        <w:bottom w:val="nil"/>
        <w:right w:val="nil"/>
        <w:between w:val="nil"/>
        <w:bar w:val="nil"/>
      </w:pBdr>
      <w:spacing w:before="120" w:after="120" w:line="240" w:lineRule="auto"/>
      <w:ind w:left="-426" w:firstLine="426"/>
      <w:jc w:val="center"/>
    </w:pPr>
    <w:rPr>
      <w:rFonts w:ascii="Tahoma" w:hAnsi="Tahoma"/>
      <w:b/>
      <w:i/>
      <w:kern w:val="0"/>
      <w:bdr w:val="nil"/>
      <w:shd w:val="clear" w:color="auto" w:fill="FEFFFF"/>
      <w:lang w:val="en-US"/>
    </w:rPr>
  </w:style>
  <w:style w:type="character" w:customStyle="1" w:styleId="10">
    <w:name w:val="Заголовок 1 Знак"/>
    <w:basedOn w:val="a0"/>
    <w:link w:val="1"/>
    <w:uiPriority w:val="9"/>
    <w:rsid w:val="003D1447"/>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F50C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50C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50C8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50C8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50C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0C81"/>
    <w:rPr>
      <w:rFonts w:eastAsiaTheme="majorEastAsia" w:cstheme="majorBidi"/>
      <w:color w:val="595959" w:themeColor="text1" w:themeTint="A6"/>
    </w:rPr>
  </w:style>
  <w:style w:type="character" w:customStyle="1" w:styleId="80">
    <w:name w:val="Заголовок 8 Знак"/>
    <w:basedOn w:val="a0"/>
    <w:link w:val="8"/>
    <w:uiPriority w:val="9"/>
    <w:semiHidden/>
    <w:rsid w:val="00F50C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0C81"/>
    <w:rPr>
      <w:rFonts w:eastAsiaTheme="majorEastAsia" w:cstheme="majorBidi"/>
      <w:color w:val="272727" w:themeColor="text1" w:themeTint="D8"/>
    </w:rPr>
  </w:style>
  <w:style w:type="paragraph" w:styleId="a3">
    <w:name w:val="Title"/>
    <w:basedOn w:val="a"/>
    <w:next w:val="a"/>
    <w:link w:val="a4"/>
    <w:uiPriority w:val="10"/>
    <w:qFormat/>
    <w:rsid w:val="00F5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0C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C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0C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0C81"/>
    <w:pPr>
      <w:spacing w:before="160"/>
      <w:jc w:val="center"/>
    </w:pPr>
    <w:rPr>
      <w:i/>
      <w:iCs/>
      <w:color w:val="404040" w:themeColor="text1" w:themeTint="BF"/>
    </w:rPr>
  </w:style>
  <w:style w:type="character" w:customStyle="1" w:styleId="22">
    <w:name w:val="Цитата 2 Знак"/>
    <w:basedOn w:val="a0"/>
    <w:link w:val="21"/>
    <w:uiPriority w:val="29"/>
    <w:rsid w:val="00F50C81"/>
    <w:rPr>
      <w:i/>
      <w:iCs/>
      <w:color w:val="404040" w:themeColor="text1" w:themeTint="BF"/>
    </w:rPr>
  </w:style>
  <w:style w:type="paragraph" w:styleId="a7">
    <w:name w:val="List Paragraph"/>
    <w:basedOn w:val="a"/>
    <w:uiPriority w:val="34"/>
    <w:qFormat/>
    <w:rsid w:val="00F50C81"/>
    <w:pPr>
      <w:ind w:left="720"/>
      <w:contextualSpacing/>
    </w:pPr>
  </w:style>
  <w:style w:type="character" w:styleId="a8">
    <w:name w:val="Intense Emphasis"/>
    <w:basedOn w:val="a0"/>
    <w:uiPriority w:val="21"/>
    <w:qFormat/>
    <w:rsid w:val="00F50C81"/>
    <w:rPr>
      <w:i/>
      <w:iCs/>
      <w:color w:val="2F5496" w:themeColor="accent1" w:themeShade="BF"/>
    </w:rPr>
  </w:style>
  <w:style w:type="paragraph" w:styleId="a9">
    <w:name w:val="Intense Quote"/>
    <w:basedOn w:val="a"/>
    <w:next w:val="a"/>
    <w:link w:val="aa"/>
    <w:uiPriority w:val="30"/>
    <w:qFormat/>
    <w:rsid w:val="00F50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50C81"/>
    <w:rPr>
      <w:i/>
      <w:iCs/>
      <w:color w:val="2F5496" w:themeColor="accent1" w:themeShade="BF"/>
    </w:rPr>
  </w:style>
  <w:style w:type="character" w:styleId="ab">
    <w:name w:val="Intense Reference"/>
    <w:basedOn w:val="a0"/>
    <w:uiPriority w:val="32"/>
    <w:qFormat/>
    <w:rsid w:val="00F50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5</Pages>
  <Words>1404</Words>
  <Characters>8005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18</cp:revision>
  <dcterms:created xsi:type="dcterms:W3CDTF">2026-04-11T18:02:00Z</dcterms:created>
  <dcterms:modified xsi:type="dcterms:W3CDTF">2026-04-12T17:20:00Z</dcterms:modified>
</cp:coreProperties>
</file>