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39.png" ContentType="image/png"/>
  <Override PartName="/word/media/rId35.png" ContentType="image/png"/>
  <Override PartName="/word/media/rId47.png" ContentType="image/png"/>
  <Override PartName="/word/media/rId43.png" ContentType="image/png"/>
  <Override PartName="/word/media/rId51.png" ContentType="image/png"/>
  <Override PartName="/word/media/rId59.png" ContentType="image/png"/>
  <Override PartName="/word/media/rId55.png" ContentType="image/png"/>
  <Override PartName="/word/media/rId67.png" ContentType="image/png"/>
  <Override PartName="/word/media/rId63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системы.</w:t>
      </w:r>
    </w:p>
    <w:p>
      <w:pPr>
        <w:pStyle w:val="Author"/>
      </w:pPr>
      <w:r>
        <w:t xml:space="preserve">Ващаев</w:t>
      </w:r>
      <w:r>
        <w:t xml:space="preserve"> </w:t>
      </w:r>
      <w:r>
        <w:t xml:space="preserve">Виктор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лабораторную работу и получить максимально баллов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Дрессация в NASM связана с указанием места хранения данных для их обработки в инструкциях.</w:t>
      </w:r>
      <w:r>
        <w:t xml:space="preserve"> </w:t>
      </w:r>
      <w:r>
        <w:t xml:space="preserve">Операнды могут храниться либо в регистрах, либо в ячейках памяти. Способы задания адреса хранения операндов называются методами адресации.</w:t>
      </w:r>
    </w:p>
    <w:p>
      <w:pPr>
        <w:pStyle w:val="BodyText"/>
      </w:pPr>
      <w:r>
        <w:t xml:space="preserve">Существует три основных метода адресации:</w:t>
      </w:r>
    </w:p>
    <w:p>
      <w:pPr>
        <w:pStyle w:val="BodyText"/>
      </w:pPr>
      <w:r>
        <w:t xml:space="preserve">Регистровая адресация – операнды располагаются в регистрах, и инструкции содержат имена этих регистров. Пример:</w:t>
      </w:r>
    </w:p>
    <w:p>
      <w:pPr>
        <w:pStyle w:val="BodyText"/>
      </w:pPr>
      <w:r>
        <w:t xml:space="preserve">mov ax, bx</w:t>
      </w:r>
    </w:p>
    <w:p>
      <w:pPr>
        <w:pStyle w:val="BodyText"/>
      </w:pPr>
      <w:r>
        <w:t xml:space="preserve">Непосредственная адресация – значение операнда указывается прямо в инструкции. Пример:</w:t>
      </w:r>
    </w:p>
    <w:p>
      <w:pPr>
        <w:pStyle w:val="BodyText"/>
      </w:pPr>
      <w:r>
        <w:t xml:space="preserve">mov ax, 2</w:t>
      </w:r>
    </w:p>
    <w:p>
      <w:pPr>
        <w:pStyle w:val="BodyText"/>
      </w:pPr>
      <w:r>
        <w:t xml:space="preserve">Адресация памяти – операнд указывает адрес в памяти, где хранятся данные.</w:t>
      </w:r>
      <w:r>
        <w:t xml:space="preserve"> </w:t>
      </w:r>
      <w:r>
        <w:t xml:space="preserve">В инструкции используется символическое имя ячейки памяти, с содержимым которой нужно работать.</w:t>
      </w:r>
    </w:p>
    <w:p>
      <w:pPr>
        <w:pStyle w:val="BodyText"/>
      </w:pPr>
      <w:r>
        <w:t xml:space="preserve">Например, если определена переменная:</w:t>
      </w:r>
    </w:p>
    <w:p>
      <w:pPr>
        <w:pStyle w:val="BodyText"/>
      </w:pPr>
      <w:r>
        <w:t xml:space="preserve">intg DD 3 ; Объявление области памяти размером 4 байта с меткой intg</w:t>
      </w:r>
    </w:p>
    <w:p>
      <w:pPr>
        <w:pStyle w:val="BodyText"/>
      </w:pPr>
      <w:r>
        <w:t xml:space="preserve">то команда:</w:t>
      </w:r>
    </w:p>
    <w:p>
      <w:pPr>
        <w:pStyle w:val="BodyText"/>
      </w:pPr>
      <w:r>
        <w:t xml:space="preserve">mov eax, [intg]</w:t>
      </w:r>
    </w:p>
    <w:p>
      <w:pPr>
        <w:pStyle w:val="BodyText"/>
      </w:pPr>
      <w:r>
        <w:t xml:space="preserve">копирует данные из памяти по адресу intg в регистр eax.</w:t>
      </w:r>
    </w:p>
    <w:p>
      <w:pPr>
        <w:pStyle w:val="BodyText"/>
      </w:pPr>
      <w:r>
        <w:t xml:space="preserve">Аналогично, команда:</w:t>
      </w:r>
    </w:p>
    <w:p>
      <w:pPr>
        <w:pStyle w:val="BodyText"/>
      </w:pPr>
      <w:r>
        <w:t xml:space="preserve">mov [intg], eax</w:t>
      </w:r>
    </w:p>
    <w:p>
      <w:pPr>
        <w:pStyle w:val="BodyText"/>
      </w:pPr>
      <w:r>
        <w:t xml:space="preserve">записывает данные из регистра eax в память по адресу intg.</w:t>
      </w:r>
    </w:p>
    <w:p>
      <w:pPr>
        <w:pStyle w:val="BodyText"/>
      </w:pPr>
      <w:r>
        <w:t xml:space="preserve">Рассмотрим также команду:</w:t>
      </w:r>
    </w:p>
    <w:p>
      <w:pPr>
        <w:pStyle w:val="BodyText"/>
      </w:pPr>
      <w:r>
        <w:t xml:space="preserve">mov eax, intg</w:t>
      </w:r>
    </w:p>
    <w:p>
      <w:pPr>
        <w:pStyle w:val="BodyText"/>
      </w:pPr>
      <w:r>
        <w:t xml:space="preserve">В этом случае в регистр eax будет записан адрес метки intg. Если, например, для intg выделена память начиная с адреса 0x600144, то команда:</w:t>
      </w:r>
    </w:p>
    <w:p>
      <w:pPr>
        <w:pStyle w:val="BodyText"/>
      </w:pPr>
      <w:r>
        <w:t xml:space="preserve">mov eax, intg</w:t>
      </w:r>
    </w:p>
    <w:p>
      <w:pPr>
        <w:pStyle w:val="BodyText"/>
      </w:pPr>
      <w:r>
        <w:t xml:space="preserve">эквивалентна:</w:t>
      </w:r>
    </w:p>
    <w:p>
      <w:pPr>
        <w:pStyle w:val="BodyText"/>
      </w:pPr>
      <w:r>
        <w:t xml:space="preserve">mov eax, 0x600144</w:t>
      </w:r>
    </w:p>
    <w:p>
      <w:pPr>
        <w:pStyle w:val="BodyText"/>
      </w:pPr>
      <w:r>
        <w:t xml:space="preserve">Это означает, что в регистр eax записывается адрес 0x600144.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Создаём каталог для программам лабораторной работы № 6, переходим в него и</w:t>
      </w:r>
      <w:r>
        <w:t xml:space="preserve"> </w:t>
      </w:r>
      <w:r>
        <w:t xml:space="preserve">создаём файл lab6-1.asm</w:t>
      </w:r>
      <w:r>
        <w:t xml:space="preserve"> </w:t>
      </w:r>
      <w:bookmarkStart w:id="26" w:name="fig:001"/>
      <w:r>
        <w:drawing>
          <wp:inline>
            <wp:extent cx="3733800" cy="648990"/>
            <wp:effectExtent b="0" l="0" r="0" t="0"/>
            <wp:docPr descr="Рисунок 1" title="" id="24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1пункт%20самостоятельной%20работы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</w:pPr>
      <w:r>
        <w:t xml:space="preserve">Я ввожу в файл lab6-1.asm текст программы из листинга 6.1. В этой программе я записываю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с помощью команды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в регистр ebx с помощью команды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 Затем я прибавляю значение из регистра ebx к значению в eax (add eax, ebx), и результат сложения сохраняется в eax. Далее я вывожу результат. Поскольку функция sprintLF требует, чтобы в eax был записан адрес, мне нужно использовать дополнительную переменную. Для этого я записываю значение из регистра eax в переменную buf1 (mov [buf1], eax), затем записываю адрес переменной buf1 в eax (mov eax, buf1) и вызываю функцию sprintLF.</w:t>
      </w:r>
      <w:r>
        <w:t xml:space="preserve"> </w:t>
      </w:r>
      <w:bookmarkStart w:id="30" w:name="fig:001"/>
      <w:r>
        <w:drawing>
          <wp:inline>
            <wp:extent cx="3733800" cy="2516131"/>
            <wp:effectExtent b="0" l="0" r="0" t="0"/>
            <wp:docPr descr="Рисунок 2" title="" id="28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FirstParagraph"/>
      </w:pPr>
      <w:bookmarkStart w:id="34" w:name="fig:001"/>
      <w:r>
        <w:drawing>
          <wp:inline>
            <wp:extent cx="3733800" cy="772112"/>
            <wp:effectExtent b="0" l="0" r="0" t="0"/>
            <wp:docPr descr="Рисунок 2.1" title="" id="32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2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3. Теперь я изменяю текст программы, чтобы вместо символов в регистры записывались числа. Я исправляю текст программы (Листинг 6.1) следующим образом: заменяю строки</w:t>
      </w:r>
    </w:p>
    <w:p>
      <w:pPr>
        <w:pStyle w:val="BodyText"/>
      </w:pPr>
      <w:r>
        <w:t xml:space="preserve">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 6</w:t>
      </w:r>
      <w:r>
        <w:t xml:space="preserve"> </w:t>
      </w:r>
      <w:r>
        <w:t xml:space="preserve">mov ebx, 4</w:t>
      </w:r>
    </w:p>
    <w:p>
      <w:pPr>
        <w:pStyle w:val="BodyText"/>
      </w:pPr>
      <w:bookmarkStart w:id="38" w:name="fig:001"/>
      <w:r>
        <w:drawing>
          <wp:inline>
            <wp:extent cx="3733800" cy="2537590"/>
            <wp:effectExtent b="0" l="0" r="0" t="0"/>
            <wp:docPr descr="Рисунок 3" title="" id="36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1"/>
      <w:r>
        <w:drawing>
          <wp:inline>
            <wp:extent cx="3733800" cy="852280"/>
            <wp:effectExtent b="0" l="0" r="0" t="0"/>
            <wp:docPr descr="Рисунок 3.1" title="" id="40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3.1iivopr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Затем я создаю исполняемый файл и запускаю его. Как и в предыдущем случае, при выполнении программы я не получаю число 10. Вместо этого выводится символ с кодом 10, что соответствует символу перевода строки в таблице ASCII.</w:t>
      </w:r>
      <w:r>
        <w:t xml:space="preserve"> </w:t>
      </w:r>
      <w:r>
        <w:t xml:space="preserve">Определение символа для кода 10 по таблице ASCII: Код 10 в таблице ASCII соответствует символу перевода строки (LF — Line Feed). Этот символ не отображается как видимый знак на экране, а используется для перехода на новую строку.</w:t>
      </w:r>
      <w:r>
        <w:t xml:space="preserve"> </w:t>
      </w:r>
      <w:r>
        <w:t xml:space="preserve">4. Я создаю файл lab6-2.asm в каталоге ~/work/arch-pc/lab06 и ввожу в него текст программы из Листинга 6.2, с использованием подпроцедур из файла in_out.asm для преобразования ASCII символов в числа и обратно. Эти функции помогут корректно работать с числами и выводить их в требуемом формате.</w:t>
      </w:r>
      <w:r>
        <w:t xml:space="preserve"> </w:t>
      </w:r>
      <w:bookmarkStart w:id="46" w:name="fig:001"/>
      <w:r>
        <w:drawing>
          <wp:inline>
            <wp:extent cx="3733800" cy="2531783"/>
            <wp:effectExtent b="0" l="0" r="0" t="0"/>
            <wp:docPr descr="Рисунок 4" title="" id="44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1"/>
      <w:r>
        <w:drawing>
          <wp:inline>
            <wp:extent cx="3733800" cy="855421"/>
            <wp:effectExtent b="0" l="0" r="0" t="0"/>
            <wp:docPr descr="Рисунок 4.1" title="" id="48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4.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5. Теперь я заменяю строки:</w:t>
      </w:r>
    </w:p>
    <w:p>
      <w:pPr>
        <w:pStyle w:val="BodyText"/>
      </w:pPr>
      <w:r>
        <w:t xml:space="preserve">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строки:</w:t>
      </w:r>
    </w:p>
    <w:p>
      <w:pPr>
        <w:pStyle w:val="BodyText"/>
      </w:pPr>
      <w:r>
        <w:t xml:space="preserve">mov eax, 6</w:t>
      </w:r>
      <w:r>
        <w:t xml:space="preserve"> </w:t>
      </w:r>
      <w:r>
        <w:t xml:space="preserve">mov ebx, 4</w:t>
      </w:r>
    </w:p>
    <w:p>
      <w:pPr>
        <w:pStyle w:val="BodyText"/>
      </w:pPr>
      <w:r>
        <w:t xml:space="preserve">Затем я создаю исполняемый файл и запускаю его. При выполнении программы результатом будет отображение числа 10, поскольку выполняется сложение чисел.</w:t>
      </w:r>
      <w:r>
        <w:t xml:space="preserve"> </w:t>
      </w:r>
      <w:bookmarkStart w:id="54" w:name="fig:001"/>
      <w:r>
        <w:drawing>
          <wp:inline>
            <wp:extent cx="3733800" cy="760696"/>
            <wp:effectExtent b="0" l="0" r="0" t="0"/>
            <wp:docPr descr="Рисунок 5" title="" id="52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5.1iivopr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Вывод исполняемого файла: На изображении видно, что программа выводит результат 10. Это, скорее всего, результат вычислений, выполненных в моей программе.</w:t>
      </w:r>
    </w:p>
    <w:p>
      <w:pPr>
        <w:pStyle w:val="BodyText"/>
      </w:pPr>
      <w:r>
        <w:t xml:space="preserve">Различие между функциями iprintLF и iprint:</w:t>
      </w:r>
    </w:p>
    <w:p>
      <w:pPr>
        <w:pStyle w:val="SourceCode"/>
      </w:pPr>
      <w:r>
        <w:rPr>
          <w:rStyle w:val="VerbatimChar"/>
        </w:rPr>
        <w:t xml:space="preserve">iprintLF — выводит значение и автоматически добавляет символ перевода строки (код 10), что приводит к переходу на новую строку после вывода числа.</w:t>
      </w:r>
      <w:r>
        <w:br/>
      </w:r>
      <w:r>
        <w:rPr>
          <w:rStyle w:val="VerbatimChar"/>
        </w:rPr>
        <w:t xml:space="preserve">iprint — выводит только значение без добавления символа перевода строки, поэтому следующая команда будет выводиться на той же строке.</w:t>
      </w:r>
    </w:p>
    <w:p>
      <w:pPr>
        <w:numPr>
          <w:ilvl w:val="0"/>
          <w:numId w:val="1002"/>
        </w:numPr>
        <w:pStyle w:val="Compact"/>
      </w:pPr>
      <w:r>
        <w:t xml:space="preserve">Я создаю файл lab6-3.asm в каталоге ~/work/arch-pc/lab06 и пишу в него программу для вычисления выражения</w:t>
      </w:r>
      <w:r>
        <w:t xml:space="preserve"> </w:t>
      </w:r>
      <w:bookmarkStart w:id="58" w:name="fig:001"/>
      <w:r>
        <w:drawing>
          <wp:inline>
            <wp:extent cx="3733800" cy="2300924"/>
            <wp:effectExtent b="0" l="0" r="0" t="0"/>
            <wp:docPr descr="Рисунок 6" title="" id="56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FirstParagraph"/>
      </w:pPr>
      <w:r>
        <w:t xml:space="preserve">После этого создаю исполняемый файл, компилирую и запускаю его.</w:t>
      </w:r>
      <w:r>
        <w:t xml:space="preserve"> </w:t>
      </w:r>
      <w:bookmarkStart w:id="62" w:name="fig:001"/>
      <w:r>
        <w:drawing>
          <wp:inline>
            <wp:extent cx="3733800" cy="764033"/>
            <wp:effectExtent b="0" l="0" r="0" t="0"/>
            <wp:docPr descr="Рисунок 6.2" title="" id="60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6.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Далее изменяю текст программы для вычисления выражения f(x) = (4 * 6 + 2) / 5:</w:t>
      </w:r>
      <w:r>
        <w:t xml:space="preserve"> </w:t>
      </w:r>
      <w:bookmarkStart w:id="66" w:name="fig:001"/>
      <w:r>
        <w:drawing>
          <wp:inline>
            <wp:extent cx="3733800" cy="2527852"/>
            <wp:effectExtent b="0" l="0" r="0" t="0"/>
            <wp:docPr descr="Рисунок 6.3" title="" id="64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6исправленный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Создаю исполняемый файл и проверяю его работу.</w:t>
      </w:r>
      <w:r>
        <w:t xml:space="preserve"> </w:t>
      </w:r>
      <w:bookmarkStart w:id="70" w:name="fig:001"/>
      <w:r>
        <w:drawing>
          <wp:inline>
            <wp:extent cx="3733800" cy="1058491"/>
            <wp:effectExtent b="0" l="0" r="0" t="0"/>
            <wp:docPr descr="Рисунок 6.4" title="" id="68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6исправленный,%20вывод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3"/>
        </w:numPr>
        <w:pStyle w:val="Compact"/>
      </w:pPr>
      <w:r>
        <w:t xml:space="preserve">Создаю файл variant.asm в каталоге ~/work/arch-pc/lab06.</w:t>
      </w:r>
    </w:p>
    <w:p>
      <w:pPr>
        <w:pStyle w:val="FirstParagraph"/>
      </w:pPr>
      <w:r>
        <w:t xml:space="preserve">Вначале вывожу запрос на ввод номера студенческого билета. После этого с помощью функции sread программа считывает введённое значение с клавиатуры и сохраняет его в виде строки в переменную.</w:t>
      </w:r>
    </w:p>
    <w:p>
      <w:pPr>
        <w:pStyle w:val="BodyText"/>
      </w:pPr>
      <w:r>
        <w:t xml:space="preserve">Затем, чтобы преобразовать введённые символы в число, использую функцию atoi из файла in_out.asm. Эта функция преобразует строку с номером студенческого билета в целое число и сохраняет его в регистре EAX.</w:t>
      </w:r>
    </w:p>
    <w:p>
      <w:pPr>
        <w:pStyle w:val="BodyText"/>
      </w:pPr>
      <w:r>
        <w:t xml:space="preserve">Далее вычисляю номер варианта по формуле (Sn mod 20) + 1, где Sn — это номер студенческого билета. Для получения остатка от деления использую команду div, где EAX делится на 20, а остаток сохраняется в EDX. Увеличиваю остаток на 1, чтобы получить номер варианта.</w:t>
      </w:r>
    </w:p>
    <w:p>
      <w:pPr>
        <w:pStyle w:val="BodyText"/>
      </w:pPr>
      <w:r>
        <w:t xml:space="preserve">После этого вывожу на экран сообщение с результатом, используя функции sprint для текста и iprintLF для вывода самого номера варианта с переводом строки.</w:t>
      </w:r>
      <w:r>
        <w:t xml:space="preserve"> </w:t>
      </w:r>
      <w:bookmarkStart w:id="74" w:name="fig:001"/>
      <w:r>
        <w:drawing>
          <wp:inline>
            <wp:extent cx="3733800" cy="959459"/>
            <wp:effectExtent b="0" l="0" r="0" t="0"/>
            <wp:docPr descr="7 задание" title="" id="72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r>
        <w:t xml:space="preserve">8. Самостоятельная работа!</w:t>
      </w:r>
      <w:r>
        <w:t xml:space="preserve"> </w:t>
      </w:r>
      <w:r>
        <w:t xml:space="preserve">Я напишу программу для вычисления выражения y=f(x)y=f(x). Программа будет выводить выражение для вычисления, запрашивать ввод значения xx, вычислять заданное выражение в зависимости от введенного xx, а затем выводить результат вычислений. Я выберу вид функции f(x)f(x) из таблицы 6.3, в зависимости от номера, который я получу при выполнении лабораторной работы. Я создам исполняемый файл и проверю его работу для значений x1x1​ и x2x2​ из 6.3.</w:t>
      </w:r>
      <w:r>
        <w:t xml:space="preserve"> </w:t>
      </w:r>
      <w:r>
        <w:drawing>
          <wp:inline>
            <wp:extent cx="5334000" cy="2341756"/>
            <wp:effectExtent b="0" l="0" r="0" t="0"/>
            <wp:docPr descr="Самостоятельная работа" title="" id="76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амостоятельная%20работа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Заключение:</w:t>
      </w:r>
    </w:p>
    <w:p>
      <w:pPr>
        <w:pStyle w:val="BodyText"/>
      </w:pPr>
      <w:r>
        <w:t xml:space="preserve">В ходе выполнения лабораторной работы были рассмотрены различные аспекты программирования на ассемблере, включая работу с регистрами, арифметические операции, вывод данных и использование библиотечных функций. Все задачи были успешно выполнены, что позволяет углубленно понять основы работы с ассемблером, а также взаимодействие с системными функциями для выполнения базовых операций.</w:t>
      </w:r>
    </w:p>
    <w:bookmarkEnd w:id="79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None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6</dc:title>
  <dc:creator>Ващаев Виктор Андреевич</dc:creator>
  <dc:language>ru-RU</dc:language>
  <cp:keywords/>
  <dcterms:created xsi:type="dcterms:W3CDTF">2024-11-13T20:02:44Z</dcterms:created>
  <dcterms:modified xsi:type="dcterms:W3CDTF">2024-11-13T20:02:44Z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компьютеров и операционные системы.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