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tion"/>
      </w:pPr>
      <w:r>
        <w:t xml:space="preserve">As he rattles off the long list, Brick and Steel share a look.  This is going to be BAD.</w:t>
      </w:r>
    </w:p>
    <w:p>
      <w:pPr>
        <w:pStyle w:val="SPTransition"/>
      </w:pPr>
      <w:r>
        <w:t xml:space="preserve">CUT TO:</w:t>
      </w:r>
    </w:p>
    <w:p>
      <w:pPr>
        <w:pStyle w:val="SPSceneHeading"/>
      </w:pPr>
      <w:r>
        <w:t xml:space="preserve">EXT. PALATIAL MANSION - DAY</w:t>
      </w:r>
    </w:p>
    <w:p>
      <w:pPr>
        <w:pStyle w:val="SPAction"/>
      </w:pPr>
      <w:r>
        <w:t xml:space="preserve">An EXTREMELY HANDSOME MAN drinks a beer.  Shirtless, unfortunately.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