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E788" w14:textId="77777777" w:rsidR="00CF1484" w:rsidRDefault="00CF1484">
      <w:pPr>
        <w:rPr>
          <w:spacing w:val="-12"/>
          <w:kern w:val="40"/>
          <w:sz w:val="36"/>
        </w:rPr>
      </w:pPr>
    </w:p>
    <w:p w14:paraId="2E831B15" w14:textId="77777777" w:rsidR="00CF1484" w:rsidRDefault="00CF1484">
      <w:pPr>
        <w:rPr>
          <w:spacing w:val="-12"/>
          <w:kern w:val="40"/>
          <w:sz w:val="36"/>
        </w:rPr>
      </w:pPr>
    </w:p>
    <w:p w14:paraId="76B2C3D3" w14:textId="77777777" w:rsidR="00CF1484" w:rsidRDefault="00CF1484">
      <w:pPr>
        <w:rPr>
          <w:spacing w:val="-12"/>
          <w:kern w:val="40"/>
          <w:sz w:val="36"/>
        </w:rPr>
      </w:pPr>
    </w:p>
    <w:p w14:paraId="430F75A1" w14:textId="77777777" w:rsidR="00CF1484" w:rsidRDefault="002E2E43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Ansi="宋体" w:hint="eastAsia"/>
          <w:spacing w:val="-12"/>
          <w:kern w:val="40"/>
          <w:sz w:val="48"/>
          <w:szCs w:val="48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 w14:paraId="4320849E" w14:textId="77777777" w:rsidR="00CF1484" w:rsidRDefault="00CF1484">
      <w:pPr>
        <w:jc w:val="center"/>
        <w:rPr>
          <w:spacing w:val="-12"/>
          <w:kern w:val="40"/>
          <w:sz w:val="36"/>
        </w:rPr>
      </w:pPr>
    </w:p>
    <w:p w14:paraId="518C8726" w14:textId="77777777" w:rsidR="00CF1484" w:rsidRDefault="00CF1484">
      <w:pPr>
        <w:spacing w:line="300" w:lineRule="auto"/>
        <w:jc w:val="center"/>
        <w:rPr>
          <w:rFonts w:hAnsi="宋体"/>
          <w:b/>
          <w:sz w:val="36"/>
          <w:szCs w:val="36"/>
        </w:rPr>
      </w:pPr>
    </w:p>
    <w:p w14:paraId="1729B046" w14:textId="77777777" w:rsidR="00CF1484" w:rsidRDefault="002E2E43">
      <w:pPr>
        <w:spacing w:line="300" w:lineRule="auto"/>
        <w:jc w:val="center"/>
        <w:rPr>
          <w:rFonts w:hAnsi="宋体"/>
          <w:b/>
          <w:sz w:val="36"/>
          <w:szCs w:val="36"/>
        </w:rPr>
      </w:pPr>
      <w:bookmarkStart w:id="0" w:name="_Toc2282"/>
      <w:bookmarkStart w:id="1" w:name="_Toc14821"/>
      <w:bookmarkStart w:id="2" w:name="_Toc23939"/>
      <w:bookmarkStart w:id="3" w:name="_Toc23630"/>
      <w:bookmarkStart w:id="4" w:name="_Toc24738"/>
      <w:bookmarkStart w:id="5" w:name="_Toc7500"/>
      <w:bookmarkStart w:id="6" w:name="_Toc16213"/>
      <w:r>
        <w:rPr>
          <w:rFonts w:hAnsi="宋体" w:hint="eastAsia"/>
          <w:b/>
          <w:sz w:val="36"/>
          <w:szCs w:val="36"/>
        </w:rPr>
        <w:t>能量回馈的变流器负载试验装置（</w:t>
      </w:r>
      <w:r>
        <w:rPr>
          <w:rFonts w:hAnsi="宋体" w:hint="eastAsia"/>
          <w:b/>
          <w:sz w:val="36"/>
          <w:szCs w:val="36"/>
        </w:rPr>
        <w:t>A</w:t>
      </w:r>
      <w:r>
        <w:rPr>
          <w:rFonts w:hAnsi="宋体" w:hint="eastAsia"/>
          <w:b/>
          <w:sz w:val="36"/>
          <w:szCs w:val="36"/>
        </w:rPr>
        <w:t>题）</w:t>
      </w:r>
      <w:bookmarkEnd w:id="0"/>
      <w:bookmarkEnd w:id="1"/>
      <w:bookmarkEnd w:id="2"/>
      <w:bookmarkEnd w:id="3"/>
      <w:bookmarkEnd w:id="4"/>
      <w:bookmarkEnd w:id="5"/>
      <w:bookmarkEnd w:id="6"/>
    </w:p>
    <w:p w14:paraId="355C1D63" w14:textId="77777777" w:rsidR="00CF1484" w:rsidRDefault="00CF1484">
      <w:pPr>
        <w:jc w:val="center"/>
        <w:rPr>
          <w:b/>
          <w:sz w:val="32"/>
          <w:szCs w:val="32"/>
        </w:rPr>
      </w:pPr>
    </w:p>
    <w:p w14:paraId="29E01C08" w14:textId="77777777" w:rsidR="00CF1484" w:rsidRDefault="00CF1484">
      <w:pPr>
        <w:jc w:val="center"/>
        <w:rPr>
          <w:b/>
          <w:color w:val="FF0000"/>
          <w:sz w:val="56"/>
          <w:szCs w:val="32"/>
        </w:rPr>
      </w:pPr>
    </w:p>
    <w:p w14:paraId="15A03A2C" w14:textId="77777777" w:rsidR="00CF1484" w:rsidRDefault="002E2E43">
      <w:pPr>
        <w:jc w:val="center"/>
        <w:rPr>
          <w:b/>
          <w:sz w:val="36"/>
          <w:szCs w:val="36"/>
        </w:rPr>
      </w:pPr>
      <w:r>
        <w:rPr>
          <w:noProof/>
          <w:spacing w:val="-12"/>
          <w:kern w:val="40"/>
          <w:sz w:val="36"/>
        </w:rPr>
        <w:drawing>
          <wp:inline distT="0" distB="107950" distL="114300" distR="288290" wp14:anchorId="225033DB" wp14:editId="79E22E80">
            <wp:extent cx="1772285" cy="1110615"/>
            <wp:effectExtent l="0" t="0" r="5715" b="6985"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669A" w14:textId="77777777" w:rsidR="00CF1484" w:rsidRDefault="00CF1484">
      <w:pPr>
        <w:jc w:val="center"/>
        <w:rPr>
          <w:b/>
          <w:sz w:val="32"/>
          <w:szCs w:val="32"/>
        </w:rPr>
      </w:pPr>
    </w:p>
    <w:p w14:paraId="5B40F9C3" w14:textId="77777777" w:rsidR="00CF1484" w:rsidRDefault="00CF1484">
      <w:pPr>
        <w:jc w:val="center"/>
        <w:rPr>
          <w:b/>
          <w:sz w:val="32"/>
          <w:szCs w:val="32"/>
        </w:rPr>
      </w:pPr>
    </w:p>
    <w:p w14:paraId="66BA832E" w14:textId="77777777" w:rsidR="00CF1484" w:rsidRDefault="00CF1484">
      <w:pPr>
        <w:jc w:val="center"/>
        <w:rPr>
          <w:b/>
          <w:sz w:val="32"/>
          <w:szCs w:val="32"/>
        </w:rPr>
      </w:pPr>
    </w:p>
    <w:p w14:paraId="1C4777A5" w14:textId="77777777" w:rsidR="00CF1484" w:rsidRDefault="00CF1484">
      <w:pPr>
        <w:jc w:val="center"/>
        <w:rPr>
          <w:b/>
          <w:sz w:val="32"/>
          <w:szCs w:val="32"/>
        </w:rPr>
      </w:pPr>
    </w:p>
    <w:p w14:paraId="7CC5B90C" w14:textId="77777777" w:rsidR="00CF1484" w:rsidRDefault="00CF1484">
      <w:pPr>
        <w:jc w:val="center"/>
        <w:rPr>
          <w:b/>
          <w:sz w:val="32"/>
          <w:szCs w:val="32"/>
        </w:rPr>
      </w:pPr>
    </w:p>
    <w:p w14:paraId="485905D5" w14:textId="77777777" w:rsidR="00CF1484" w:rsidRDefault="00CF1484">
      <w:pPr>
        <w:jc w:val="center"/>
        <w:rPr>
          <w:b/>
          <w:sz w:val="32"/>
          <w:szCs w:val="32"/>
        </w:rPr>
      </w:pPr>
    </w:p>
    <w:p w14:paraId="1A419B9E" w14:textId="77777777" w:rsidR="00CF1484" w:rsidRDefault="00CF1484">
      <w:pPr>
        <w:jc w:val="center"/>
        <w:rPr>
          <w:b/>
          <w:sz w:val="32"/>
          <w:szCs w:val="32"/>
        </w:rPr>
      </w:pPr>
    </w:p>
    <w:p w14:paraId="61FBAAB4" w14:textId="77777777" w:rsidR="00CF1484" w:rsidRDefault="00CF1484">
      <w:pPr>
        <w:rPr>
          <w:b/>
          <w:sz w:val="32"/>
          <w:szCs w:val="32"/>
        </w:rPr>
      </w:pPr>
    </w:p>
    <w:p w14:paraId="0ED09EF9" w14:textId="77777777" w:rsidR="00CF1484" w:rsidRDefault="002E2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Ansi="宋体" w:hint="eastAsia"/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Ansi="宋体" w:hint="eastAsia"/>
          <w:b/>
          <w:sz w:val="32"/>
          <w:szCs w:val="32"/>
        </w:rPr>
        <w:t>2</w:t>
      </w:r>
      <w:r>
        <w:rPr>
          <w:rFonts w:hAnsi="宋体"/>
          <w:b/>
          <w:sz w:val="32"/>
          <w:szCs w:val="32"/>
        </w:rPr>
        <w:t>日</w:t>
      </w:r>
    </w:p>
    <w:p w14:paraId="746F794A" w14:textId="77777777" w:rsidR="00CF1484" w:rsidRDefault="00CF1484">
      <w:pPr>
        <w:jc w:val="center"/>
        <w:rPr>
          <w:b/>
          <w:sz w:val="32"/>
          <w:szCs w:val="32"/>
        </w:rPr>
        <w:sectPr w:rsidR="00CF1484">
          <w:footerReference w:type="even" r:id="rId9"/>
          <w:footerReference w:type="default" r:id="rId10"/>
          <w:pgSz w:w="11906" w:h="16838"/>
          <w:pgMar w:top="1701" w:right="1800" w:bottom="1440" w:left="1800" w:header="851" w:footer="992" w:gutter="0"/>
          <w:cols w:space="720"/>
          <w:titlePg/>
          <w:docGrid w:type="lines" w:linePitch="312"/>
        </w:sectPr>
      </w:pPr>
    </w:p>
    <w:p w14:paraId="738D0CFB" w14:textId="77777777" w:rsidR="00CF1484" w:rsidRDefault="002E2E43">
      <w:pPr>
        <w:jc w:val="center"/>
        <w:rPr>
          <w:b/>
          <w:sz w:val="32"/>
          <w:szCs w:val="32"/>
        </w:rPr>
      </w:pPr>
      <w:bookmarkStart w:id="7" w:name="_Toc23787"/>
      <w:bookmarkStart w:id="8" w:name="_Toc21569"/>
      <w:bookmarkStart w:id="9" w:name="_Toc16776"/>
      <w:bookmarkStart w:id="10" w:name="_Toc12362"/>
      <w:bookmarkStart w:id="11" w:name="_Toc32389"/>
      <w:bookmarkStart w:id="12" w:name="_Toc18780"/>
      <w:bookmarkStart w:id="13" w:name="_Toc31221"/>
      <w:r>
        <w:rPr>
          <w:rFonts w:hAnsi="宋体"/>
          <w:b/>
          <w:sz w:val="32"/>
          <w:szCs w:val="32"/>
        </w:rPr>
        <w:lastRenderedPageBreak/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537F831" w14:textId="77777777" w:rsidR="00CF1484" w:rsidRDefault="00CF1484">
      <w:pPr>
        <w:spacing w:line="300" w:lineRule="auto"/>
        <w:rPr>
          <w:rFonts w:ascii="宋体" w:cs="Arial"/>
          <w:sz w:val="24"/>
        </w:rPr>
      </w:pPr>
    </w:p>
    <w:p w14:paraId="4F391EC8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本系统以三相全桥电路为核心拓扑，</w:t>
      </w:r>
      <w:r>
        <w:rPr>
          <w:sz w:val="24"/>
          <w:szCs w:val="24"/>
        </w:rPr>
        <w:t>TMS320F28335</w:t>
      </w:r>
      <w:r>
        <w:rPr>
          <w:rFonts w:ascii="宋体" w:hAnsi="宋体" w:cs="宋体" w:hint="eastAsia"/>
          <w:sz w:val="24"/>
          <w:szCs w:val="24"/>
        </w:rPr>
        <w:t>为系统主控，搭建具有能量回馈功能的变流器负载测试装置。系统由三相逆变器、三相PWM整流器、滤波模块、辅助电源模块、采样模块、主控模块等部分组成。变流器工作模式分为带</w:t>
      </w:r>
      <w:proofErr w:type="gramStart"/>
      <w:r>
        <w:rPr>
          <w:rFonts w:ascii="宋体" w:hAnsi="宋体" w:cs="宋体" w:hint="eastAsia"/>
          <w:sz w:val="24"/>
          <w:szCs w:val="24"/>
        </w:rPr>
        <w:t>载模式</w:t>
      </w:r>
      <w:proofErr w:type="gramEnd"/>
      <w:r>
        <w:rPr>
          <w:rFonts w:ascii="宋体" w:hAnsi="宋体" w:cs="宋体" w:hint="eastAsia"/>
          <w:sz w:val="24"/>
          <w:szCs w:val="24"/>
        </w:rPr>
        <w:t>和回馈模式。系统可以自动检测状态，通过连接单元自动更换工作模式，从而决定变流器1、变流器2的工作模式。在带</w:t>
      </w:r>
      <w:proofErr w:type="gramStart"/>
      <w:r>
        <w:rPr>
          <w:rFonts w:ascii="宋体" w:hAnsi="宋体" w:cs="宋体" w:hint="eastAsia"/>
          <w:sz w:val="24"/>
          <w:szCs w:val="24"/>
        </w:rPr>
        <w:t>载模式</w:t>
      </w:r>
      <w:proofErr w:type="gramEnd"/>
      <w:r>
        <w:rPr>
          <w:rFonts w:ascii="宋体" w:hAnsi="宋体" w:cs="宋体" w:hint="eastAsia"/>
          <w:sz w:val="24"/>
          <w:szCs w:val="24"/>
        </w:rPr>
        <w:t>下，变流器1作为三相对称电压源向负载供电；在回馈模式下，启动变流器2，通过三相PWM整流向直流电源回馈能量。负载调整率降低至0.06%，</w:t>
      </w:r>
      <w:proofErr w:type="spellStart"/>
      <w:r>
        <w:rPr>
          <w:rFonts w:hint="eastAsia"/>
          <w:sz w:val="24"/>
          <w:szCs w:val="24"/>
        </w:rPr>
        <w:t>uTHD</w:t>
      </w:r>
      <w:proofErr w:type="spellEnd"/>
      <w:r>
        <w:rPr>
          <w:rFonts w:ascii="宋体" w:hAnsi="宋体" w:cs="宋体" w:hint="eastAsia"/>
          <w:sz w:val="24"/>
          <w:szCs w:val="24"/>
        </w:rPr>
        <w:t>降低至0.5%，相关指标满足题目设计要求。</w:t>
      </w:r>
    </w:p>
    <w:p w14:paraId="5D5EB439" w14:textId="77777777" w:rsidR="00CF1484" w:rsidRDefault="00CF1484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</w:p>
    <w:p w14:paraId="1534D92F" w14:textId="77777777" w:rsidR="00CF1484" w:rsidRDefault="002E2E43">
      <w:pPr>
        <w:widowControl/>
        <w:spacing w:line="300" w:lineRule="auto"/>
        <w:rPr>
          <w:color w:val="FF0000"/>
        </w:rPr>
      </w:pPr>
      <w:r>
        <w:rPr>
          <w:rFonts w:ascii="黑体" w:eastAsia="黑体" w:hAnsi="Arial" w:cs="Arial" w:hint="eastAsia"/>
          <w:sz w:val="24"/>
        </w:rPr>
        <w:t>关键词：三相逆变；三相</w:t>
      </w:r>
      <w:r>
        <w:rPr>
          <w:rFonts w:hint="eastAsia"/>
          <w:sz w:val="24"/>
          <w:szCs w:val="24"/>
        </w:rPr>
        <w:t>PWM</w:t>
      </w:r>
      <w:r>
        <w:rPr>
          <w:rFonts w:ascii="黑体" w:eastAsia="黑体" w:hAnsi="Arial" w:cs="Arial" w:hint="eastAsia"/>
          <w:sz w:val="24"/>
        </w:rPr>
        <w:t>整流；</w:t>
      </w:r>
      <w:r>
        <w:rPr>
          <w:rFonts w:hint="eastAsia"/>
          <w:sz w:val="24"/>
          <w:szCs w:val="24"/>
        </w:rPr>
        <w:t>QPR</w:t>
      </w:r>
      <w:r>
        <w:rPr>
          <w:rFonts w:ascii="黑体" w:eastAsia="黑体" w:hAnsi="Arial" w:cs="Arial" w:hint="eastAsia"/>
          <w:sz w:val="24"/>
        </w:rPr>
        <w:t>控制</w:t>
      </w:r>
    </w:p>
    <w:p w14:paraId="277C97D3" w14:textId="77777777" w:rsidR="00CF1484" w:rsidRDefault="002E2E43">
      <w:pPr>
        <w:spacing w:line="440" w:lineRule="exac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bookmarkStart w:id="14" w:name="_Toc32152" w:displacedByCustomXml="next"/>
    <w:bookmarkStart w:id="15" w:name="_Toc4273" w:displacedByCustomXml="next"/>
    <w:bookmarkStart w:id="16" w:name="_Toc12968" w:displacedByCustomXml="next"/>
    <w:bookmarkStart w:id="17" w:name="_Toc23696" w:displacedByCustomXml="next"/>
    <w:bookmarkStart w:id="18" w:name="_Toc23042" w:displacedByCustomXml="next"/>
    <w:bookmarkStart w:id="19" w:name="_Toc12651" w:displacedByCustomXml="next"/>
    <w:sdt>
      <w:sdtPr>
        <w:rPr>
          <w:rFonts w:ascii="宋体" w:hAnsi="宋体" w:cs="宋体" w:hint="eastAsia"/>
          <w:b/>
          <w:bCs/>
          <w:sz w:val="24"/>
          <w:szCs w:val="24"/>
        </w:rPr>
        <w:id w:val="147455267"/>
        <w15:color w:val="DBDBDB"/>
        <w:docPartObj>
          <w:docPartGallery w:val="Table of Contents"/>
          <w:docPartUnique/>
        </w:docPartObj>
      </w:sdtPr>
      <w:sdtEndPr/>
      <w:sdtContent>
        <w:p w14:paraId="71D93285" w14:textId="77777777" w:rsidR="00CF1484" w:rsidRDefault="002E2E43">
          <w:pPr>
            <w:spacing w:line="440" w:lineRule="exact"/>
            <w:jc w:val="center"/>
            <w:rPr>
              <w:rFonts w:ascii="宋体" w:hAnsi="宋体" w:cs="宋体"/>
              <w:b/>
              <w:bCs/>
              <w:sz w:val="24"/>
              <w:szCs w:val="24"/>
            </w:rPr>
          </w:pPr>
          <w:r>
            <w:rPr>
              <w:rFonts w:ascii="宋体" w:hAnsi="宋体" w:cs="宋体" w:hint="eastAsia"/>
              <w:b/>
              <w:bCs/>
              <w:sz w:val="24"/>
              <w:szCs w:val="24"/>
            </w:rPr>
            <w:t>目录</w:t>
          </w:r>
        </w:p>
        <w:p w14:paraId="3474135A" w14:textId="77777777" w:rsidR="00CF1484" w:rsidRDefault="002E2E43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rPr>
              <w:rFonts w:cs="宋体" w:hint="eastAsia"/>
              <w:sz w:val="24"/>
              <w:szCs w:val="24"/>
            </w:rPr>
            <w:fldChar w:fldCharType="begin"/>
          </w:r>
          <w:r>
            <w:rPr>
              <w:rFonts w:cs="宋体" w:hint="eastAsia"/>
              <w:sz w:val="24"/>
              <w:szCs w:val="24"/>
            </w:rPr>
            <w:instrText xml:space="preserve">TOC \o "1-2" \h \u </w:instrText>
          </w:r>
          <w:r>
            <w:rPr>
              <w:rFonts w:cs="宋体" w:hint="eastAsia"/>
              <w:sz w:val="24"/>
              <w:szCs w:val="24"/>
            </w:rPr>
            <w:fldChar w:fldCharType="separate"/>
          </w:r>
          <w:hyperlink w:anchor="_Toc23086" w:history="1">
            <w:r>
              <w:rPr>
                <w:rFonts w:cs="宋体" w:hint="eastAsia"/>
                <w:sz w:val="24"/>
                <w:szCs w:val="24"/>
              </w:rPr>
              <w:t>1. 系统方案设计</w:t>
            </w:r>
            <w:r>
              <w:rPr>
                <w:rFonts w:cs="宋体" w:hint="eastAsia"/>
                <w:sz w:val="24"/>
                <w:szCs w:val="24"/>
              </w:rPr>
              <w:tab/>
            </w:r>
            <w:r>
              <w:rPr>
                <w:rFonts w:cs="宋体" w:hint="eastAsia"/>
                <w:sz w:val="24"/>
                <w:szCs w:val="24"/>
              </w:rPr>
              <w:fldChar w:fldCharType="begin"/>
            </w:r>
            <w:r>
              <w:rPr>
                <w:rFonts w:cs="宋体" w:hint="eastAsia"/>
                <w:sz w:val="24"/>
                <w:szCs w:val="24"/>
              </w:rPr>
              <w:instrText xml:space="preserve"> PAGEREF _Toc23086 \h </w:instrText>
            </w:r>
            <w:r>
              <w:rPr>
                <w:rFonts w:cs="宋体" w:hint="eastAsia"/>
                <w:sz w:val="24"/>
                <w:szCs w:val="24"/>
              </w:rPr>
            </w:r>
            <w:r>
              <w:rPr>
                <w:rFonts w:cs="宋体" w:hint="eastAsia"/>
                <w:sz w:val="24"/>
                <w:szCs w:val="24"/>
              </w:rPr>
              <w:fldChar w:fldCharType="separate"/>
            </w:r>
            <w:r>
              <w:rPr>
                <w:rFonts w:cs="宋体" w:hint="eastAsia"/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6417210F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480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1.1. 主控制器件的论证与选择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_Toc3480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665C3395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0654" w:history="1">
            <w:r w:rsidR="002E2E43">
              <w:rPr>
                <w:rFonts w:ascii="宋体" w:hAnsi="宋体" w:cs="宋体" w:hint="eastAsia"/>
                <w:bCs/>
                <w:sz w:val="24"/>
                <w:szCs w:val="24"/>
              </w:rPr>
              <w:t>1.2. 能量回馈方式的论证与选择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_Toc30654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7A33D3FC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16076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1.3. 电流采样电路的论证与选择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_Toc16076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31586A3A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4848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1.4. 控制系统的论证与选择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_Toc24848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27EFFA54" w14:textId="77777777" w:rsidR="00CF1484" w:rsidRDefault="005A51B8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15407" w:history="1">
            <w:r w:rsidR="002E2E43">
              <w:rPr>
                <w:rFonts w:cs="宋体" w:hint="eastAsia"/>
                <w:sz w:val="24"/>
                <w:szCs w:val="24"/>
              </w:rPr>
              <w:t>2. 系统理论分析与计算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_Toc15407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cs="宋体" w:hint="eastAsia"/>
                <w:sz w:val="24"/>
                <w:szCs w:val="24"/>
              </w:rPr>
              <w:t>3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3C633864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11392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2.1. 系统控制方案的分析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_Toc11392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5771FEE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16434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2.2. 无源滤波器的计算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_Toc16434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0610D1DE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3071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2.3. 硬件保护动作阈值的计算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_Toc23071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E4FF469" w14:textId="77777777" w:rsidR="00CF1484" w:rsidRDefault="005A51B8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17533" w:history="1">
            <w:r w:rsidR="002E2E43">
              <w:rPr>
                <w:rFonts w:cs="宋体" w:hint="eastAsia"/>
                <w:sz w:val="24"/>
                <w:szCs w:val="24"/>
              </w:rPr>
              <w:t>3. 硬件电路与程序设计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_Toc17533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cs="宋体" w:hint="eastAsia"/>
                <w:sz w:val="24"/>
                <w:szCs w:val="24"/>
              </w:rPr>
              <w:t>4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6C6033E9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0567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3.1. 硬件电路设计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_Toc30567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1B474B2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1051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3.2. 程序设计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_Toc31051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6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2ED9EAA" w14:textId="77777777" w:rsidR="00CF1484" w:rsidRDefault="005A51B8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4520" w:history="1">
            <w:r w:rsidR="002E2E43">
              <w:rPr>
                <w:rFonts w:cs="宋体" w:hint="eastAsia"/>
                <w:sz w:val="24"/>
                <w:szCs w:val="24"/>
              </w:rPr>
              <w:t>4. 测试方案与结果分析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_Toc4520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cs="宋体" w:hint="eastAsia"/>
                <w:sz w:val="24"/>
                <w:szCs w:val="24"/>
              </w:rPr>
              <w:t>7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30ECBCF8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5768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4.1. 测试方案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_Toc25768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7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051A4E70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9903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4.2. 测试条件与仪器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_Toc29903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8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5D3FD815" w14:textId="77777777" w:rsidR="00CF1484" w:rsidRDefault="005A51B8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0632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4.3. 测试结果及分析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_Toc20632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>8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75517CB6" w14:textId="77777777" w:rsidR="00CF1484" w:rsidRDefault="005A51B8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24947" w:history="1">
            <w:r w:rsidR="002E2E43">
              <w:rPr>
                <w:rFonts w:cs="宋体" w:hint="eastAsia"/>
                <w:sz w:val="24"/>
                <w:szCs w:val="24"/>
              </w:rPr>
              <w:t>5. 总结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_Toc24947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cs="宋体" w:hint="eastAsia"/>
                <w:sz w:val="24"/>
                <w:szCs w:val="24"/>
              </w:rPr>
              <w:t>8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522A3F36" w14:textId="77777777" w:rsidR="00CF1484" w:rsidRDefault="005A51B8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10093" w:history="1">
            <w:r w:rsidR="002E2E43">
              <w:rPr>
                <w:rFonts w:cs="宋体" w:hint="eastAsia"/>
                <w:sz w:val="24"/>
                <w:szCs w:val="24"/>
              </w:rPr>
              <w:t>6. 参考文献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_Toc10093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2E2E43">
              <w:rPr>
                <w:rFonts w:cs="宋体" w:hint="eastAsia"/>
                <w:sz w:val="24"/>
                <w:szCs w:val="24"/>
              </w:rPr>
              <w:t>8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39C7E671" w14:textId="77777777" w:rsidR="00CF1484" w:rsidRDefault="002E2E43">
          <w:pPr>
            <w:spacing w:line="440" w:lineRule="exact"/>
            <w:rPr>
              <w:rFonts w:hAnsi="宋体"/>
              <w:b/>
              <w:sz w:val="36"/>
              <w:szCs w:val="36"/>
            </w:rPr>
          </w:pPr>
          <w:r>
            <w:rPr>
              <w:rFonts w:ascii="宋体" w:hAnsi="宋体" w:cs="宋体" w:hint="eastAsia"/>
              <w:sz w:val="24"/>
              <w:szCs w:val="24"/>
            </w:rPr>
            <w:fldChar w:fldCharType="end"/>
          </w:r>
        </w:p>
      </w:sdtContent>
    </w:sdt>
    <w:p w14:paraId="44E03F23" w14:textId="77777777" w:rsidR="00CF1484" w:rsidRDefault="00CF1484">
      <w:pPr>
        <w:spacing w:line="300" w:lineRule="auto"/>
        <w:jc w:val="center"/>
        <w:outlineLvl w:val="0"/>
        <w:rPr>
          <w:rFonts w:hAnsi="宋体"/>
          <w:b/>
          <w:sz w:val="36"/>
          <w:szCs w:val="36"/>
        </w:rPr>
        <w:sectPr w:rsidR="00CF1484">
          <w:footerReference w:type="default" r:id="rId11"/>
          <w:pgSz w:w="11906" w:h="16838"/>
          <w:pgMar w:top="1701" w:right="1418" w:bottom="1418" w:left="1418" w:header="851" w:footer="992" w:gutter="0"/>
          <w:pgNumType w:start="1"/>
          <w:cols w:space="720"/>
          <w:docGrid w:type="lines" w:linePitch="312"/>
        </w:sectPr>
      </w:pPr>
      <w:bookmarkStart w:id="20" w:name="_Toc4930"/>
    </w:p>
    <w:p w14:paraId="69E3037E" w14:textId="77777777" w:rsidR="00CF1484" w:rsidRDefault="002E2E43">
      <w:pPr>
        <w:spacing w:line="300" w:lineRule="auto"/>
        <w:jc w:val="center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lastRenderedPageBreak/>
        <w:t>能量回馈的变流器负载试验装置（</w:t>
      </w:r>
      <w:r>
        <w:rPr>
          <w:rFonts w:hAnsi="宋体" w:hint="eastAsia"/>
          <w:b/>
          <w:sz w:val="36"/>
          <w:szCs w:val="36"/>
        </w:rPr>
        <w:t>A</w:t>
      </w:r>
      <w:r>
        <w:rPr>
          <w:rFonts w:hAnsi="宋体" w:hint="eastAsia"/>
          <w:b/>
          <w:sz w:val="36"/>
          <w:szCs w:val="36"/>
        </w:rPr>
        <w:t>题）</w:t>
      </w:r>
      <w:bookmarkEnd w:id="19"/>
      <w:bookmarkEnd w:id="18"/>
      <w:bookmarkEnd w:id="17"/>
      <w:bookmarkEnd w:id="16"/>
      <w:bookmarkEnd w:id="15"/>
      <w:bookmarkEnd w:id="14"/>
      <w:bookmarkEnd w:id="20"/>
    </w:p>
    <w:p w14:paraId="4509FA8D" w14:textId="77777777" w:rsidR="00CF1484" w:rsidRDefault="002E2E43">
      <w:pPr>
        <w:spacing w:line="300" w:lineRule="auto"/>
        <w:jc w:val="center"/>
        <w:rPr>
          <w:b/>
          <w:sz w:val="24"/>
          <w:szCs w:val="24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Ansi="宋体" w:hint="eastAsia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 w14:paraId="2ADDBDC7" w14:textId="77777777" w:rsidR="00CF1484" w:rsidRDefault="002E2E43">
      <w:pPr>
        <w:pStyle w:val="1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bookmarkStart w:id="21" w:name="_Toc426537774"/>
      <w:bookmarkStart w:id="22" w:name="_Toc23086"/>
      <w:bookmarkStart w:id="23" w:name="_Toc23933"/>
      <w:r>
        <w:rPr>
          <w:rFonts w:hAnsi="宋体"/>
          <w:sz w:val="28"/>
          <w:szCs w:val="28"/>
        </w:rPr>
        <w:t>系统方案</w:t>
      </w:r>
      <w:bookmarkEnd w:id="21"/>
      <w:r>
        <w:rPr>
          <w:rFonts w:hAnsi="宋体" w:hint="eastAsia"/>
          <w:sz w:val="28"/>
          <w:szCs w:val="28"/>
        </w:rPr>
        <w:t>设计</w:t>
      </w:r>
      <w:bookmarkEnd w:id="22"/>
      <w:bookmarkEnd w:id="23"/>
    </w:p>
    <w:p w14:paraId="17C64ADF" w14:textId="77777777" w:rsidR="00CF1484" w:rsidRDefault="002E2E43">
      <w:pPr>
        <w:spacing w:line="440" w:lineRule="exact"/>
        <w:ind w:firstLineChars="256" w:firstLine="614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本系统主要由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控制模块、功率拓扑、采样模块、无源滤波模块、辅助电源模块组成。三相逆变作为变流器1产生三相对称交流电，三相PWM整流器将三相交流电转换为直流，升压回馈至直流电源，实现能量回馈；无源滤波模块对功率拓扑输出的方波进行滤波；采样模块完成对输出电流与电压的采样与反馈；辅助电源将高压直流电转换为低压直流电，实现与功率拓扑的隔离并向控制系统供电。</w:t>
      </w:r>
    </w:p>
    <w:p w14:paraId="2D32FCBE" w14:textId="77777777" w:rsidR="00CF1484" w:rsidRDefault="002E2E43">
      <w:pPr>
        <w:jc w:val="center"/>
        <w:rPr>
          <w:color w:val="FF0000"/>
          <w:sz w:val="96"/>
          <w:szCs w:val="24"/>
        </w:rPr>
      </w:pPr>
      <w:r>
        <w:rPr>
          <w:noProof/>
        </w:rPr>
        <w:drawing>
          <wp:inline distT="0" distB="0" distL="114300" distR="114300" wp14:anchorId="751ECB73" wp14:editId="396FEACC">
            <wp:extent cx="4873625" cy="2787015"/>
            <wp:effectExtent l="0" t="0" r="0" b="6985"/>
            <wp:docPr id="12" name="图片 12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5报告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38D" w14:textId="77777777" w:rsidR="00CF1484" w:rsidRDefault="002E2E43">
      <w:pPr>
        <w:ind w:firstLineChars="256" w:firstLine="538"/>
        <w:jc w:val="center"/>
        <w:rPr>
          <w:rFonts w:hAnsi="宋体"/>
        </w:rPr>
      </w:pPr>
      <w:r>
        <w:rPr>
          <w:rFonts w:hAnsi="宋体" w:hint="eastAsia"/>
        </w:rPr>
        <w:t>图</w:t>
      </w:r>
      <w:r>
        <w:rPr>
          <w:rFonts w:hAnsi="宋体" w:hint="eastAsia"/>
        </w:rPr>
        <w:t>1</w:t>
      </w:r>
      <w:r>
        <w:rPr>
          <w:rFonts w:hAnsi="宋体"/>
        </w:rPr>
        <w:t xml:space="preserve">  </w:t>
      </w:r>
      <w:r>
        <w:rPr>
          <w:rFonts w:hAnsi="宋体" w:hint="eastAsia"/>
        </w:rPr>
        <w:t>能量回馈的变流器负载实验装置系统框图</w:t>
      </w:r>
    </w:p>
    <w:p w14:paraId="3EBE897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24" w:name="_Toc426537775"/>
      <w:r>
        <w:rPr>
          <w:rFonts w:ascii="宋体" w:hAnsi="宋体" w:cs="宋体" w:hint="eastAsia"/>
          <w:sz w:val="24"/>
          <w:szCs w:val="24"/>
        </w:rPr>
        <w:t>下面分别就主控器件、能量反馈方式、系统控制策略进行论证与选择。</w:t>
      </w:r>
    </w:p>
    <w:p w14:paraId="2EAD3BE8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宋体"/>
          <w:sz w:val="28"/>
          <w:szCs w:val="28"/>
        </w:rPr>
      </w:pPr>
      <w:bookmarkStart w:id="25" w:name="_Toc10546"/>
      <w:bookmarkStart w:id="26" w:name="_Toc3480"/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主控制器件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24"/>
      <w:bookmarkEnd w:id="25"/>
      <w:bookmarkEnd w:id="26"/>
    </w:p>
    <w:p w14:paraId="46DFEF4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27" w:name="_Toc426537776"/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：采用意法半导体的</w:t>
      </w:r>
      <w:r>
        <w:rPr>
          <w:rFonts w:hint="eastAsia"/>
          <w:sz w:val="24"/>
          <w:szCs w:val="24"/>
        </w:rPr>
        <w:t>STM32G4</w:t>
      </w:r>
      <w:r>
        <w:rPr>
          <w:rFonts w:ascii="宋体" w:hAnsi="宋体" w:cs="宋体" w:hint="eastAsia"/>
          <w:sz w:val="24"/>
          <w:szCs w:val="24"/>
        </w:rPr>
        <w:t>系列</w:t>
      </w:r>
      <w:r>
        <w:rPr>
          <w:rFonts w:hint="eastAsia"/>
          <w:sz w:val="24"/>
          <w:szCs w:val="24"/>
        </w:rPr>
        <w:t>MCU</w:t>
      </w:r>
      <w:r>
        <w:rPr>
          <w:rFonts w:ascii="宋体" w:hAnsi="宋体" w:cs="宋体" w:hint="eastAsia"/>
          <w:sz w:val="24"/>
          <w:szCs w:val="24"/>
        </w:rPr>
        <w:t>作为主控芯片。</w:t>
      </w:r>
      <w:r>
        <w:rPr>
          <w:rFonts w:hint="eastAsia"/>
          <w:sz w:val="24"/>
          <w:szCs w:val="24"/>
        </w:rPr>
        <w:t>G4</w:t>
      </w:r>
      <w:r>
        <w:rPr>
          <w:rFonts w:ascii="宋体" w:hAnsi="宋体" w:cs="宋体" w:hint="eastAsia"/>
          <w:sz w:val="24"/>
          <w:szCs w:val="24"/>
        </w:rPr>
        <w:t>系列具有170</w:t>
      </w:r>
      <w:r>
        <w:rPr>
          <w:rFonts w:hint="eastAsia"/>
          <w:sz w:val="24"/>
          <w:szCs w:val="24"/>
        </w:rPr>
        <w:t>MHz</w:t>
      </w:r>
      <w:r>
        <w:rPr>
          <w:rFonts w:ascii="宋体" w:hAnsi="宋体" w:cs="宋体" w:hint="eastAsia"/>
          <w:sz w:val="24"/>
          <w:szCs w:val="24"/>
        </w:rPr>
        <w:t>主频，模拟、数字外设丰富。其中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可达4</w:t>
      </w:r>
      <w:r>
        <w:rPr>
          <w:rFonts w:hint="eastAsia"/>
          <w:sz w:val="24"/>
          <w:szCs w:val="24"/>
        </w:rPr>
        <w:t>Msps</w:t>
      </w:r>
      <w:r>
        <w:rPr>
          <w:rFonts w:ascii="宋体" w:hAnsi="宋体" w:cs="宋体" w:hint="eastAsia"/>
          <w:sz w:val="24"/>
          <w:szCs w:val="24"/>
        </w:rPr>
        <w:t>，但是需要依赖</w:t>
      </w:r>
      <w:r>
        <w:rPr>
          <w:rFonts w:hint="eastAsia"/>
          <w:sz w:val="24"/>
          <w:szCs w:val="24"/>
        </w:rPr>
        <w:t>DMA</w:t>
      </w:r>
      <w:r>
        <w:rPr>
          <w:rFonts w:ascii="宋体" w:hAnsi="宋体" w:cs="宋体" w:hint="eastAsia"/>
          <w:sz w:val="24"/>
          <w:szCs w:val="24"/>
        </w:rPr>
        <w:t>实现数据转运。</w:t>
      </w:r>
    </w:p>
    <w:p w14:paraId="17EC2368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方案二：采用德州仪器的</w:t>
      </w:r>
      <w:r>
        <w:rPr>
          <w:rFonts w:hint="eastAsia"/>
          <w:sz w:val="24"/>
          <w:szCs w:val="24"/>
        </w:rPr>
        <w:t>TMS320F28335</w:t>
      </w:r>
      <w:r>
        <w:rPr>
          <w:rFonts w:ascii="宋体" w:hAnsi="宋体" w:cs="宋体" w:hint="eastAsia"/>
          <w:sz w:val="24"/>
          <w:szCs w:val="24"/>
        </w:rPr>
        <w:t>系列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作为主控芯片。</w:t>
      </w:r>
      <w:proofErr w:type="gramStart"/>
      <w:r>
        <w:rPr>
          <w:rFonts w:ascii="宋体" w:hAnsi="宋体" w:cs="宋体" w:hint="eastAsia"/>
          <w:sz w:val="24"/>
          <w:szCs w:val="24"/>
        </w:rPr>
        <w:t>在算力方面</w:t>
      </w:r>
      <w:proofErr w:type="gramEnd"/>
      <w:r>
        <w:rPr>
          <w:rFonts w:ascii="宋体" w:hAnsi="宋体" w:cs="宋体" w:hint="eastAsia"/>
          <w:sz w:val="24"/>
          <w:szCs w:val="24"/>
        </w:rPr>
        <w:t>，内置硬件FPU，具有更短的中断延时，处理能力更强。外设方面，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最大可达12.5</w:t>
      </w:r>
      <w:r>
        <w:rPr>
          <w:rFonts w:hint="eastAsia"/>
          <w:sz w:val="24"/>
          <w:szCs w:val="24"/>
        </w:rPr>
        <w:t>Msps</w:t>
      </w:r>
      <w:r>
        <w:rPr>
          <w:rFonts w:ascii="宋体" w:hAnsi="宋体" w:cs="宋体" w:hint="eastAsia"/>
          <w:sz w:val="24"/>
          <w:szCs w:val="24"/>
        </w:rPr>
        <w:t>，无需依赖DMA转运，外设独立度更高。</w:t>
      </w:r>
    </w:p>
    <w:p w14:paraId="59171CB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综合以上两种方案，选择</w:t>
      </w:r>
      <w:r>
        <w:rPr>
          <w:rFonts w:hint="eastAsia"/>
          <w:sz w:val="24"/>
          <w:szCs w:val="24"/>
        </w:rPr>
        <w:t>TMS320F28335</w:t>
      </w:r>
      <w:r>
        <w:rPr>
          <w:rFonts w:hint="eastAsia"/>
          <w:sz w:val="24"/>
          <w:szCs w:val="24"/>
        </w:rPr>
        <w:t>芯片作为系统主控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6B60481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28" w:name="_Toc22262"/>
      <w:bookmarkStart w:id="29" w:name="_Toc30654"/>
      <w:bookmarkEnd w:id="27"/>
      <w:r>
        <w:rPr>
          <w:rFonts w:ascii="Times New Roman" w:eastAsia="宋体" w:hAnsi="Times New Roman" w:hint="eastAsia"/>
          <w:sz w:val="28"/>
          <w:szCs w:val="28"/>
        </w:rPr>
        <w:lastRenderedPageBreak/>
        <w:t>1.2</w:t>
      </w:r>
      <w:r>
        <w:rPr>
          <w:rFonts w:ascii="Times New Roman" w:eastAsia="宋体" w:hAnsi="Times New Roman"/>
          <w:sz w:val="28"/>
          <w:szCs w:val="28"/>
        </w:rPr>
        <w:t>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能量回馈方式的论证与选择</w:t>
      </w:r>
      <w:bookmarkEnd w:id="28"/>
      <w:bookmarkEnd w:id="29"/>
    </w:p>
    <w:p w14:paraId="6FD7A925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：采用三相无控整流与后级</w:t>
      </w:r>
      <w:r>
        <w:rPr>
          <w:rFonts w:hint="eastAsia"/>
          <w:sz w:val="24"/>
          <w:szCs w:val="24"/>
        </w:rPr>
        <w:t>Boost</w:t>
      </w:r>
      <w:r>
        <w:rPr>
          <w:rFonts w:ascii="宋体" w:hAnsi="宋体" w:cs="宋体" w:hint="eastAsia"/>
          <w:sz w:val="24"/>
          <w:szCs w:val="24"/>
        </w:rPr>
        <w:t>升压。由于通过二极管整流，导通损耗大。二极管无控整流为降压型拓扑，无法获得高于交流线电压峰值的直流电压，所以需要额外引入</w:t>
      </w:r>
      <w:r>
        <w:rPr>
          <w:rFonts w:hint="eastAsia"/>
          <w:sz w:val="24"/>
          <w:szCs w:val="24"/>
        </w:rPr>
        <w:t>Boost</w:t>
      </w:r>
      <w:r>
        <w:rPr>
          <w:rFonts w:ascii="宋体" w:hAnsi="宋体" w:cs="宋体" w:hint="eastAsia"/>
          <w:sz w:val="24"/>
          <w:szCs w:val="24"/>
        </w:rPr>
        <w:t>升压变换器，导致系统更加复杂，效率低下，无法满足题目要求。由于前级逆变器与后级整流器共地，导致二极管整流</w:t>
      </w:r>
      <w:proofErr w:type="gramStart"/>
      <w:r>
        <w:rPr>
          <w:rFonts w:ascii="宋体" w:hAnsi="宋体" w:cs="宋体" w:hint="eastAsia"/>
          <w:sz w:val="24"/>
          <w:szCs w:val="24"/>
        </w:rPr>
        <w:t>桥实际</w:t>
      </w:r>
      <w:proofErr w:type="gramEnd"/>
      <w:r>
        <w:rPr>
          <w:rFonts w:ascii="宋体" w:hAnsi="宋体" w:cs="宋体" w:hint="eastAsia"/>
          <w:sz w:val="24"/>
          <w:szCs w:val="24"/>
        </w:rPr>
        <w:t>工作在半波整流模式，无法工作在全波整流模式，进而需要更大的直流电容为后级</w:t>
      </w:r>
      <w:r>
        <w:rPr>
          <w:rFonts w:hint="eastAsia"/>
          <w:sz w:val="24"/>
          <w:szCs w:val="24"/>
        </w:rPr>
        <w:t>Boost</w:t>
      </w:r>
      <w:r>
        <w:rPr>
          <w:rFonts w:ascii="宋体" w:hAnsi="宋体" w:cs="宋体" w:hint="eastAsia"/>
          <w:sz w:val="24"/>
          <w:szCs w:val="24"/>
        </w:rPr>
        <w:t>升压电路储存足够的能量与电压。</w:t>
      </w:r>
    </w:p>
    <w:p w14:paraId="3F80D9F1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方案二：采用三相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整流器。三相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整流器为升压型拓扑，可以直接输出高于交流线电压峰值的直流电压，可以直接并联直流电源，直流侧电容小。因此，能量反馈部分仅需要三相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整流器一级变换器，系统简单。同时，逆变器输出电流为正弦波，对逆变器瞬间冲击小，可以有效减小能量回馈部分对逆变器的干扰。整流部分由</w:t>
      </w:r>
      <w:r>
        <w:rPr>
          <w:rFonts w:hint="eastAsia"/>
          <w:sz w:val="24"/>
          <w:szCs w:val="24"/>
        </w:rPr>
        <w:t>MOSFET</w:t>
      </w:r>
      <w:r>
        <w:rPr>
          <w:rFonts w:ascii="宋体" w:hAnsi="宋体" w:cs="宋体" w:hint="eastAsia"/>
          <w:sz w:val="24"/>
          <w:szCs w:val="24"/>
        </w:rPr>
        <w:t>完成，导通损耗远远小于二极管无控整流损耗，系统效率更高。</w:t>
      </w:r>
    </w:p>
    <w:p w14:paraId="4D35C2CC" w14:textId="77777777" w:rsidR="00CF1484" w:rsidRDefault="002E2E43">
      <w:pPr>
        <w:spacing w:line="440" w:lineRule="exact"/>
        <w:ind w:firstLine="420"/>
        <w:rPr>
          <w:rFonts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综合考虑系统复杂度与变换器效率，选择三相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整流器。</w:t>
      </w:r>
    </w:p>
    <w:p w14:paraId="227EFA8E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30" w:name="_Toc16076"/>
      <w:bookmarkStart w:id="31" w:name="_Toc9006"/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3</w:t>
      </w:r>
      <w:r>
        <w:rPr>
          <w:rFonts w:ascii="Times New Roman" w:eastAsia="宋体" w:hAnsi="Times New Roman"/>
          <w:sz w:val="28"/>
          <w:szCs w:val="28"/>
        </w:rPr>
        <w:t xml:space="preserve">. </w:t>
      </w:r>
      <w:r>
        <w:rPr>
          <w:rFonts w:ascii="Times New Roman" w:eastAsia="宋体" w:hAnsi="宋体" w:hint="eastAsia"/>
          <w:sz w:val="28"/>
          <w:szCs w:val="28"/>
        </w:rPr>
        <w:t>电流采样电路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30"/>
      <w:bookmarkEnd w:id="31"/>
    </w:p>
    <w:p w14:paraId="7C5EE962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：采用电流感应放大器。电流感应放大器通过采集并放大采样电阻压降，作为电流反馈信号。承受共模电压范围小，在大电流、相电压波动时容易击穿。电阻耗散功率大。</w:t>
      </w:r>
    </w:p>
    <w:p w14:paraId="602C3F99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 w14:paraId="1C90B91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方案三：采用霍尔电流传感器。通过霍尔效应采集电流，不依赖压降。功耗低。内置放大、偏置电路，后续调理电路简单。隔离性能好。</w:t>
      </w:r>
    </w:p>
    <w:p w14:paraId="771A298E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综合考虑采样精度与隔离性能，选择霍尔电流传感器为电流采样方式。</w:t>
      </w:r>
    </w:p>
    <w:p w14:paraId="41B92A3E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32" w:name="_Toc24848"/>
      <w:bookmarkStart w:id="33" w:name="_Toc25966"/>
      <w:bookmarkStart w:id="34" w:name="_Toc426537777"/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/>
          <w:sz w:val="28"/>
          <w:szCs w:val="28"/>
        </w:rPr>
        <w:t xml:space="preserve">. </w:t>
      </w:r>
      <w:r>
        <w:rPr>
          <w:rFonts w:ascii="Times New Roman" w:eastAsia="宋体" w:hAnsi="宋体"/>
          <w:sz w:val="28"/>
          <w:szCs w:val="28"/>
        </w:rPr>
        <w:t>控制</w:t>
      </w:r>
      <w:r>
        <w:rPr>
          <w:rFonts w:ascii="Times New Roman" w:eastAsia="宋体" w:hAnsi="宋体" w:hint="eastAsia"/>
          <w:sz w:val="28"/>
          <w:szCs w:val="28"/>
        </w:rPr>
        <w:t>环路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32"/>
      <w:bookmarkEnd w:id="33"/>
      <w:bookmarkEnd w:id="34"/>
    </w:p>
    <w:p w14:paraId="77965786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：全数字回路，采用</w:t>
      </w:r>
      <w:r>
        <w:rPr>
          <w:rFonts w:hint="eastAsia"/>
          <w:sz w:val="24"/>
          <w:szCs w:val="24"/>
        </w:rPr>
        <w:t>Park</w:t>
      </w:r>
      <w:r>
        <w:rPr>
          <w:rFonts w:ascii="宋体" w:hAnsi="宋体" w:cs="宋体" w:hint="eastAsia"/>
          <w:sz w:val="24"/>
          <w:szCs w:val="24"/>
        </w:rPr>
        <w:t>变换和</w:t>
      </w:r>
      <w:r>
        <w:rPr>
          <w:rFonts w:hint="eastAsia"/>
          <w:sz w:val="24"/>
          <w:szCs w:val="24"/>
        </w:rPr>
        <w:t>PI</w:t>
      </w:r>
      <w:r>
        <w:rPr>
          <w:rFonts w:ascii="宋体" w:hAnsi="宋体" w:cs="宋体" w:hint="eastAsia"/>
          <w:sz w:val="24"/>
          <w:szCs w:val="24"/>
        </w:rPr>
        <w:t>控制。通过将三相静止坐标系变换至两相旋转坐标系，实现交流量到直流量的变换。但是</w:t>
      </w:r>
      <w:proofErr w:type="spellStart"/>
      <w:r>
        <w:rPr>
          <w:rFonts w:hint="eastAsia"/>
          <w:sz w:val="24"/>
          <w:szCs w:val="24"/>
        </w:rPr>
        <w:t>dq</w:t>
      </w:r>
      <w:proofErr w:type="spellEnd"/>
      <w:r>
        <w:rPr>
          <w:rFonts w:ascii="宋体" w:hAnsi="宋体" w:cs="宋体" w:hint="eastAsia"/>
          <w:sz w:val="24"/>
          <w:szCs w:val="24"/>
        </w:rPr>
        <w:t>坐标系下系统无法感知零序分量，且PI自身具有积分饱和的特性，环路稳定性差。坐标变换依赖大量正、余弦计算，极大限制了最大PWM调制频率。</w:t>
      </w:r>
    </w:p>
    <w:p w14:paraId="5DA8A91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方案二：全数字回路，采用</w:t>
      </w:r>
      <w:r>
        <w:rPr>
          <w:rFonts w:hint="eastAsia"/>
          <w:sz w:val="24"/>
          <w:szCs w:val="24"/>
        </w:rPr>
        <w:t>A-C</w:t>
      </w:r>
      <w:r>
        <w:rPr>
          <w:rFonts w:ascii="宋体" w:hAnsi="宋体" w:cs="宋体" w:hint="eastAsia"/>
          <w:sz w:val="24"/>
          <w:szCs w:val="24"/>
        </w:rPr>
        <w:t>相下的</w:t>
      </w:r>
      <w:proofErr w:type="gramStart"/>
      <w:r>
        <w:rPr>
          <w:rFonts w:ascii="宋体" w:hAnsi="宋体" w:cs="宋体" w:hint="eastAsia"/>
          <w:sz w:val="24"/>
          <w:szCs w:val="24"/>
        </w:rPr>
        <w:t>双准比例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-谐振控制。</w:t>
      </w:r>
      <w:r>
        <w:rPr>
          <w:rFonts w:hint="eastAsia"/>
          <w:sz w:val="24"/>
          <w:szCs w:val="24"/>
        </w:rPr>
        <w:t>QPR</w:t>
      </w:r>
      <w:r>
        <w:rPr>
          <w:rFonts w:ascii="宋体" w:hAnsi="宋体" w:cs="宋体" w:hint="eastAsia"/>
          <w:sz w:val="24"/>
          <w:szCs w:val="24"/>
        </w:rPr>
        <w:t>自身含有正弦信号的拉普拉斯变换，可对正弦信号实现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跟踪。而且不依赖坐标变换，对单片机处理性能要求低。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lastRenderedPageBreak/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 w14:paraId="2A6AAE8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综合考虑控制效果和实现难度，选择纯数字化环路、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-谐振控制作为本装置的主要控制手段。</w:t>
      </w:r>
    </w:p>
    <w:p w14:paraId="59B6DB44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35" w:name="_Toc426537778"/>
      <w:bookmarkStart w:id="36" w:name="_Toc15407"/>
      <w:bookmarkStart w:id="37" w:name="_Toc29608"/>
      <w:r>
        <w:rPr>
          <w:sz w:val="28"/>
          <w:szCs w:val="28"/>
        </w:rPr>
        <w:t>系统理论分析与计算</w:t>
      </w:r>
      <w:bookmarkEnd w:id="35"/>
      <w:bookmarkEnd w:id="36"/>
      <w:bookmarkEnd w:id="37"/>
    </w:p>
    <w:p w14:paraId="5706B890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38" w:name="_Toc11511"/>
      <w:bookmarkStart w:id="39" w:name="_Toc426537779"/>
      <w:bookmarkStart w:id="40" w:name="_Toc11392"/>
      <w:r>
        <w:rPr>
          <w:rFonts w:ascii="Times New Roman" w:eastAsia="宋体" w:hAnsi="Times New Roman"/>
          <w:sz w:val="28"/>
          <w:szCs w:val="28"/>
        </w:rPr>
        <w:t xml:space="preserve">2.1. </w:t>
      </w:r>
      <w:r>
        <w:rPr>
          <w:rFonts w:ascii="Times New Roman" w:eastAsia="宋体" w:hAnsi="Times New Roman" w:hint="eastAsia"/>
          <w:sz w:val="28"/>
          <w:szCs w:val="28"/>
        </w:rPr>
        <w:t>系统控制方案</w:t>
      </w:r>
      <w:r>
        <w:rPr>
          <w:rFonts w:ascii="Times New Roman" w:eastAsia="宋体" w:hAnsi="宋体"/>
          <w:sz w:val="28"/>
          <w:szCs w:val="28"/>
        </w:rPr>
        <w:t>的分析</w:t>
      </w:r>
      <w:bookmarkEnd w:id="38"/>
      <w:bookmarkEnd w:id="39"/>
      <w:bookmarkEnd w:id="40"/>
      <w:r>
        <w:rPr>
          <w:rFonts w:ascii="Times New Roman" w:eastAsia="宋体" w:hAnsi="Times New Roman"/>
          <w:sz w:val="28"/>
          <w:szCs w:val="28"/>
        </w:rPr>
        <w:t xml:space="preserve">    </w:t>
      </w:r>
    </w:p>
    <w:p w14:paraId="37E345A1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2.1.1. </w:t>
      </w:r>
      <w:r>
        <w:rPr>
          <w:rFonts w:hint="eastAsia"/>
          <w:sz w:val="24"/>
          <w:szCs w:val="24"/>
        </w:rPr>
        <w:t>系统设计简述</w:t>
      </w:r>
    </w:p>
    <w:p w14:paraId="24F2F8BF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整流器部分采用全数字控制环路设计。采用基于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谐振的直接电流控制技术。逆变器、整流器共用一个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作为主控芯片，可以省略整流器对输入电压的锁相，直接使用逆变器控制环路参考相位作为相位信号。在共用一个主控单元时，可通过内部</w:t>
      </w:r>
      <w:proofErr w:type="spellStart"/>
      <w:r>
        <w:rPr>
          <w:rFonts w:hint="eastAsia"/>
          <w:sz w:val="24"/>
          <w:szCs w:val="24"/>
        </w:rPr>
        <w:t>ePWM</w:t>
      </w:r>
      <w:proofErr w:type="spellEnd"/>
      <w:r>
        <w:rPr>
          <w:rFonts w:ascii="宋体" w:hAnsi="宋体" w:cs="宋体" w:hint="eastAsia"/>
          <w:sz w:val="24"/>
          <w:szCs w:val="24"/>
        </w:rPr>
        <w:t>的时基模块实现载波同步。与双主控相比，该方式可大大提高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同步效果，抑制载波环流。连接单元为共模电感、</w:t>
      </w:r>
      <w:r>
        <w:rPr>
          <w:rFonts w:hint="eastAsia"/>
          <w:sz w:val="24"/>
          <w:szCs w:val="24"/>
        </w:rPr>
        <w:t>MKP21</w:t>
      </w:r>
      <w:r>
        <w:rPr>
          <w:rFonts w:ascii="宋体" w:hAnsi="宋体" w:cs="宋体" w:hint="eastAsia"/>
          <w:sz w:val="24"/>
          <w:szCs w:val="24"/>
        </w:rPr>
        <w:t>电容</w:t>
      </w:r>
      <w:proofErr w:type="gramStart"/>
      <w:r>
        <w:rPr>
          <w:rFonts w:ascii="宋体" w:hAnsi="宋体" w:cs="宋体" w:hint="eastAsia"/>
          <w:sz w:val="24"/>
          <w:szCs w:val="24"/>
        </w:rPr>
        <w:t>角接组成</w:t>
      </w:r>
      <w:proofErr w:type="gramEnd"/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EMI</w:t>
      </w:r>
      <w:r>
        <w:rPr>
          <w:rFonts w:ascii="宋体" w:hAnsi="宋体" w:cs="宋体" w:hint="eastAsia"/>
          <w:sz w:val="24"/>
          <w:szCs w:val="24"/>
        </w:rPr>
        <w:t>滤波器。在提高整流器、逆变器输出质量的同时，通过共模电感抑制载波环流，大大提高环路稳定性。</w:t>
      </w:r>
    </w:p>
    <w:p w14:paraId="183D8743" w14:textId="77777777" w:rsidR="00CF1484" w:rsidRDefault="002E2E43">
      <w:pPr>
        <w:pStyle w:val="3"/>
        <w:spacing w:before="0" w:after="0" w:line="300" w:lineRule="auto"/>
      </w:pPr>
      <w:r>
        <w:rPr>
          <w:sz w:val="24"/>
          <w:szCs w:val="24"/>
        </w:rPr>
        <w:t xml:space="preserve">2.1.2. </w:t>
      </w:r>
      <w:r>
        <w:rPr>
          <w:rFonts w:hint="eastAsia"/>
          <w:sz w:val="24"/>
          <w:szCs w:val="24"/>
        </w:rPr>
        <w:t>三相整流器环路设计与能量回馈原理</w:t>
      </w:r>
    </w:p>
    <w:p w14:paraId="0B7AE0F2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1" w:name="_Toc426537781"/>
      <w:r>
        <w:rPr>
          <w:rFonts w:ascii="宋体" w:hAnsi="宋体" w:cs="宋体" w:hint="eastAsia"/>
          <w:sz w:val="24"/>
          <w:szCs w:val="24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</w:t>
      </w:r>
      <w:proofErr w:type="gramStart"/>
      <w:r>
        <w:rPr>
          <w:rFonts w:ascii="宋体" w:hAnsi="宋体" w:cs="宋体" w:hint="eastAsia"/>
          <w:sz w:val="24"/>
          <w:szCs w:val="24"/>
        </w:rPr>
        <w:t>要单电</w:t>
      </w:r>
      <w:proofErr w:type="gramEnd"/>
      <w:r>
        <w:rPr>
          <w:rFonts w:ascii="宋体" w:hAnsi="宋体" w:cs="宋体" w:hint="eastAsia"/>
          <w:sz w:val="24"/>
          <w:szCs w:val="24"/>
        </w:rPr>
        <w:t>流环控制输入电流。为实现对正弦信号的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跟踪，电流环采用QPR控制，通过逆变输出交流电压前馈解耦提高响应速度。逆变器采用三相</w:t>
      </w:r>
      <w:proofErr w:type="gramStart"/>
      <w:r>
        <w:rPr>
          <w:rFonts w:ascii="宋体" w:hAnsi="宋体" w:cs="宋体" w:hint="eastAsia"/>
          <w:sz w:val="24"/>
          <w:szCs w:val="24"/>
        </w:rPr>
        <w:t>三桥臂输出</w:t>
      </w:r>
      <w:proofErr w:type="gramEnd"/>
      <w:r>
        <w:rPr>
          <w:rFonts w:ascii="宋体" w:hAnsi="宋体" w:cs="宋体" w:hint="eastAsia"/>
          <w:sz w:val="24"/>
          <w:szCs w:val="24"/>
        </w:rPr>
        <w:t>，无零线，不带有零序分量。此情况下，三相系统由三自由度系统降低为两自由度系统，只能同时控制A、C两相的相电流。在整流模式下，整流器持续向直流电容充电，提高直流侧储能电容电压。电容电压高于直流母线电容时，电流由直流电容流向直流电源，实现向直流电源的功率回馈。</w:t>
      </w:r>
    </w:p>
    <w:p w14:paraId="041461F5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由于滤波器电容采用角形连接，逆变器输出相电压为高频开关波形，故选择采集</w:t>
      </w:r>
      <w:proofErr w:type="spellStart"/>
      <w:r>
        <w:rPr>
          <w:rFonts w:ascii="宋体" w:hAnsi="宋体" w:cs="宋体" w:hint="eastAsia"/>
          <w:sz w:val="24"/>
          <w:szCs w:val="24"/>
        </w:rPr>
        <w:t>Uab</w:t>
      </w:r>
      <w:proofErr w:type="spellEnd"/>
      <w:r>
        <w:rPr>
          <w:rFonts w:ascii="宋体" w:hAnsi="宋体" w:cs="宋体" w:hint="eastAsia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sz w:val="24"/>
          <w:szCs w:val="24"/>
        </w:rPr>
        <w:t>Ubc</w:t>
      </w:r>
      <w:proofErr w:type="spellEnd"/>
      <w:r>
        <w:rPr>
          <w:rFonts w:ascii="宋体" w:hAnsi="宋体" w:cs="宋体" w:hint="eastAsia"/>
          <w:sz w:val="24"/>
          <w:szCs w:val="24"/>
        </w:rPr>
        <w:t>两个线电压。利用以下</w:t>
      </w:r>
      <w:proofErr w:type="gramStart"/>
      <w:r>
        <w:rPr>
          <w:rFonts w:ascii="宋体" w:hAnsi="宋体" w:cs="宋体" w:hint="eastAsia"/>
          <w:sz w:val="24"/>
          <w:szCs w:val="24"/>
        </w:rPr>
        <w:t>方程反算</w:t>
      </w:r>
      <w:proofErr w:type="gramEnd"/>
      <w:r>
        <w:rPr>
          <w:rFonts w:ascii="宋体" w:hAnsi="宋体" w:cs="宋体" w:hint="eastAsia"/>
          <w:sz w:val="24"/>
          <w:szCs w:val="24"/>
        </w:rPr>
        <w:t>A、C两相的相电压。三相</w:t>
      </w:r>
      <w:proofErr w:type="gramStart"/>
      <w:r>
        <w:rPr>
          <w:rFonts w:ascii="宋体" w:hAnsi="宋体" w:cs="宋体" w:hint="eastAsia"/>
          <w:sz w:val="24"/>
          <w:szCs w:val="24"/>
        </w:rPr>
        <w:t>桥臂角接</w:t>
      </w:r>
      <w:proofErr w:type="gramEnd"/>
      <w:r>
        <w:rPr>
          <w:rFonts w:ascii="宋体" w:hAnsi="宋体" w:cs="宋体" w:hint="eastAsia"/>
          <w:sz w:val="24"/>
          <w:szCs w:val="24"/>
        </w:rPr>
        <w:t>，直接</w:t>
      </w:r>
      <w:proofErr w:type="gramStart"/>
      <w:r>
        <w:rPr>
          <w:rFonts w:ascii="宋体" w:hAnsi="宋体" w:cs="宋体" w:hint="eastAsia"/>
          <w:sz w:val="24"/>
          <w:szCs w:val="24"/>
        </w:rPr>
        <w:t>采集线</w:t>
      </w:r>
      <w:proofErr w:type="gramEnd"/>
      <w:r>
        <w:rPr>
          <w:rFonts w:ascii="宋体" w:hAnsi="宋体" w:cs="宋体" w:hint="eastAsia"/>
          <w:sz w:val="24"/>
          <w:szCs w:val="24"/>
        </w:rPr>
        <w:t>电流作为相电流。对相电流、相电压进行直接控制。</w:t>
      </w:r>
    </w:p>
    <w:p w14:paraId="1CFEB6C4" w14:textId="77777777" w:rsidR="00CF1484" w:rsidRDefault="005A51B8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Uab+Ubc+Uca=0  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2.1</m:t>
                  </m:r>
                </m:e>
              </m:d>
            </m:e>
          </m:eqArr>
        </m:oMath>
      </m:oMathPara>
    </w:p>
    <w:p w14:paraId="72B650F8" w14:textId="77777777" w:rsidR="00CF1484" w:rsidRDefault="005A51B8">
      <w:pPr>
        <w:spacing w:line="300" w:lineRule="auto"/>
        <w:ind w:firstLineChars="224" w:firstLine="538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Ua-Ub=Uab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574D3D24" w14:textId="77777777" w:rsidR="00CF1484" w:rsidRDefault="005A51B8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Ub-Uc=Ubc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2.3</m:t>
                  </m:r>
                </m:e>
              </m:d>
            </m:e>
          </m:eqArr>
        </m:oMath>
      </m:oMathPara>
    </w:p>
    <w:p w14:paraId="492F8271" w14:textId="77777777" w:rsidR="00CF1484" w:rsidRDefault="005A51B8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Uc-Ua=Uca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2.4</m:t>
                  </m:r>
                </m:e>
              </m:d>
            </m:e>
          </m:eqArr>
        </m:oMath>
      </m:oMathPara>
    </w:p>
    <w:p w14:paraId="3EAC0643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42" w:name="_Toc16434"/>
      <w:bookmarkStart w:id="43" w:name="_Toc426537783"/>
      <w:bookmarkStart w:id="44" w:name="_Toc27719"/>
      <w:bookmarkEnd w:id="41"/>
      <w:r>
        <w:rPr>
          <w:rFonts w:ascii="Times New Roman" w:eastAsia="宋体" w:hAnsi="Times New Roman"/>
          <w:sz w:val="28"/>
          <w:szCs w:val="28"/>
        </w:rPr>
        <w:lastRenderedPageBreak/>
        <w:t>2.2.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无源滤波器</w:t>
      </w:r>
      <w:r>
        <w:rPr>
          <w:rFonts w:ascii="Times New Roman" w:eastAsia="宋体" w:hAnsi="宋体"/>
          <w:sz w:val="28"/>
          <w:szCs w:val="28"/>
        </w:rPr>
        <w:t>的计算</w:t>
      </w:r>
      <w:bookmarkEnd w:id="42"/>
      <w:bookmarkEnd w:id="43"/>
      <w:bookmarkEnd w:id="44"/>
      <w:r>
        <w:rPr>
          <w:rFonts w:ascii="Times New Roman" w:eastAsia="宋体" w:hAnsi="Times New Roman"/>
          <w:sz w:val="28"/>
          <w:szCs w:val="28"/>
        </w:rPr>
        <w:t xml:space="preserve"> </w:t>
      </w:r>
    </w:p>
    <w:p w14:paraId="687910AE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2.2.1. </w:t>
      </w:r>
      <w:r>
        <w:rPr>
          <w:rFonts w:hint="eastAsia"/>
          <w:sz w:val="24"/>
          <w:szCs w:val="24"/>
        </w:rPr>
        <w:t>滤波电感的计算</w:t>
      </w:r>
    </w:p>
    <w:p w14:paraId="0781C2F9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电感上的压降通常应在额定电压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％以内，根据以下公式计算电感值上界：</w:t>
      </w:r>
    </w:p>
    <w:p w14:paraId="1821832E" w14:textId="77777777" w:rsidR="00CF1484" w:rsidRDefault="005A51B8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5%U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ωI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≈1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H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2.5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eqArr>
        </m:oMath>
      </m:oMathPara>
    </w:p>
    <w:p w14:paraId="58B24271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取最大电感电流纹波为电流最大值的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％：</w:t>
      </w:r>
    </w:p>
    <w:p w14:paraId="49ABD4DF" w14:textId="77777777" w:rsidR="00CF1484" w:rsidRDefault="005A51B8">
      <w:pPr>
        <w:spacing w:line="300" w:lineRule="auto"/>
        <w:ind w:firstLineChars="200" w:firstLine="48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4L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2.6</m:t>
                  </m:r>
                </m:e>
              </m:d>
            </m:e>
          </m:eqArr>
        </m:oMath>
      </m:oMathPara>
    </w:p>
    <w:p w14:paraId="60125776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可得电感值下界：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≈450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</w:p>
    <w:p w14:paraId="3AB22BA6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由上述公式推导结果，综合</w:t>
      </w:r>
      <w:proofErr w:type="gramStart"/>
      <w:r>
        <w:rPr>
          <w:rFonts w:hint="eastAsia"/>
          <w:sz w:val="24"/>
          <w:szCs w:val="24"/>
        </w:rPr>
        <w:t>考量</w:t>
      </w:r>
      <w:proofErr w:type="gramEnd"/>
      <w:r>
        <w:rPr>
          <w:rFonts w:hint="eastAsia"/>
          <w:sz w:val="24"/>
          <w:szCs w:val="24"/>
        </w:rPr>
        <w:t>环路延迟、滤波效果后，取滤波电感值为</w:t>
      </w:r>
      <w:r>
        <w:rPr>
          <w:rFonts w:hint="eastAsia"/>
          <w:sz w:val="24"/>
          <w:szCs w:val="24"/>
        </w:rPr>
        <w:t>680uH</w:t>
      </w:r>
      <w:r>
        <w:rPr>
          <w:rFonts w:hint="eastAsia"/>
          <w:sz w:val="24"/>
          <w:szCs w:val="24"/>
        </w:rPr>
        <w:t>。</w:t>
      </w:r>
    </w:p>
    <w:p w14:paraId="60415AB7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2.2.2. </w:t>
      </w:r>
      <w:r>
        <w:rPr>
          <w:rFonts w:hint="eastAsia"/>
          <w:sz w:val="24"/>
          <w:szCs w:val="24"/>
        </w:rPr>
        <w:t>滤波电容的计算</w:t>
      </w:r>
    </w:p>
    <w:p w14:paraId="46420F66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滤波电容通常允许通过无功电流不超过额定值</w:t>
      </w:r>
      <w:r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，根据以下公式计算电容值上界：</w:t>
      </w:r>
    </w:p>
    <w:p w14:paraId="6F558BA0" w14:textId="77777777" w:rsidR="00CF1484" w:rsidRDefault="005A51B8"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5%I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ωU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≈3.3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F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2.7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3FDA7595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电感、电容组成</w:t>
      </w:r>
      <w:r>
        <w:rPr>
          <w:rFonts w:hint="eastAsia"/>
          <w:sz w:val="24"/>
          <w:szCs w:val="24"/>
        </w:rPr>
        <w:t>LC</w:t>
      </w:r>
      <w:r>
        <w:rPr>
          <w:rFonts w:hint="eastAsia"/>
          <w:sz w:val="24"/>
          <w:szCs w:val="24"/>
        </w:rPr>
        <w:t>滤波电路，取截止频率为</w:t>
      </w:r>
      <w:proofErr w:type="spellStart"/>
      <w:r>
        <w:rPr>
          <w:rFonts w:hint="eastAsia"/>
          <w:sz w:val="24"/>
          <w:szCs w:val="24"/>
        </w:rPr>
        <w:t>fsw</w:t>
      </w:r>
      <w:proofErr w:type="spellEnd"/>
      <w:r>
        <w:rPr>
          <w:rFonts w:hint="eastAsia"/>
          <w:sz w:val="24"/>
          <w:szCs w:val="24"/>
        </w:rPr>
        <w:t>/10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fsw</w:t>
      </w:r>
      <w:proofErr w:type="spellEnd"/>
      <w:r>
        <w:rPr>
          <w:rFonts w:hint="eastAsia"/>
          <w:sz w:val="24"/>
          <w:szCs w:val="24"/>
        </w:rPr>
        <w:t>为桥臂开关频率。</w:t>
      </w:r>
    </w:p>
    <w:p w14:paraId="3ADDA3BB" w14:textId="77777777" w:rsidR="00CF1484" w:rsidRDefault="005A51B8">
      <w:pPr>
        <w:spacing w:line="300" w:lineRule="auto"/>
        <w:ind w:firstLineChars="200" w:firstLine="480"/>
        <w:jc w:val="center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LC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2.8</m:t>
                  </m:r>
                </m:e>
              </m:d>
            </m:e>
          </m:eqArr>
        </m:oMath>
      </m:oMathPara>
    </w:p>
    <w:p w14:paraId="63DF052A" w14:textId="77777777" w:rsidR="00CF1484" w:rsidRDefault="002E2E43">
      <w:pPr>
        <w:spacing w:line="300" w:lineRule="auto"/>
        <w:ind w:firstLineChars="200" w:firstLine="480"/>
        <w:rPr>
          <w:rFonts w:hAnsi="Cambria Math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</w:t>
      </w:r>
      <w:proofErr w:type="gramStart"/>
      <w:r>
        <w:rPr>
          <w:rFonts w:ascii="宋体" w:hAnsi="宋体" w:cs="宋体" w:hint="eastAsia"/>
          <w:sz w:val="24"/>
          <w:szCs w:val="24"/>
        </w:rPr>
        <w:t>考量</w:t>
      </w:r>
      <w:proofErr w:type="gramEnd"/>
      <w:r>
        <w:rPr>
          <w:rFonts w:ascii="宋体" w:hAnsi="宋体" w:cs="宋体" w:hint="eastAsia"/>
          <w:sz w:val="24"/>
          <w:szCs w:val="24"/>
        </w:rPr>
        <w:t>电容耐压、高频滤波效果，选择</w:t>
      </w:r>
      <w:r>
        <w:rPr>
          <w:sz w:val="24"/>
          <w:szCs w:val="24"/>
        </w:rPr>
        <w:t>MKP</w:t>
      </w:r>
      <w:r>
        <w:rPr>
          <w:rFonts w:ascii="宋体" w:hAnsi="宋体" w:cs="宋体" w:hint="eastAsia"/>
          <w:sz w:val="24"/>
          <w:szCs w:val="24"/>
        </w:rPr>
        <w:t>电容，容量2uF，采取三角形连接。</w:t>
      </w:r>
    </w:p>
    <w:p w14:paraId="7DD5F9FD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45" w:name="_Toc426537787"/>
      <w:bookmarkStart w:id="46" w:name="_Toc23071"/>
      <w:bookmarkStart w:id="47" w:name="_Toc26386"/>
      <w:r>
        <w:rPr>
          <w:rFonts w:ascii="Times New Roman" w:eastAsia="宋体" w:hAnsi="Times New Roman"/>
          <w:sz w:val="28"/>
          <w:szCs w:val="28"/>
        </w:rPr>
        <w:t>2.3.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硬件保护动作阈值</w:t>
      </w:r>
      <w:r>
        <w:rPr>
          <w:rFonts w:ascii="Times New Roman" w:eastAsia="宋体" w:hAnsi="宋体"/>
          <w:sz w:val="28"/>
          <w:szCs w:val="28"/>
        </w:rPr>
        <w:t>的计算</w:t>
      </w:r>
      <w:bookmarkEnd w:id="45"/>
      <w:bookmarkEnd w:id="46"/>
      <w:bookmarkEnd w:id="47"/>
      <w:r>
        <w:rPr>
          <w:rFonts w:ascii="Times New Roman" w:eastAsia="宋体" w:hAnsi="Times New Roman"/>
          <w:sz w:val="28"/>
          <w:szCs w:val="28"/>
        </w:rPr>
        <w:t xml:space="preserve">   </w:t>
      </w:r>
    </w:p>
    <w:p w14:paraId="14E46808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2.3.1. </w:t>
      </w:r>
      <w:r>
        <w:rPr>
          <w:rFonts w:hint="eastAsia"/>
          <w:sz w:val="24"/>
          <w:szCs w:val="24"/>
        </w:rPr>
        <w:t>过流保护阈值</w:t>
      </w:r>
    </w:p>
    <w:p w14:paraId="1977BDF8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8" w:name="_Toc426537789"/>
      <w:r>
        <w:rPr>
          <w:rFonts w:ascii="宋体" w:hAnsi="宋体" w:cs="宋体" w:hint="eastAsia"/>
          <w:sz w:val="24"/>
          <w:szCs w:val="24"/>
        </w:rPr>
        <w:t>装置额定输出电路</w:t>
      </w:r>
      <w:r>
        <w:rPr>
          <w:rFonts w:hint="eastAsia"/>
          <w:sz w:val="24"/>
          <w:szCs w:val="24"/>
        </w:rPr>
        <w:t>2A</w:t>
      </w:r>
      <w:r>
        <w:rPr>
          <w:rFonts w:ascii="宋体" w:hAnsi="宋体" w:cs="宋体" w:hint="eastAsia"/>
          <w:sz w:val="24"/>
          <w:szCs w:val="24"/>
        </w:rPr>
        <w:t>，过流保护阈值设定为</w:t>
      </w:r>
      <w:r>
        <w:rPr>
          <w:rFonts w:hint="eastAsia"/>
          <w:sz w:val="24"/>
          <w:szCs w:val="24"/>
        </w:rPr>
        <w:t>2.5A</w:t>
      </w:r>
      <w:r>
        <w:rPr>
          <w:rFonts w:ascii="宋体" w:hAnsi="宋体" w:cs="宋体" w:hint="eastAsia"/>
          <w:sz w:val="24"/>
          <w:szCs w:val="24"/>
        </w:rPr>
        <w:t>。电流采样选用</w:t>
      </w:r>
      <w:r>
        <w:rPr>
          <w:rFonts w:hint="eastAsia"/>
          <w:sz w:val="24"/>
          <w:szCs w:val="24"/>
        </w:rPr>
        <w:t>CC6902SO-5A</w:t>
      </w:r>
      <w:r>
        <w:rPr>
          <w:rFonts w:ascii="宋体" w:hAnsi="宋体" w:cs="宋体" w:hint="eastAsia"/>
          <w:sz w:val="24"/>
          <w:szCs w:val="24"/>
        </w:rPr>
        <w:t>霍尔电流传感器，</w:t>
      </w:r>
      <w:r>
        <w:rPr>
          <w:rFonts w:hint="eastAsia"/>
          <w:sz w:val="24"/>
          <w:szCs w:val="24"/>
        </w:rPr>
        <w:t>400mV/A</w:t>
      </w:r>
      <w:r>
        <w:rPr>
          <w:rFonts w:ascii="宋体" w:hAnsi="宋体" w:cs="宋体" w:hint="eastAsia"/>
          <w:sz w:val="24"/>
          <w:szCs w:val="24"/>
        </w:rPr>
        <w:t>灵敏度，当电流到达阈值时输出电压1V，分压得信号</w:t>
      </w:r>
      <w:r>
        <w:rPr>
          <w:rFonts w:hint="eastAsia"/>
          <w:sz w:val="24"/>
          <w:szCs w:val="24"/>
        </w:rPr>
        <w:t>I_SAMPLE</w:t>
      </w:r>
      <w:r>
        <w:rPr>
          <w:rFonts w:ascii="宋体" w:hAnsi="宋体" w:cs="宋体" w:hint="eastAsia"/>
          <w:sz w:val="24"/>
          <w:szCs w:val="24"/>
        </w:rPr>
        <w:t>，送至后级由</w:t>
      </w:r>
      <w:r>
        <w:rPr>
          <w:rFonts w:hint="eastAsia"/>
          <w:sz w:val="24"/>
          <w:szCs w:val="24"/>
        </w:rPr>
        <w:t>LMV39</w:t>
      </w:r>
      <w:r>
        <w:rPr>
          <w:rFonts w:ascii="宋体" w:hAnsi="宋体" w:cs="宋体" w:hint="eastAsia"/>
          <w:sz w:val="24"/>
          <w:szCs w:val="24"/>
        </w:rPr>
        <w:t>3搭建的窗口比较器，高于比较器上限，产生过流保护信号。</w:t>
      </w:r>
    </w:p>
    <w:bookmarkEnd w:id="48"/>
    <w:p w14:paraId="21BF9C60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2.3.2. </w:t>
      </w:r>
      <w:r>
        <w:rPr>
          <w:rFonts w:hint="eastAsia"/>
          <w:sz w:val="24"/>
          <w:szCs w:val="24"/>
        </w:rPr>
        <w:t>过压保护阈值</w:t>
      </w:r>
    </w:p>
    <w:p w14:paraId="4EDEDB14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9" w:name="_Toc426537791"/>
      <w:r>
        <w:rPr>
          <w:rFonts w:ascii="宋体" w:hAnsi="宋体" w:cs="宋体" w:hint="eastAsia"/>
          <w:sz w:val="24"/>
          <w:szCs w:val="24"/>
        </w:rPr>
        <w:t>过压保护阈值设定为34V，电压采样采用</w:t>
      </w:r>
      <w:r>
        <w:rPr>
          <w:rFonts w:hint="eastAsia"/>
          <w:sz w:val="24"/>
          <w:szCs w:val="24"/>
        </w:rPr>
        <w:t>INA149</w:t>
      </w:r>
      <w:r>
        <w:rPr>
          <w:rFonts w:ascii="宋体" w:hAnsi="宋体" w:cs="宋体" w:hint="eastAsia"/>
          <w:sz w:val="24"/>
          <w:szCs w:val="24"/>
        </w:rPr>
        <w:t>高共模差分运放，并带有1.5V参考电压，</w:t>
      </w:r>
      <w:proofErr w:type="gramStart"/>
      <w:r>
        <w:rPr>
          <w:rFonts w:ascii="宋体" w:hAnsi="宋体" w:cs="宋体" w:hint="eastAsia"/>
          <w:sz w:val="24"/>
          <w:szCs w:val="24"/>
        </w:rPr>
        <w:t>当前级</w:t>
      </w:r>
      <w:proofErr w:type="gramEnd"/>
      <w:r>
        <w:rPr>
          <w:rFonts w:ascii="宋体" w:hAnsi="宋体" w:cs="宋体" w:hint="eastAsia"/>
          <w:sz w:val="24"/>
          <w:szCs w:val="24"/>
        </w:rPr>
        <w:t>检测电压升至34V，经过1/31分压输入</w:t>
      </w:r>
      <w:r>
        <w:rPr>
          <w:rFonts w:hint="eastAsia"/>
          <w:sz w:val="24"/>
          <w:szCs w:val="24"/>
        </w:rPr>
        <w:t>INA149</w:t>
      </w:r>
      <w:r>
        <w:rPr>
          <w:rFonts w:ascii="宋体" w:hAnsi="宋体" w:cs="宋体" w:hint="eastAsia"/>
          <w:sz w:val="24"/>
          <w:szCs w:val="24"/>
        </w:rPr>
        <w:t>，输出2.6V信号</w:t>
      </w:r>
      <w:r>
        <w:rPr>
          <w:rFonts w:hint="eastAsia"/>
          <w:sz w:val="24"/>
          <w:szCs w:val="24"/>
        </w:rPr>
        <w:t>V_SAMPLE</w:t>
      </w:r>
      <w:r>
        <w:rPr>
          <w:rFonts w:ascii="宋体" w:hAnsi="宋体" w:cs="宋体" w:hint="eastAsia"/>
          <w:sz w:val="24"/>
          <w:szCs w:val="24"/>
        </w:rPr>
        <w:t>，送至后级由LMV393搭建的窗口比较器，高于比较器设定上限，产生过压保护信号。</w:t>
      </w:r>
    </w:p>
    <w:p w14:paraId="56875DB0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50" w:name="_Toc7467"/>
      <w:bookmarkStart w:id="51" w:name="_Toc17533"/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电路与程序设计</w:t>
      </w:r>
      <w:bookmarkEnd w:id="49"/>
      <w:bookmarkEnd w:id="50"/>
      <w:bookmarkEnd w:id="51"/>
    </w:p>
    <w:p w14:paraId="22221775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52" w:name="_Toc426537792"/>
      <w:bookmarkStart w:id="53" w:name="_Toc30567"/>
      <w:bookmarkStart w:id="54" w:name="_Toc21858"/>
      <w:r>
        <w:rPr>
          <w:rFonts w:ascii="Times New Roman" w:eastAsia="宋体" w:hAnsi="Times New Roman"/>
          <w:sz w:val="28"/>
          <w:szCs w:val="28"/>
        </w:rPr>
        <w:t xml:space="preserve">3.1. </w:t>
      </w:r>
      <w:r>
        <w:rPr>
          <w:rFonts w:ascii="Times New Roman" w:eastAsia="宋体" w:hAnsi="Times New Roman" w:hint="eastAsia"/>
          <w:sz w:val="28"/>
          <w:szCs w:val="28"/>
        </w:rPr>
        <w:t>硬件</w:t>
      </w:r>
      <w:r>
        <w:rPr>
          <w:rFonts w:ascii="Times New Roman" w:eastAsia="宋体" w:hAnsi="宋体"/>
          <w:sz w:val="28"/>
          <w:szCs w:val="28"/>
        </w:rPr>
        <w:t>电路设计</w:t>
      </w:r>
      <w:bookmarkEnd w:id="52"/>
      <w:bookmarkEnd w:id="53"/>
      <w:bookmarkEnd w:id="54"/>
    </w:p>
    <w:p w14:paraId="10EABA46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bookmarkStart w:id="55" w:name="_Toc426537794"/>
      <w:r>
        <w:rPr>
          <w:sz w:val="24"/>
          <w:szCs w:val="24"/>
        </w:rPr>
        <w:t xml:space="preserve">3.1.1. </w:t>
      </w:r>
      <w:r>
        <w:rPr>
          <w:rFonts w:hint="eastAsia"/>
          <w:sz w:val="24"/>
          <w:szCs w:val="24"/>
        </w:rPr>
        <w:t>功率拓扑</w:t>
      </w:r>
      <w:r>
        <w:rPr>
          <w:rFonts w:hAnsi="宋体"/>
          <w:sz w:val="24"/>
          <w:szCs w:val="24"/>
        </w:rPr>
        <w:t>框图</w:t>
      </w:r>
      <w:bookmarkEnd w:id="55"/>
    </w:p>
    <w:p w14:paraId="17F8CFF2" w14:textId="77777777" w:rsidR="00CF1484" w:rsidRDefault="002E2E43">
      <w:pPr>
        <w:spacing w:line="300" w:lineRule="auto"/>
        <w:ind w:firstLineChars="224" w:firstLine="53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变流器1与变流器2均采用三相全桥拓扑，连接单元包括空气开关及共模电感。空</w:t>
      </w:r>
      <w:r>
        <w:rPr>
          <w:rFonts w:ascii="宋体" w:hAnsi="宋体" w:cs="宋体" w:hint="eastAsia"/>
          <w:sz w:val="24"/>
          <w:szCs w:val="24"/>
        </w:rPr>
        <w:lastRenderedPageBreak/>
        <w:t>气开关用于切换电阻负载、变流器2；共模电感用于抑制载波环流。</w:t>
      </w:r>
    </w:p>
    <w:p w14:paraId="3F4E3973" w14:textId="77777777" w:rsidR="00CF1484" w:rsidRDefault="002E2E43">
      <w:pPr>
        <w:spacing w:line="300" w:lineRule="auto"/>
        <w:ind w:firstLineChars="224" w:firstLine="538"/>
      </w:pPr>
      <w:r>
        <w:rPr>
          <w:rFonts w:ascii="宋体" w:hAnsi="宋体" w:cs="宋体" w:hint="eastAsia"/>
          <w:sz w:val="24"/>
          <w:szCs w:val="24"/>
        </w:rPr>
        <w:t>功率拓扑框图见图2，主回路原理图见图3，无源滤波模块原理图见图4。</w:t>
      </w:r>
    </w:p>
    <w:p w14:paraId="36FED602" w14:textId="77777777" w:rsidR="00CF1484" w:rsidRDefault="002E2E43">
      <w:pPr>
        <w:spacing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58F5CDE" wp14:editId="37EA7270">
            <wp:extent cx="5366385" cy="2000885"/>
            <wp:effectExtent l="0" t="0" r="5715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D69" w14:textId="77777777" w:rsidR="00CF1484" w:rsidRDefault="002E2E43">
      <w:pPr>
        <w:spacing w:line="300" w:lineRule="auto"/>
        <w:ind w:firstLineChars="224" w:firstLine="470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2</w:t>
      </w:r>
      <w:r>
        <w:t xml:space="preserve">   </w:t>
      </w:r>
      <w:r>
        <w:rPr>
          <w:rFonts w:hint="eastAsia"/>
        </w:rPr>
        <w:t>功率拓扑</w:t>
      </w:r>
      <w:r>
        <w:rPr>
          <w:rFonts w:hAnsi="宋体"/>
        </w:rPr>
        <w:t>子系统框图</w:t>
      </w:r>
    </w:p>
    <w:p w14:paraId="5B29284F" w14:textId="77777777" w:rsidR="00CF1484" w:rsidRDefault="002E2E43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3834F899" wp14:editId="6331CB1D">
            <wp:extent cx="5344795" cy="1930400"/>
            <wp:effectExtent l="0" t="0" r="190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3F81" w14:textId="77777777" w:rsidR="00CF1484" w:rsidRDefault="002E2E43">
      <w:pPr>
        <w:spacing w:line="300" w:lineRule="auto"/>
        <w:ind w:firstLineChars="224" w:firstLine="47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三相全桥电路原理图</w:t>
      </w:r>
    </w:p>
    <w:p w14:paraId="6C1D2BC6" w14:textId="77777777" w:rsidR="00CF1484" w:rsidRDefault="002E2E43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084A06F5" wp14:editId="1AF99C4E">
            <wp:extent cx="5389880" cy="1362075"/>
            <wp:effectExtent l="0" t="0" r="762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4B0F" w14:textId="77777777" w:rsidR="00CF1484" w:rsidRDefault="002E2E43">
      <w:pPr>
        <w:spacing w:line="300" w:lineRule="auto"/>
        <w:ind w:firstLineChars="224" w:firstLine="470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无源滤波模块原理图</w:t>
      </w:r>
      <w:bookmarkStart w:id="56" w:name="_Toc426537795"/>
    </w:p>
    <w:p w14:paraId="4FBD494D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3.1.2. </w:t>
      </w:r>
      <w:r>
        <w:rPr>
          <w:rFonts w:hint="eastAsia"/>
          <w:sz w:val="24"/>
          <w:szCs w:val="24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Ansi="宋体" w:hint="eastAsia"/>
          <w:sz w:val="24"/>
          <w:szCs w:val="24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56"/>
    </w:p>
    <w:p w14:paraId="2BB1FA6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逆变输出</w:t>
      </w:r>
      <w:proofErr w:type="gramStart"/>
      <w:r>
        <w:rPr>
          <w:rFonts w:ascii="宋体" w:hAnsi="宋体" w:cs="宋体" w:hint="eastAsia"/>
          <w:sz w:val="24"/>
          <w:szCs w:val="24"/>
        </w:rPr>
        <w:t>为浮地输出</w:t>
      </w:r>
      <w:proofErr w:type="gramEnd"/>
      <w:r>
        <w:rPr>
          <w:rFonts w:ascii="宋体" w:hAnsi="宋体" w:cs="宋体" w:hint="eastAsia"/>
          <w:sz w:val="24"/>
          <w:szCs w:val="24"/>
        </w:rPr>
        <w:t>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</w:t>
      </w:r>
      <w:proofErr w:type="gramStart"/>
      <w:r>
        <w:rPr>
          <w:rFonts w:ascii="宋体" w:hAnsi="宋体" w:cs="宋体" w:hint="eastAsia"/>
          <w:sz w:val="24"/>
          <w:szCs w:val="24"/>
        </w:rPr>
        <w:t>端实现过零</w:t>
      </w:r>
      <w:proofErr w:type="gramEnd"/>
      <w:r>
        <w:rPr>
          <w:rFonts w:ascii="宋体" w:hAnsi="宋体" w:cs="宋体" w:hint="eastAsia"/>
          <w:sz w:val="24"/>
          <w:szCs w:val="24"/>
        </w:rPr>
        <w:t>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采样子系统电路图见图5。</w:t>
      </w:r>
    </w:p>
    <w:p w14:paraId="65E0C6D7" w14:textId="77777777" w:rsidR="00CF1484" w:rsidRDefault="002E2E43">
      <w:pPr>
        <w:spacing w:line="30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4EE11C2" wp14:editId="6C2C2CDF">
            <wp:extent cx="5755005" cy="2948305"/>
            <wp:effectExtent l="0" t="0" r="1079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C7D" w14:textId="77777777" w:rsidR="00CF1484" w:rsidRDefault="002E2E43">
      <w:pPr>
        <w:spacing w:line="300" w:lineRule="auto"/>
        <w:ind w:firstLineChars="224" w:firstLine="470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5</w:t>
      </w:r>
      <w:r>
        <w:t xml:space="preserve">  </w:t>
      </w:r>
      <w:r>
        <w:rPr>
          <w:rFonts w:hint="eastAsia"/>
        </w:rPr>
        <w:t>采样</w:t>
      </w:r>
      <w:r>
        <w:rPr>
          <w:rFonts w:hAnsi="宋体"/>
        </w:rPr>
        <w:t>子系统电路</w:t>
      </w:r>
      <w:r>
        <w:rPr>
          <w:rFonts w:hAnsi="宋体" w:hint="eastAsia"/>
        </w:rPr>
        <w:t>图</w:t>
      </w:r>
    </w:p>
    <w:p w14:paraId="5906E750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57" w:name="_Toc426537797"/>
      <w:bookmarkStart w:id="58" w:name="_Toc31051"/>
      <w:bookmarkStart w:id="59" w:name="_Toc29548"/>
      <w:r>
        <w:rPr>
          <w:rFonts w:ascii="Times New Roman" w:eastAsia="宋体" w:hAnsi="Times New Roman"/>
          <w:sz w:val="28"/>
          <w:szCs w:val="28"/>
        </w:rPr>
        <w:t>3.2.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程序设计</w:t>
      </w:r>
      <w:bookmarkEnd w:id="57"/>
      <w:bookmarkEnd w:id="58"/>
      <w:bookmarkEnd w:id="59"/>
    </w:p>
    <w:p w14:paraId="78E4C44C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bookmarkStart w:id="60" w:name="_Toc426537798"/>
      <w:r>
        <w:rPr>
          <w:sz w:val="24"/>
          <w:szCs w:val="24"/>
        </w:rPr>
        <w:t xml:space="preserve">3.2.1. </w:t>
      </w:r>
      <w:r>
        <w:rPr>
          <w:rFonts w:hAnsi="宋体"/>
          <w:sz w:val="24"/>
          <w:szCs w:val="24"/>
        </w:rPr>
        <w:t>程序功能描述与设计思路</w:t>
      </w:r>
      <w:bookmarkEnd w:id="60"/>
    </w:p>
    <w:p w14:paraId="7B4B8873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61" w:name="_Toc22006"/>
      <w:bookmarkStart w:id="62" w:name="_Toc20090"/>
      <w:r>
        <w:rPr>
          <w:rFonts w:ascii="宋体" w:hAnsi="宋体" w:cs="宋体" w:hint="eastAsia"/>
          <w:sz w:val="24"/>
          <w:szCs w:val="24"/>
        </w:rPr>
        <w:t>1、程序功能描述</w:t>
      </w:r>
      <w:bookmarkEnd w:id="61"/>
      <w:bookmarkEnd w:id="62"/>
    </w:p>
    <w:p w14:paraId="1BBE92E6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根据题目要求，软件部分主要实现按键驱动、屏幕显示、数据更新、环路计算与发波。</w:t>
      </w:r>
    </w:p>
    <w:p w14:paraId="7916436A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1）按键部分：设置频率、电压、电流、工作模式。</w:t>
      </w:r>
    </w:p>
    <w:p w14:paraId="66252CBF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2）显示部分：显示频率、电压、电流、故障状态。</w:t>
      </w:r>
    </w:p>
    <w:p w14:paraId="3B32835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3）环路部分：全数字化控制环路，根据采样值完成环路计算，更新占空比。</w:t>
      </w:r>
    </w:p>
    <w:p w14:paraId="1BE46B6E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4）保护部分：通过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内的</w:t>
      </w:r>
      <w:proofErr w:type="spellStart"/>
      <w:r>
        <w:rPr>
          <w:rFonts w:hint="eastAsia"/>
          <w:sz w:val="24"/>
          <w:szCs w:val="24"/>
        </w:rPr>
        <w:t>TripZone</w:t>
      </w:r>
      <w:proofErr w:type="spellEnd"/>
      <w:r>
        <w:rPr>
          <w:rFonts w:ascii="宋体" w:hAnsi="宋体" w:cs="宋体" w:hint="eastAsia"/>
          <w:sz w:val="24"/>
          <w:szCs w:val="24"/>
        </w:rPr>
        <w:t>模块接收外部故障信号，硬件关断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24FA2CD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63" w:name="_Toc29415"/>
      <w:bookmarkStart w:id="64" w:name="_Toc29075"/>
      <w:r>
        <w:rPr>
          <w:rFonts w:ascii="宋体" w:hAnsi="宋体" w:cs="宋体" w:hint="eastAsia"/>
          <w:sz w:val="24"/>
          <w:szCs w:val="24"/>
        </w:rPr>
        <w:t>2、程序设计思路</w:t>
      </w:r>
      <w:bookmarkEnd w:id="63"/>
      <w:bookmarkEnd w:id="64"/>
    </w:p>
    <w:p w14:paraId="2C97BBD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为保障核心的环路中断不被打断，将环路置于ADC中断内，剩余功能均放于主函数完成。</w:t>
      </w:r>
    </w:p>
    <w:p w14:paraId="540E826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主函数内完成人机交互功能。通过存储当前按键值与上一次循环的按键值，提取按键下降</w:t>
      </w:r>
      <w:proofErr w:type="gramStart"/>
      <w:r>
        <w:rPr>
          <w:rFonts w:ascii="宋体" w:hAnsi="宋体" w:cs="宋体" w:hint="eastAsia"/>
          <w:sz w:val="24"/>
          <w:szCs w:val="24"/>
        </w:rPr>
        <w:t>沿作为</w:t>
      </w:r>
      <w:proofErr w:type="gramEnd"/>
      <w:r>
        <w:rPr>
          <w:rFonts w:ascii="宋体" w:hAnsi="宋体" w:cs="宋体" w:hint="eastAsia"/>
          <w:sz w:val="24"/>
          <w:szCs w:val="24"/>
        </w:rPr>
        <w:t>触发信号，修改对应数值。在频率发生变化时，重新计算</w:t>
      </w:r>
      <w:r>
        <w:rPr>
          <w:rFonts w:hint="eastAsia"/>
          <w:sz w:val="24"/>
          <w:szCs w:val="24"/>
        </w:rPr>
        <w:t>QPR</w:t>
      </w:r>
      <w:r>
        <w:rPr>
          <w:rFonts w:ascii="宋体" w:hAnsi="宋体" w:cs="宋体" w:hint="eastAsia"/>
          <w:sz w:val="24"/>
          <w:szCs w:val="24"/>
        </w:rPr>
        <w:t>差分方程系数，完成调频功能。</w:t>
      </w:r>
    </w:p>
    <w:p w14:paraId="4BAE361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中断内完成环路计算。通过</w:t>
      </w:r>
      <w:proofErr w:type="spellStart"/>
      <w:r>
        <w:rPr>
          <w:rFonts w:hint="eastAsia"/>
          <w:sz w:val="24"/>
          <w:szCs w:val="24"/>
        </w:rPr>
        <w:t>ePWM</w:t>
      </w:r>
      <w:proofErr w:type="spellEnd"/>
      <w:r>
        <w:rPr>
          <w:rFonts w:ascii="宋体" w:hAnsi="宋体" w:cs="宋体"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采样，优化系统时序。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完成采样转换后进入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中断，确保环路输入为当前周期内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采样值。在周期末尾装载比较值，更新占空比，减少由单周期内占空比多次改变导致的输出抖动。</w:t>
      </w:r>
    </w:p>
    <w:p w14:paraId="755EB7F2" w14:textId="77777777" w:rsidR="00CF1484" w:rsidRDefault="002E2E43">
      <w:pPr>
        <w:pStyle w:val="3"/>
        <w:spacing w:before="0" w:after="0" w:line="300" w:lineRule="auto"/>
        <w:rPr>
          <w:rFonts w:hAnsi="宋体"/>
          <w:sz w:val="24"/>
          <w:szCs w:val="24"/>
        </w:rPr>
      </w:pPr>
      <w:bookmarkStart w:id="65" w:name="_Toc426537799"/>
      <w:bookmarkStart w:id="66" w:name="_Toc8072"/>
      <w:r>
        <w:rPr>
          <w:rFonts w:hAnsi="宋体" w:hint="eastAsia"/>
          <w:sz w:val="24"/>
          <w:szCs w:val="24"/>
        </w:rPr>
        <w:lastRenderedPageBreak/>
        <w:t xml:space="preserve">3.2.2. </w:t>
      </w:r>
      <w:r>
        <w:rPr>
          <w:rFonts w:hAnsi="宋体" w:hint="eastAsia"/>
          <w:sz w:val="24"/>
          <w:szCs w:val="24"/>
        </w:rPr>
        <w:t>程序流程图</w:t>
      </w:r>
      <w:bookmarkEnd w:id="65"/>
      <w:bookmarkEnd w:id="6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29"/>
        <w:gridCol w:w="4441"/>
      </w:tblGrid>
      <w:tr w:rsidR="00CF1484" w14:paraId="3FC42B60" w14:textId="77777777">
        <w:tc>
          <w:tcPr>
            <w:tcW w:w="4643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4DC3AEB5" w14:textId="77777777" w:rsidR="00CF1484" w:rsidRDefault="002E2E43">
            <w:pPr>
              <w:jc w:val="center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114300" distR="114300" wp14:anchorId="75C24857" wp14:editId="395E3003">
                  <wp:extent cx="2691765" cy="3723640"/>
                  <wp:effectExtent l="0" t="0" r="635" b="10160"/>
                  <wp:docPr id="16" name="图片 16" descr="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372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22FE4" w14:textId="77777777" w:rsidR="00CF1484" w:rsidRDefault="002E2E43">
            <w:pPr>
              <w:jc w:val="center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114300" distR="114300" wp14:anchorId="6D64A70C" wp14:editId="49696DE5">
                  <wp:extent cx="1149350" cy="3795395"/>
                  <wp:effectExtent l="0" t="0" r="6350" b="1905"/>
                  <wp:docPr id="14" name="图片 14" descr="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3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0CAC7" w14:textId="77777777" w:rsidR="00CF1484" w:rsidRDefault="002E2E43">
      <w:pPr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程序流程图</w:t>
      </w:r>
    </w:p>
    <w:p w14:paraId="76302A61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67" w:name="_Toc426537800"/>
      <w:bookmarkStart w:id="68" w:name="_Toc683"/>
      <w:bookmarkStart w:id="69" w:name="_Toc4520"/>
      <w:r>
        <w:rPr>
          <w:sz w:val="28"/>
          <w:szCs w:val="28"/>
        </w:rPr>
        <w:t>测试方案与结果</w:t>
      </w:r>
      <w:bookmarkEnd w:id="67"/>
      <w:r>
        <w:rPr>
          <w:rFonts w:hint="eastAsia"/>
          <w:sz w:val="28"/>
          <w:szCs w:val="28"/>
        </w:rPr>
        <w:t>分析</w:t>
      </w:r>
      <w:bookmarkEnd w:id="68"/>
      <w:bookmarkEnd w:id="69"/>
    </w:p>
    <w:p w14:paraId="30D6AF45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70" w:name="_Toc8325"/>
      <w:bookmarkStart w:id="71" w:name="_Toc25768"/>
      <w:bookmarkStart w:id="72" w:name="_Toc426537801"/>
      <w:r>
        <w:rPr>
          <w:rFonts w:ascii="Times New Roman" w:eastAsia="宋体" w:hAnsi="Times New Roman"/>
          <w:sz w:val="28"/>
          <w:szCs w:val="28"/>
        </w:rPr>
        <w:t>4.1.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测试方案</w:t>
      </w:r>
      <w:bookmarkEnd w:id="70"/>
      <w:bookmarkEnd w:id="71"/>
      <w:bookmarkEnd w:id="72"/>
    </w:p>
    <w:p w14:paraId="370EB06D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3" w:name="_Toc6836"/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、硬件测试</w:t>
      </w:r>
      <w:bookmarkEnd w:id="73"/>
    </w:p>
    <w:p w14:paraId="49930E94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通过直流电源的串联模式，输出确定直流电压、电流，检测采样模块、片内ADC采样以及错误信号状态。单片机</w:t>
      </w:r>
      <w:proofErr w:type="spellStart"/>
      <w:r>
        <w:rPr>
          <w:rFonts w:hint="eastAsia"/>
          <w:sz w:val="24"/>
          <w:szCs w:val="24"/>
        </w:rPr>
        <w:t>ePWM</w:t>
      </w:r>
      <w:proofErr w:type="spellEnd"/>
      <w:r>
        <w:rPr>
          <w:rFonts w:ascii="宋体" w:hAnsi="宋体" w:cs="宋体"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SPWM</w:t>
      </w:r>
      <w:r>
        <w:rPr>
          <w:rFonts w:ascii="宋体" w:hAnsi="宋体" w:cs="宋体" w:hint="eastAsia"/>
          <w:sz w:val="24"/>
          <w:szCs w:val="24"/>
        </w:rPr>
        <w:t>调制，检测三相全桥模块输出，确保无缺相、错序。</w:t>
      </w:r>
    </w:p>
    <w:p w14:paraId="29A31A76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4" w:name="_Toc11975"/>
      <w:r>
        <w:rPr>
          <w:rFonts w:ascii="宋体" w:hAnsi="宋体" w:cs="宋体" w:hint="eastAsia"/>
          <w:sz w:val="24"/>
          <w:szCs w:val="24"/>
        </w:rPr>
        <w:t>2、软件仿真测试</w:t>
      </w:r>
      <w:bookmarkEnd w:id="74"/>
    </w:p>
    <w:p w14:paraId="713ADA69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ascii="宋体" w:hAnsi="宋体" w:cs="宋体"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Simulink</w:t>
      </w:r>
      <w:r>
        <w:rPr>
          <w:rFonts w:ascii="宋体" w:hAnsi="宋体" w:cs="宋体" w:hint="eastAsia"/>
          <w:sz w:val="24"/>
          <w:szCs w:val="24"/>
        </w:rPr>
        <w:t>工具箱，对变流器开关模型、控制环路进行仿真与参数的预调试，确保变流器控制环路稳定，响应速率高，环路带宽适宜。</w:t>
      </w:r>
    </w:p>
    <w:p w14:paraId="79D9DB29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5" w:name="_Toc23015"/>
      <w:r>
        <w:rPr>
          <w:rFonts w:ascii="宋体" w:hAnsi="宋体" w:cs="宋体" w:hint="eastAsia"/>
          <w:sz w:val="24"/>
          <w:szCs w:val="24"/>
        </w:rPr>
        <w:t>3、硬件软件联调</w:t>
      </w:r>
      <w:bookmarkEnd w:id="75"/>
    </w:p>
    <w:p w14:paraId="35B9BF3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烧写程序</w:t>
      </w:r>
      <w:proofErr w:type="gramEnd"/>
      <w:r>
        <w:rPr>
          <w:rFonts w:ascii="宋体" w:hAnsi="宋体" w:cs="宋体" w:hint="eastAsia"/>
          <w:sz w:val="24"/>
          <w:szCs w:val="24"/>
        </w:rPr>
        <w:t>，根据实际波形，微调电流环、</w:t>
      </w:r>
      <w:proofErr w:type="gramStart"/>
      <w:r>
        <w:rPr>
          <w:rFonts w:ascii="宋体" w:hAnsi="宋体" w:cs="宋体" w:hint="eastAsia"/>
          <w:sz w:val="24"/>
          <w:szCs w:val="24"/>
        </w:rPr>
        <w:t>电压环控制</w:t>
      </w:r>
      <w:proofErr w:type="gramEnd"/>
      <w:r>
        <w:rPr>
          <w:rFonts w:ascii="宋体" w:hAnsi="宋体" w:cs="宋体" w:hint="eastAsia"/>
          <w:sz w:val="24"/>
          <w:szCs w:val="24"/>
        </w:rPr>
        <w:t>系数。确保输出电流电压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、畸变小，波形无震荡，控制环路稳定可靠。</w:t>
      </w:r>
    </w:p>
    <w:p w14:paraId="31E861B1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76" w:name="_Toc29903"/>
      <w:bookmarkStart w:id="77" w:name="_Toc426537802"/>
      <w:bookmarkStart w:id="78" w:name="_Toc3367"/>
      <w:r>
        <w:rPr>
          <w:rFonts w:ascii="Times New Roman" w:eastAsia="宋体" w:hAnsi="Times New Roman"/>
          <w:sz w:val="28"/>
          <w:szCs w:val="28"/>
        </w:rPr>
        <w:lastRenderedPageBreak/>
        <w:t>4.2.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测试条件与仪器</w:t>
      </w:r>
      <w:bookmarkEnd w:id="76"/>
      <w:bookmarkEnd w:id="77"/>
      <w:bookmarkEnd w:id="78"/>
    </w:p>
    <w:p w14:paraId="3AF88131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测试条件：检查多次，硬件焊点无虚焊，软件仿真运行正常，输出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。三相逆变器、三相PWM整流器在独立开环情况下均可正常运行。逆变器带载输出正常，整流器能量反馈正常。</w:t>
      </w:r>
    </w:p>
    <w:p w14:paraId="6A810FF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测试仪器：两通道直流电源</w:t>
      </w:r>
      <w:r>
        <w:rPr>
          <w:rFonts w:hint="eastAsia"/>
          <w:sz w:val="24"/>
          <w:szCs w:val="24"/>
        </w:rPr>
        <w:t>SPD3303</w:t>
      </w:r>
      <w:r>
        <w:rPr>
          <w:rFonts w:ascii="宋体" w:hAnsi="宋体" w:cs="宋体" w:hint="eastAsia"/>
          <w:sz w:val="24"/>
          <w:szCs w:val="24"/>
        </w:rPr>
        <w:t>、五位半数字万用表</w:t>
      </w:r>
      <w:r>
        <w:rPr>
          <w:rFonts w:hint="eastAsia"/>
          <w:sz w:val="24"/>
          <w:szCs w:val="24"/>
        </w:rPr>
        <w:t>SDM3055</w:t>
      </w:r>
      <w:r>
        <w:rPr>
          <w:rFonts w:ascii="宋体" w:hAnsi="宋体" w:cs="宋体" w:hint="eastAsia"/>
          <w:sz w:val="24"/>
          <w:szCs w:val="24"/>
        </w:rPr>
        <w:t>、双通道示波器</w:t>
      </w:r>
      <w:r>
        <w:rPr>
          <w:rFonts w:hint="eastAsia"/>
          <w:sz w:val="24"/>
          <w:szCs w:val="24"/>
        </w:rPr>
        <w:t>SDS2352</w:t>
      </w:r>
      <w:r>
        <w:rPr>
          <w:rFonts w:ascii="宋体" w:hAnsi="宋体" w:cs="宋体" w:hint="eastAsia"/>
          <w:sz w:val="24"/>
          <w:szCs w:val="24"/>
        </w:rPr>
        <w:t>、三相功率分析仪</w:t>
      </w:r>
      <w:r>
        <w:rPr>
          <w:rFonts w:hint="eastAsia"/>
          <w:sz w:val="24"/>
          <w:szCs w:val="24"/>
        </w:rPr>
        <w:t>PA333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Ω</w:t>
      </w:r>
      <w:r>
        <w:rPr>
          <w:rFonts w:hint="eastAsia"/>
          <w:sz w:val="24"/>
          <w:szCs w:val="24"/>
        </w:rPr>
        <w:t>3A</w:t>
      </w:r>
      <w:r>
        <w:rPr>
          <w:rFonts w:hint="eastAsia"/>
          <w:sz w:val="24"/>
          <w:szCs w:val="24"/>
        </w:rPr>
        <w:t>三相电阻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744F38EB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79" w:name="_Toc14818"/>
      <w:bookmarkStart w:id="80" w:name="_Toc20632"/>
      <w:bookmarkStart w:id="81" w:name="_Toc426537803"/>
      <w:r>
        <w:rPr>
          <w:rFonts w:ascii="Times New Roman" w:eastAsia="宋体" w:hAnsi="Times New Roman"/>
          <w:sz w:val="28"/>
          <w:szCs w:val="28"/>
        </w:rPr>
        <w:t>4.3.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测试结果及分析</w:t>
      </w:r>
      <w:bookmarkEnd w:id="79"/>
      <w:bookmarkEnd w:id="80"/>
      <w:bookmarkEnd w:id="81"/>
    </w:p>
    <w:p w14:paraId="1E4791AC" w14:textId="77777777" w:rsidR="00CF1484" w:rsidRDefault="002E2E43">
      <w:pPr>
        <w:pStyle w:val="3"/>
        <w:spacing w:before="0" w:after="0" w:line="300" w:lineRule="auto"/>
        <w:rPr>
          <w:rFonts w:hAnsi="宋体"/>
          <w:sz w:val="24"/>
          <w:szCs w:val="24"/>
        </w:rPr>
      </w:pPr>
      <w:bookmarkStart w:id="82" w:name="_Toc426537804"/>
      <w:r>
        <w:rPr>
          <w:sz w:val="24"/>
          <w:szCs w:val="24"/>
        </w:rPr>
        <w:t xml:space="preserve">4.3.1. </w:t>
      </w:r>
      <w:r>
        <w:rPr>
          <w:rFonts w:hAnsi="宋体"/>
          <w:sz w:val="24"/>
          <w:szCs w:val="24"/>
        </w:rPr>
        <w:t>测试结果</w:t>
      </w:r>
      <w:bookmarkEnd w:id="82"/>
      <w:r>
        <w:rPr>
          <w:sz w:val="24"/>
          <w:szCs w:val="24"/>
        </w:rPr>
        <w:t xml:space="preserve">                      </w:t>
      </w:r>
    </w:p>
    <w:p w14:paraId="3AAC4887" w14:textId="77777777" w:rsidR="00CF1484" w:rsidRDefault="002E2E43">
      <w:pPr>
        <w:spacing w:line="300" w:lineRule="auto"/>
        <w:ind w:firstLineChars="224" w:firstLine="47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三相逆变器输出电压测试结果</w:t>
      </w: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133"/>
        <w:gridCol w:w="1294"/>
        <w:gridCol w:w="1294"/>
        <w:gridCol w:w="1294"/>
        <w:gridCol w:w="1294"/>
        <w:gridCol w:w="1293"/>
      </w:tblGrid>
      <w:tr w:rsidR="00CF1484" w14:paraId="55AD3D8B" w14:textId="77777777">
        <w:trPr>
          <w:trHeight w:val="420"/>
          <w:jc w:val="center"/>
        </w:trPr>
        <w:tc>
          <w:tcPr>
            <w:tcW w:w="802" w:type="pct"/>
            <w:vAlign w:val="center"/>
          </w:tcPr>
          <w:p w14:paraId="7E674319" w14:textId="77777777" w:rsidR="00CF1484" w:rsidRDefault="002E2E43"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电压</w:t>
            </w:r>
            <w:r>
              <w:rPr>
                <w:rFonts w:hAnsi="宋体" w:hint="eastAsia"/>
              </w:rPr>
              <w:t>/V</w:t>
            </w:r>
          </w:p>
        </w:tc>
        <w:tc>
          <w:tcPr>
            <w:tcW w:w="625" w:type="pct"/>
            <w:vAlign w:val="center"/>
          </w:tcPr>
          <w:p w14:paraId="5A86110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32.011</w:t>
            </w:r>
          </w:p>
        </w:tc>
        <w:tc>
          <w:tcPr>
            <w:tcW w:w="714" w:type="pct"/>
            <w:vAlign w:val="center"/>
          </w:tcPr>
          <w:p w14:paraId="64488951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32.007</w:t>
            </w:r>
          </w:p>
        </w:tc>
        <w:tc>
          <w:tcPr>
            <w:tcW w:w="714" w:type="pct"/>
            <w:vAlign w:val="center"/>
          </w:tcPr>
          <w:p w14:paraId="4DC8DCB7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31.982</w:t>
            </w:r>
          </w:p>
        </w:tc>
        <w:tc>
          <w:tcPr>
            <w:tcW w:w="714" w:type="pct"/>
            <w:vAlign w:val="center"/>
          </w:tcPr>
          <w:p w14:paraId="2DC82EB9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31.961</w:t>
            </w:r>
          </w:p>
        </w:tc>
        <w:tc>
          <w:tcPr>
            <w:tcW w:w="714" w:type="pct"/>
            <w:vAlign w:val="center"/>
          </w:tcPr>
          <w:p w14:paraId="73B54BA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31.977</w:t>
            </w:r>
          </w:p>
        </w:tc>
        <w:tc>
          <w:tcPr>
            <w:tcW w:w="714" w:type="pct"/>
            <w:vAlign w:val="center"/>
          </w:tcPr>
          <w:p w14:paraId="0D24BE82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31.959</w:t>
            </w:r>
          </w:p>
        </w:tc>
      </w:tr>
      <w:tr w:rsidR="00CF1484" w14:paraId="163CF8AE" w14:textId="77777777">
        <w:trPr>
          <w:trHeight w:val="420"/>
          <w:jc w:val="center"/>
        </w:trPr>
        <w:tc>
          <w:tcPr>
            <w:tcW w:w="802" w:type="pct"/>
            <w:vAlign w:val="center"/>
          </w:tcPr>
          <w:p w14:paraId="721EDFCD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/A</w:t>
            </w:r>
          </w:p>
        </w:tc>
        <w:tc>
          <w:tcPr>
            <w:tcW w:w="625" w:type="pct"/>
            <w:vAlign w:val="center"/>
          </w:tcPr>
          <w:p w14:paraId="257CA14D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0.0000</w:t>
            </w:r>
          </w:p>
        </w:tc>
        <w:tc>
          <w:tcPr>
            <w:tcW w:w="714" w:type="pct"/>
            <w:vAlign w:val="center"/>
          </w:tcPr>
          <w:p w14:paraId="3944DB1E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0.5221</w:t>
            </w:r>
          </w:p>
        </w:tc>
        <w:tc>
          <w:tcPr>
            <w:tcW w:w="714" w:type="pct"/>
            <w:vAlign w:val="center"/>
          </w:tcPr>
          <w:p w14:paraId="2196E711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1.0102</w:t>
            </w:r>
          </w:p>
        </w:tc>
        <w:tc>
          <w:tcPr>
            <w:tcW w:w="714" w:type="pct"/>
            <w:vAlign w:val="center"/>
          </w:tcPr>
          <w:p w14:paraId="352B307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1.5321</w:t>
            </w:r>
          </w:p>
        </w:tc>
        <w:tc>
          <w:tcPr>
            <w:tcW w:w="714" w:type="pct"/>
            <w:vAlign w:val="center"/>
          </w:tcPr>
          <w:p w14:paraId="54F0504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2.0123</w:t>
            </w:r>
          </w:p>
        </w:tc>
        <w:tc>
          <w:tcPr>
            <w:tcW w:w="714" w:type="pct"/>
            <w:vAlign w:val="center"/>
          </w:tcPr>
          <w:p w14:paraId="22439878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2.5204</w:t>
            </w:r>
          </w:p>
        </w:tc>
      </w:tr>
      <w:tr w:rsidR="00CF1484" w14:paraId="1C1EA321" w14:textId="77777777">
        <w:trPr>
          <w:trHeight w:val="420"/>
          <w:jc w:val="center"/>
        </w:trPr>
        <w:tc>
          <w:tcPr>
            <w:tcW w:w="802" w:type="pct"/>
            <w:vAlign w:val="center"/>
          </w:tcPr>
          <w:p w14:paraId="3C1CF0D2" w14:textId="77777777" w:rsidR="00CF1484" w:rsidRDefault="002E2E43">
            <w:pPr>
              <w:spacing w:line="300" w:lineRule="auto"/>
              <w:jc w:val="center"/>
            </w:pPr>
            <w:proofErr w:type="spellStart"/>
            <w:r>
              <w:rPr>
                <w:rFonts w:hint="eastAsia"/>
              </w:rPr>
              <w:t>uTHD</w:t>
            </w:r>
            <w:proofErr w:type="spellEnd"/>
            <w:r>
              <w:rPr>
                <w:rFonts w:hint="eastAsia"/>
              </w:rPr>
              <w:t>/%</w:t>
            </w:r>
          </w:p>
        </w:tc>
        <w:tc>
          <w:tcPr>
            <w:tcW w:w="625" w:type="pct"/>
            <w:vAlign w:val="center"/>
          </w:tcPr>
          <w:p w14:paraId="3D4F785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0.31</w:t>
            </w:r>
          </w:p>
        </w:tc>
        <w:tc>
          <w:tcPr>
            <w:tcW w:w="714" w:type="pct"/>
            <w:vAlign w:val="center"/>
          </w:tcPr>
          <w:p w14:paraId="2CC76E9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714" w:type="pct"/>
            <w:vAlign w:val="center"/>
          </w:tcPr>
          <w:p w14:paraId="79EAE61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714" w:type="pct"/>
            <w:vAlign w:val="center"/>
          </w:tcPr>
          <w:p w14:paraId="438A83A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714" w:type="pct"/>
            <w:vAlign w:val="center"/>
          </w:tcPr>
          <w:p w14:paraId="33EA9D6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714" w:type="pct"/>
            <w:vAlign w:val="center"/>
          </w:tcPr>
          <w:p w14:paraId="4AA44CA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0.47</w:t>
            </w:r>
          </w:p>
        </w:tc>
      </w:tr>
    </w:tbl>
    <w:p w14:paraId="5E64DC63" w14:textId="77777777" w:rsidR="00CF1484" w:rsidRDefault="002E2E43">
      <w:pPr>
        <w:spacing w:line="300" w:lineRule="auto"/>
        <w:ind w:firstLineChars="224" w:firstLine="47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能量回馈效率测试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1291"/>
        <w:gridCol w:w="1294"/>
        <w:gridCol w:w="1294"/>
        <w:gridCol w:w="1294"/>
        <w:gridCol w:w="1295"/>
        <w:gridCol w:w="1295"/>
        <w:gridCol w:w="1295"/>
      </w:tblGrid>
      <w:tr w:rsidR="00CF1484" w14:paraId="5B7FED77" w14:textId="77777777">
        <w:trPr>
          <w:trHeight w:val="390"/>
        </w:trPr>
        <w:tc>
          <w:tcPr>
            <w:tcW w:w="712" w:type="pct"/>
          </w:tcPr>
          <w:p w14:paraId="5E67B308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/V</w:t>
            </w:r>
          </w:p>
        </w:tc>
        <w:tc>
          <w:tcPr>
            <w:tcW w:w="714" w:type="pct"/>
          </w:tcPr>
          <w:p w14:paraId="4B4C176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32.031</w:t>
            </w:r>
          </w:p>
        </w:tc>
        <w:tc>
          <w:tcPr>
            <w:tcW w:w="714" w:type="pct"/>
          </w:tcPr>
          <w:p w14:paraId="412B31B9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32.012</w:t>
            </w:r>
          </w:p>
        </w:tc>
        <w:tc>
          <w:tcPr>
            <w:tcW w:w="714" w:type="pct"/>
          </w:tcPr>
          <w:p w14:paraId="311F557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32.011</w:t>
            </w:r>
          </w:p>
        </w:tc>
        <w:tc>
          <w:tcPr>
            <w:tcW w:w="714" w:type="pct"/>
          </w:tcPr>
          <w:p w14:paraId="1A1F3045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32.002</w:t>
            </w:r>
          </w:p>
        </w:tc>
        <w:tc>
          <w:tcPr>
            <w:tcW w:w="714" w:type="pct"/>
          </w:tcPr>
          <w:p w14:paraId="398B7FB7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31.957</w:t>
            </w:r>
          </w:p>
        </w:tc>
        <w:tc>
          <w:tcPr>
            <w:tcW w:w="714" w:type="pct"/>
          </w:tcPr>
          <w:p w14:paraId="37AF4F3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31.908</w:t>
            </w:r>
          </w:p>
        </w:tc>
      </w:tr>
      <w:tr w:rsidR="00CF1484" w14:paraId="0C897C47" w14:textId="77777777">
        <w:trPr>
          <w:trHeight w:val="390"/>
        </w:trPr>
        <w:tc>
          <w:tcPr>
            <w:tcW w:w="712" w:type="pct"/>
          </w:tcPr>
          <w:p w14:paraId="55C5D64E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/A</w:t>
            </w:r>
          </w:p>
        </w:tc>
        <w:tc>
          <w:tcPr>
            <w:tcW w:w="714" w:type="pct"/>
            <w:vAlign w:val="center"/>
          </w:tcPr>
          <w:p w14:paraId="21BB53A4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0.5003</w:t>
            </w:r>
          </w:p>
        </w:tc>
        <w:tc>
          <w:tcPr>
            <w:tcW w:w="714" w:type="pct"/>
            <w:vAlign w:val="center"/>
          </w:tcPr>
          <w:p w14:paraId="2A84843C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1.0314</w:t>
            </w:r>
          </w:p>
        </w:tc>
        <w:tc>
          <w:tcPr>
            <w:tcW w:w="714" w:type="pct"/>
            <w:vAlign w:val="center"/>
          </w:tcPr>
          <w:p w14:paraId="38D1BA7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1.5213</w:t>
            </w:r>
          </w:p>
        </w:tc>
        <w:tc>
          <w:tcPr>
            <w:tcW w:w="714" w:type="pct"/>
            <w:vAlign w:val="center"/>
          </w:tcPr>
          <w:p w14:paraId="60EBBB8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2.0305</w:t>
            </w:r>
          </w:p>
        </w:tc>
        <w:tc>
          <w:tcPr>
            <w:tcW w:w="714" w:type="pct"/>
            <w:vAlign w:val="center"/>
          </w:tcPr>
          <w:p w14:paraId="4E850DE4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2.5606</w:t>
            </w:r>
          </w:p>
        </w:tc>
        <w:tc>
          <w:tcPr>
            <w:tcW w:w="714" w:type="pct"/>
            <w:vAlign w:val="center"/>
          </w:tcPr>
          <w:p w14:paraId="6172CF59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2.6910</w:t>
            </w:r>
          </w:p>
        </w:tc>
      </w:tr>
      <w:tr w:rsidR="00CF1484" w14:paraId="5A426342" w14:textId="77777777">
        <w:trPr>
          <w:trHeight w:val="390"/>
        </w:trPr>
        <w:tc>
          <w:tcPr>
            <w:tcW w:w="712" w:type="pct"/>
          </w:tcPr>
          <w:p w14:paraId="11715556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效率</w:t>
            </w:r>
            <w:r>
              <w:rPr>
                <w:rFonts w:hint="eastAsia"/>
              </w:rPr>
              <w:t>/%</w:t>
            </w:r>
          </w:p>
        </w:tc>
        <w:tc>
          <w:tcPr>
            <w:tcW w:w="714" w:type="pct"/>
          </w:tcPr>
          <w:p w14:paraId="43E377C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91.01</w:t>
            </w:r>
          </w:p>
        </w:tc>
        <w:tc>
          <w:tcPr>
            <w:tcW w:w="714" w:type="pct"/>
          </w:tcPr>
          <w:p w14:paraId="08777F64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91.50</w:t>
            </w:r>
          </w:p>
        </w:tc>
        <w:tc>
          <w:tcPr>
            <w:tcW w:w="714" w:type="pct"/>
          </w:tcPr>
          <w:p w14:paraId="6B5ECE3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92.10</w:t>
            </w:r>
          </w:p>
        </w:tc>
        <w:tc>
          <w:tcPr>
            <w:tcW w:w="714" w:type="pct"/>
          </w:tcPr>
          <w:p w14:paraId="2F1AA266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92.79</w:t>
            </w:r>
          </w:p>
        </w:tc>
        <w:tc>
          <w:tcPr>
            <w:tcW w:w="714" w:type="pct"/>
          </w:tcPr>
          <w:p w14:paraId="2BD4EB5D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92.85</w:t>
            </w:r>
          </w:p>
        </w:tc>
        <w:tc>
          <w:tcPr>
            <w:tcW w:w="714" w:type="pct"/>
          </w:tcPr>
          <w:p w14:paraId="22560D21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92.90</w:t>
            </w:r>
          </w:p>
        </w:tc>
      </w:tr>
    </w:tbl>
    <w:p w14:paraId="3FE6C4A0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bookmarkStart w:id="83" w:name="_Toc426537805"/>
      <w:r>
        <w:rPr>
          <w:sz w:val="24"/>
          <w:szCs w:val="24"/>
        </w:rPr>
        <w:t xml:space="preserve">4.3.2. </w:t>
      </w:r>
      <w:r>
        <w:rPr>
          <w:rFonts w:hAnsi="宋体"/>
          <w:sz w:val="24"/>
          <w:szCs w:val="24"/>
        </w:rPr>
        <w:t>测试分析与结论</w:t>
      </w:r>
      <w:bookmarkEnd w:id="83"/>
    </w:p>
    <w:p w14:paraId="13120C5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根据上述测试数据，由此可以得出以下结论：</w:t>
      </w:r>
    </w:p>
    <w:p w14:paraId="366F18E7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1、由表1得出，逆变器输出谐波少，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负载调整率符合要求。</w:t>
      </w:r>
    </w:p>
    <w:p w14:paraId="5F1B2677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2、由表2得出，整流器功率回馈正常，输入电流谐波含量低，系统损耗小。</w:t>
      </w:r>
    </w:p>
    <w:p w14:paraId="2F9F873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综上所述，本设计达到设计要求。</w:t>
      </w:r>
    </w:p>
    <w:p w14:paraId="1611FBC1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84" w:name="_Toc19517"/>
      <w:bookmarkStart w:id="85" w:name="_Toc24947"/>
      <w:bookmarkStart w:id="86" w:name="_Toc426537807"/>
      <w:r>
        <w:rPr>
          <w:rFonts w:hint="eastAsia"/>
          <w:sz w:val="28"/>
          <w:szCs w:val="28"/>
        </w:rPr>
        <w:t>总结</w:t>
      </w:r>
      <w:bookmarkEnd w:id="84"/>
      <w:bookmarkEnd w:id="85"/>
    </w:p>
    <w:p w14:paraId="4AF3E13F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本装置以三相全桥逆变器、三相</w:t>
      </w:r>
      <w:r>
        <w:rPr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整流器为核心拓扑，以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-谐振控制为核心控制手段，搭建一套带有能量回馈功能的变流器负载试验装置。通过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-谐振控制方法、</w:t>
      </w:r>
      <w:r>
        <w:rPr>
          <w:sz w:val="24"/>
          <w:szCs w:val="24"/>
        </w:rPr>
        <w:t>SPWM</w:t>
      </w:r>
      <w:r>
        <w:rPr>
          <w:rFonts w:ascii="宋体" w:hAnsi="宋体" w:cs="宋体" w:hint="eastAsia"/>
          <w:sz w:val="24"/>
          <w:szCs w:val="24"/>
        </w:rPr>
        <w:t>调制方式，实现了对被试变流器与能量回馈装置的控制。输出谐波含量小，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，回馈效率高，控制环路稳定不自激，达到题目基本要求。</w:t>
      </w:r>
      <w:bookmarkEnd w:id="86"/>
    </w:p>
    <w:p w14:paraId="09150854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87" w:name="_Toc10093"/>
      <w:r>
        <w:rPr>
          <w:rFonts w:hint="eastAsia"/>
          <w:sz w:val="28"/>
          <w:szCs w:val="28"/>
        </w:rPr>
        <w:t>参考文献</w:t>
      </w:r>
      <w:bookmarkEnd w:id="87"/>
    </w:p>
    <w:p w14:paraId="06ED3B36" w14:textId="77777777" w:rsidR="00CF1484" w:rsidRDefault="002E2E43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[1]</w:t>
      </w:r>
      <w:proofErr w:type="gramStart"/>
      <w:r>
        <w:rPr>
          <w:rFonts w:ascii="宋体" w:hAnsi="宋体" w:cs="宋体" w:hint="eastAsia"/>
          <w:sz w:val="24"/>
          <w:szCs w:val="24"/>
        </w:rPr>
        <w:t>樊犇</w:t>
      </w:r>
      <w:proofErr w:type="gramEnd"/>
      <w:r>
        <w:rPr>
          <w:rFonts w:ascii="宋体" w:hAnsi="宋体" w:cs="宋体" w:hint="eastAsia"/>
          <w:sz w:val="24"/>
          <w:szCs w:val="24"/>
        </w:rPr>
        <w:t>,董锋斌,王宁,等.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谐振控制在三相逆变器控制中的应用[J].陕西理工大学学报(自然科学版),2025,41(02):46-53+108.</w:t>
      </w:r>
    </w:p>
    <w:p w14:paraId="56053F0A" w14:textId="77777777" w:rsidR="00CF1484" w:rsidRDefault="00CF1484"/>
    <w:sectPr w:rsidR="00CF1484">
      <w:footerReference w:type="default" r:id="rId19"/>
      <w:pgSz w:w="11906" w:h="16838"/>
      <w:pgMar w:top="1701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094F6" w14:textId="77777777" w:rsidR="005A51B8" w:rsidRDefault="005A51B8">
      <w:r>
        <w:separator/>
      </w:r>
    </w:p>
  </w:endnote>
  <w:endnote w:type="continuationSeparator" w:id="0">
    <w:p w14:paraId="02E9A8D2" w14:textId="77777777" w:rsidR="005A51B8" w:rsidRDefault="005A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5883" w14:textId="77777777" w:rsidR="00CF1484" w:rsidRDefault="002E2E43">
    <w:pPr>
      <w:pStyle w:val="a5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 w:rsidR="005A51B8">
      <w:fldChar w:fldCharType="separate"/>
    </w:r>
    <w:r>
      <w:fldChar w:fldCharType="end"/>
    </w:r>
  </w:p>
  <w:p w14:paraId="0E2367BE" w14:textId="77777777" w:rsidR="00CF1484" w:rsidRDefault="00CF148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DD4D" w14:textId="77777777" w:rsidR="00CF1484" w:rsidRDefault="00CF1484">
    <w:pPr>
      <w:pStyle w:val="a5"/>
      <w:jc w:val="right"/>
    </w:pPr>
  </w:p>
  <w:p w14:paraId="18358D32" w14:textId="77777777" w:rsidR="00CF1484" w:rsidRDefault="00CF148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3E54" w14:textId="77777777" w:rsidR="00CF1484" w:rsidRDefault="00CF1484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0ECC" w14:textId="77777777" w:rsidR="00CF1484" w:rsidRDefault="002E2E4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AE6CF" wp14:editId="101574C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CFCFC" w14:textId="77777777" w:rsidR="00CF1484" w:rsidRDefault="002E2E4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AE6CF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22CFCFC" w14:textId="77777777" w:rsidR="00CF1484" w:rsidRDefault="002E2E4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B318" w14:textId="77777777" w:rsidR="005A51B8" w:rsidRDefault="005A51B8">
      <w:r>
        <w:separator/>
      </w:r>
    </w:p>
  </w:footnote>
  <w:footnote w:type="continuationSeparator" w:id="0">
    <w:p w14:paraId="21D1F23D" w14:textId="77777777" w:rsidR="005A51B8" w:rsidRDefault="005A5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8E9096"/>
    <w:multiLevelType w:val="singleLevel"/>
    <w:tmpl w:val="F48E90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7FBF07"/>
    <w:multiLevelType w:val="singleLevel"/>
    <w:tmpl w:val="097FBF07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E0MTliOTU4ZWFmZjlmMTIwOGM2MGVlOGQ0NjY2ZjQifQ=="/>
  </w:docVars>
  <w:rsids>
    <w:rsidRoot w:val="00172A27"/>
    <w:rsid w:val="0006210E"/>
    <w:rsid w:val="000633AF"/>
    <w:rsid w:val="00096488"/>
    <w:rsid w:val="000B50EB"/>
    <w:rsid w:val="00172A27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2E2E43"/>
    <w:rsid w:val="00425F81"/>
    <w:rsid w:val="00436CAC"/>
    <w:rsid w:val="00483228"/>
    <w:rsid w:val="004F0E17"/>
    <w:rsid w:val="005033B7"/>
    <w:rsid w:val="005356A3"/>
    <w:rsid w:val="00593E61"/>
    <w:rsid w:val="005A51B8"/>
    <w:rsid w:val="005B5947"/>
    <w:rsid w:val="005C1764"/>
    <w:rsid w:val="005E791F"/>
    <w:rsid w:val="00607465"/>
    <w:rsid w:val="006C4E49"/>
    <w:rsid w:val="006F15E1"/>
    <w:rsid w:val="00761AB9"/>
    <w:rsid w:val="00766B24"/>
    <w:rsid w:val="00780893"/>
    <w:rsid w:val="007F1C50"/>
    <w:rsid w:val="00803ABD"/>
    <w:rsid w:val="008950FD"/>
    <w:rsid w:val="00907FCE"/>
    <w:rsid w:val="00917EFA"/>
    <w:rsid w:val="00927379"/>
    <w:rsid w:val="00934A07"/>
    <w:rsid w:val="00946A4D"/>
    <w:rsid w:val="00984369"/>
    <w:rsid w:val="00993B2F"/>
    <w:rsid w:val="009C12A6"/>
    <w:rsid w:val="009F5AA3"/>
    <w:rsid w:val="00A03026"/>
    <w:rsid w:val="00A24B22"/>
    <w:rsid w:val="00A3392C"/>
    <w:rsid w:val="00A51285"/>
    <w:rsid w:val="00A54CF2"/>
    <w:rsid w:val="00A720FE"/>
    <w:rsid w:val="00A767B0"/>
    <w:rsid w:val="00A92F0B"/>
    <w:rsid w:val="00AC3E9E"/>
    <w:rsid w:val="00AD4A8C"/>
    <w:rsid w:val="00AD7D76"/>
    <w:rsid w:val="00AE6C90"/>
    <w:rsid w:val="00AF679F"/>
    <w:rsid w:val="00B3080B"/>
    <w:rsid w:val="00B423FF"/>
    <w:rsid w:val="00B44E04"/>
    <w:rsid w:val="00B81467"/>
    <w:rsid w:val="00B87E79"/>
    <w:rsid w:val="00BF26C8"/>
    <w:rsid w:val="00C13381"/>
    <w:rsid w:val="00C40DBD"/>
    <w:rsid w:val="00CB0C52"/>
    <w:rsid w:val="00CC4FFD"/>
    <w:rsid w:val="00CC7320"/>
    <w:rsid w:val="00CF1484"/>
    <w:rsid w:val="00CF46E0"/>
    <w:rsid w:val="00D15BD7"/>
    <w:rsid w:val="00D50097"/>
    <w:rsid w:val="00D522B5"/>
    <w:rsid w:val="00D610AF"/>
    <w:rsid w:val="00D64AE1"/>
    <w:rsid w:val="00D739B6"/>
    <w:rsid w:val="00D746C3"/>
    <w:rsid w:val="00E34468"/>
    <w:rsid w:val="00E4683E"/>
    <w:rsid w:val="00E62206"/>
    <w:rsid w:val="00E93C66"/>
    <w:rsid w:val="00EA5D31"/>
    <w:rsid w:val="00ED0D19"/>
    <w:rsid w:val="00F46DD1"/>
    <w:rsid w:val="00FA155B"/>
    <w:rsid w:val="01080A12"/>
    <w:rsid w:val="01105490"/>
    <w:rsid w:val="017F41BE"/>
    <w:rsid w:val="01804A4C"/>
    <w:rsid w:val="0180792C"/>
    <w:rsid w:val="01D46B46"/>
    <w:rsid w:val="01E50E42"/>
    <w:rsid w:val="01F3521E"/>
    <w:rsid w:val="0211412D"/>
    <w:rsid w:val="02933D06"/>
    <w:rsid w:val="02B83DF9"/>
    <w:rsid w:val="02B96468"/>
    <w:rsid w:val="02F96864"/>
    <w:rsid w:val="03BE360A"/>
    <w:rsid w:val="03CF2E8F"/>
    <w:rsid w:val="03F826C7"/>
    <w:rsid w:val="0411627E"/>
    <w:rsid w:val="041D4120"/>
    <w:rsid w:val="0464295C"/>
    <w:rsid w:val="04F01EE9"/>
    <w:rsid w:val="04F76DD4"/>
    <w:rsid w:val="0549261D"/>
    <w:rsid w:val="05600E1D"/>
    <w:rsid w:val="05614B95"/>
    <w:rsid w:val="05686161"/>
    <w:rsid w:val="059258A4"/>
    <w:rsid w:val="05A76A07"/>
    <w:rsid w:val="05B13426"/>
    <w:rsid w:val="05CF5FA2"/>
    <w:rsid w:val="05F03512"/>
    <w:rsid w:val="06640499"/>
    <w:rsid w:val="06C61CFD"/>
    <w:rsid w:val="06C7237C"/>
    <w:rsid w:val="07690F8F"/>
    <w:rsid w:val="07E21FBD"/>
    <w:rsid w:val="082500FC"/>
    <w:rsid w:val="08F61472"/>
    <w:rsid w:val="097F1A8E"/>
    <w:rsid w:val="09870118"/>
    <w:rsid w:val="0AB10684"/>
    <w:rsid w:val="0AD33E3F"/>
    <w:rsid w:val="0B266420"/>
    <w:rsid w:val="0B324867"/>
    <w:rsid w:val="0B425F77"/>
    <w:rsid w:val="0B582596"/>
    <w:rsid w:val="0B7423F7"/>
    <w:rsid w:val="0B7D19CE"/>
    <w:rsid w:val="0B8161DB"/>
    <w:rsid w:val="0BA965B8"/>
    <w:rsid w:val="0C063DA0"/>
    <w:rsid w:val="0CDB522D"/>
    <w:rsid w:val="0CE31B8F"/>
    <w:rsid w:val="0D4032E2"/>
    <w:rsid w:val="0D620449"/>
    <w:rsid w:val="0DD31A38"/>
    <w:rsid w:val="0E0E058B"/>
    <w:rsid w:val="0E2F3890"/>
    <w:rsid w:val="0E3270CE"/>
    <w:rsid w:val="0E9C1898"/>
    <w:rsid w:val="0EAA7F63"/>
    <w:rsid w:val="0EBA67D5"/>
    <w:rsid w:val="0EEC3721"/>
    <w:rsid w:val="0F0171A1"/>
    <w:rsid w:val="0F722F35"/>
    <w:rsid w:val="106F33F5"/>
    <w:rsid w:val="10826F67"/>
    <w:rsid w:val="10967DE9"/>
    <w:rsid w:val="10CF32FA"/>
    <w:rsid w:val="10DF5A9C"/>
    <w:rsid w:val="11371E0C"/>
    <w:rsid w:val="113C41EF"/>
    <w:rsid w:val="115630D4"/>
    <w:rsid w:val="121C2EB4"/>
    <w:rsid w:val="126E1C66"/>
    <w:rsid w:val="127952CC"/>
    <w:rsid w:val="130D1BB6"/>
    <w:rsid w:val="13460D42"/>
    <w:rsid w:val="13545054"/>
    <w:rsid w:val="13615ACC"/>
    <w:rsid w:val="13A76816"/>
    <w:rsid w:val="13D53F68"/>
    <w:rsid w:val="1444796F"/>
    <w:rsid w:val="147E306D"/>
    <w:rsid w:val="14E83C4D"/>
    <w:rsid w:val="15082937"/>
    <w:rsid w:val="151031B2"/>
    <w:rsid w:val="156E2C1E"/>
    <w:rsid w:val="15BA3B52"/>
    <w:rsid w:val="16013F56"/>
    <w:rsid w:val="16520DC4"/>
    <w:rsid w:val="16AD4D5E"/>
    <w:rsid w:val="16C84EDA"/>
    <w:rsid w:val="16C90228"/>
    <w:rsid w:val="16EA5BDC"/>
    <w:rsid w:val="178A3AD0"/>
    <w:rsid w:val="17F65FE6"/>
    <w:rsid w:val="182126BC"/>
    <w:rsid w:val="183C4A1B"/>
    <w:rsid w:val="18D55226"/>
    <w:rsid w:val="19053D5D"/>
    <w:rsid w:val="19106932"/>
    <w:rsid w:val="192A5A56"/>
    <w:rsid w:val="193C1C21"/>
    <w:rsid w:val="19CF7EC7"/>
    <w:rsid w:val="19D102D8"/>
    <w:rsid w:val="1A1408A6"/>
    <w:rsid w:val="1A873B79"/>
    <w:rsid w:val="1AA31529"/>
    <w:rsid w:val="1B411B3F"/>
    <w:rsid w:val="1B542D7A"/>
    <w:rsid w:val="1BB35E28"/>
    <w:rsid w:val="1BF12377"/>
    <w:rsid w:val="1C142A90"/>
    <w:rsid w:val="1C182F73"/>
    <w:rsid w:val="1C3D750A"/>
    <w:rsid w:val="1C7001A9"/>
    <w:rsid w:val="1C7B7E93"/>
    <w:rsid w:val="1D0401AE"/>
    <w:rsid w:val="1D2F75FB"/>
    <w:rsid w:val="1D3F7112"/>
    <w:rsid w:val="1D8E08AF"/>
    <w:rsid w:val="1E320F02"/>
    <w:rsid w:val="1EB15DEE"/>
    <w:rsid w:val="1F623B44"/>
    <w:rsid w:val="1F7C7975"/>
    <w:rsid w:val="1F957098"/>
    <w:rsid w:val="1FF77B30"/>
    <w:rsid w:val="1FFE67E5"/>
    <w:rsid w:val="20642787"/>
    <w:rsid w:val="20DA67BD"/>
    <w:rsid w:val="211F34E2"/>
    <w:rsid w:val="213157F9"/>
    <w:rsid w:val="213F4E14"/>
    <w:rsid w:val="21664110"/>
    <w:rsid w:val="22151401"/>
    <w:rsid w:val="22464225"/>
    <w:rsid w:val="224C71B0"/>
    <w:rsid w:val="224D0F01"/>
    <w:rsid w:val="22625D7D"/>
    <w:rsid w:val="22C54955"/>
    <w:rsid w:val="238807DB"/>
    <w:rsid w:val="242671BB"/>
    <w:rsid w:val="24305A06"/>
    <w:rsid w:val="2441492B"/>
    <w:rsid w:val="246170B5"/>
    <w:rsid w:val="24B403E6"/>
    <w:rsid w:val="24DD4983"/>
    <w:rsid w:val="24DE6EEF"/>
    <w:rsid w:val="2503311B"/>
    <w:rsid w:val="250A6EE2"/>
    <w:rsid w:val="250F386E"/>
    <w:rsid w:val="256A4F48"/>
    <w:rsid w:val="258A3C4D"/>
    <w:rsid w:val="25900E53"/>
    <w:rsid w:val="25CE54D7"/>
    <w:rsid w:val="25FC3885"/>
    <w:rsid w:val="26EC030B"/>
    <w:rsid w:val="272730F1"/>
    <w:rsid w:val="27B046F4"/>
    <w:rsid w:val="27E70AD2"/>
    <w:rsid w:val="27F07987"/>
    <w:rsid w:val="281A0EA7"/>
    <w:rsid w:val="28237433"/>
    <w:rsid w:val="28870D98"/>
    <w:rsid w:val="28A10C81"/>
    <w:rsid w:val="28C03E21"/>
    <w:rsid w:val="29934A6D"/>
    <w:rsid w:val="29AB614E"/>
    <w:rsid w:val="29D05CC2"/>
    <w:rsid w:val="29F52FCD"/>
    <w:rsid w:val="2A46147D"/>
    <w:rsid w:val="2A6401B8"/>
    <w:rsid w:val="2ACB5DC9"/>
    <w:rsid w:val="2B004E97"/>
    <w:rsid w:val="2B1C0A93"/>
    <w:rsid w:val="2B567211"/>
    <w:rsid w:val="2B7547DA"/>
    <w:rsid w:val="2B9176D3"/>
    <w:rsid w:val="2BAC62BA"/>
    <w:rsid w:val="2BB94533"/>
    <w:rsid w:val="2BBE7D9C"/>
    <w:rsid w:val="2BC058C2"/>
    <w:rsid w:val="2C4071A7"/>
    <w:rsid w:val="2C536453"/>
    <w:rsid w:val="2CC30472"/>
    <w:rsid w:val="2CCF2C2D"/>
    <w:rsid w:val="2CD0422B"/>
    <w:rsid w:val="2CEE7679"/>
    <w:rsid w:val="2CFB12A7"/>
    <w:rsid w:val="2D382ECE"/>
    <w:rsid w:val="2D8D3DCE"/>
    <w:rsid w:val="2DC05C7D"/>
    <w:rsid w:val="2E383F22"/>
    <w:rsid w:val="2E4E18AB"/>
    <w:rsid w:val="2E513149"/>
    <w:rsid w:val="2ECE6FBC"/>
    <w:rsid w:val="2ED95618"/>
    <w:rsid w:val="2EE63891"/>
    <w:rsid w:val="2EF92BB8"/>
    <w:rsid w:val="2F2F6623"/>
    <w:rsid w:val="2F9342DD"/>
    <w:rsid w:val="2FD1773E"/>
    <w:rsid w:val="300C3075"/>
    <w:rsid w:val="301B55E3"/>
    <w:rsid w:val="30735EF7"/>
    <w:rsid w:val="30955F0C"/>
    <w:rsid w:val="30B359F5"/>
    <w:rsid w:val="30C20DC6"/>
    <w:rsid w:val="30F10AFB"/>
    <w:rsid w:val="310B6367"/>
    <w:rsid w:val="31175F84"/>
    <w:rsid w:val="312D743E"/>
    <w:rsid w:val="31572824"/>
    <w:rsid w:val="31736C24"/>
    <w:rsid w:val="31A56934"/>
    <w:rsid w:val="329D4BAF"/>
    <w:rsid w:val="32C64902"/>
    <w:rsid w:val="32D72122"/>
    <w:rsid w:val="32DD180C"/>
    <w:rsid w:val="32EC0DE4"/>
    <w:rsid w:val="3301513E"/>
    <w:rsid w:val="33A90F2A"/>
    <w:rsid w:val="33C4444A"/>
    <w:rsid w:val="34B51D60"/>
    <w:rsid w:val="352549E8"/>
    <w:rsid w:val="35474E36"/>
    <w:rsid w:val="35615F36"/>
    <w:rsid w:val="35C846A2"/>
    <w:rsid w:val="36030042"/>
    <w:rsid w:val="363471F4"/>
    <w:rsid w:val="36501E81"/>
    <w:rsid w:val="367B5207"/>
    <w:rsid w:val="36904C6B"/>
    <w:rsid w:val="369C4360"/>
    <w:rsid w:val="36A007CA"/>
    <w:rsid w:val="36E032BC"/>
    <w:rsid w:val="376E7E98"/>
    <w:rsid w:val="37AA2DE4"/>
    <w:rsid w:val="37BC728A"/>
    <w:rsid w:val="380134EA"/>
    <w:rsid w:val="38271BE0"/>
    <w:rsid w:val="38584681"/>
    <w:rsid w:val="399E2B89"/>
    <w:rsid w:val="39B70758"/>
    <w:rsid w:val="39C26CA9"/>
    <w:rsid w:val="3A15327D"/>
    <w:rsid w:val="3A52627F"/>
    <w:rsid w:val="3AA2694C"/>
    <w:rsid w:val="3AAF36D1"/>
    <w:rsid w:val="3AE13F03"/>
    <w:rsid w:val="3AF027DF"/>
    <w:rsid w:val="3B554279"/>
    <w:rsid w:val="3CBF4696"/>
    <w:rsid w:val="3CD679D7"/>
    <w:rsid w:val="3D294E54"/>
    <w:rsid w:val="3D3305EA"/>
    <w:rsid w:val="3D3C7C0E"/>
    <w:rsid w:val="3D9A6BDB"/>
    <w:rsid w:val="3DA75DE3"/>
    <w:rsid w:val="3DB91FAA"/>
    <w:rsid w:val="3DCA12D1"/>
    <w:rsid w:val="3EA868ED"/>
    <w:rsid w:val="3EAC29A7"/>
    <w:rsid w:val="3EDA1DE6"/>
    <w:rsid w:val="3EEA117C"/>
    <w:rsid w:val="3F2E0725"/>
    <w:rsid w:val="3F8205BE"/>
    <w:rsid w:val="3FC3686F"/>
    <w:rsid w:val="3FC84615"/>
    <w:rsid w:val="402A4F95"/>
    <w:rsid w:val="404E304C"/>
    <w:rsid w:val="4093305C"/>
    <w:rsid w:val="40F400FF"/>
    <w:rsid w:val="413C37E5"/>
    <w:rsid w:val="414F52C6"/>
    <w:rsid w:val="415C79E3"/>
    <w:rsid w:val="41E55C2A"/>
    <w:rsid w:val="42721EA8"/>
    <w:rsid w:val="427D5E63"/>
    <w:rsid w:val="428C42F8"/>
    <w:rsid w:val="429B558A"/>
    <w:rsid w:val="42ED123B"/>
    <w:rsid w:val="43343BC0"/>
    <w:rsid w:val="43D60DB0"/>
    <w:rsid w:val="441A090F"/>
    <w:rsid w:val="44250560"/>
    <w:rsid w:val="444A3B37"/>
    <w:rsid w:val="444A69BD"/>
    <w:rsid w:val="44564BBE"/>
    <w:rsid w:val="44782D86"/>
    <w:rsid w:val="44B5700F"/>
    <w:rsid w:val="44B6499C"/>
    <w:rsid w:val="44EA5EFA"/>
    <w:rsid w:val="45381E15"/>
    <w:rsid w:val="454602C7"/>
    <w:rsid w:val="45C53DA9"/>
    <w:rsid w:val="45D54711"/>
    <w:rsid w:val="462705C0"/>
    <w:rsid w:val="462E6024"/>
    <w:rsid w:val="47073A00"/>
    <w:rsid w:val="470F0232"/>
    <w:rsid w:val="471274C2"/>
    <w:rsid w:val="47286582"/>
    <w:rsid w:val="473037F9"/>
    <w:rsid w:val="474D22A8"/>
    <w:rsid w:val="475F6D07"/>
    <w:rsid w:val="47C12AC5"/>
    <w:rsid w:val="47D20EE6"/>
    <w:rsid w:val="48216379"/>
    <w:rsid w:val="482B7781"/>
    <w:rsid w:val="485326BA"/>
    <w:rsid w:val="487B5669"/>
    <w:rsid w:val="48A835F4"/>
    <w:rsid w:val="49003644"/>
    <w:rsid w:val="49276CE5"/>
    <w:rsid w:val="49380D36"/>
    <w:rsid w:val="496A4856"/>
    <w:rsid w:val="497A134E"/>
    <w:rsid w:val="49E862B8"/>
    <w:rsid w:val="4A8A3813"/>
    <w:rsid w:val="4AD33E5D"/>
    <w:rsid w:val="4B6C7931"/>
    <w:rsid w:val="4B8677CF"/>
    <w:rsid w:val="4C021DCA"/>
    <w:rsid w:val="4C0A2E51"/>
    <w:rsid w:val="4C50714B"/>
    <w:rsid w:val="4C5E6D05"/>
    <w:rsid w:val="4CCA6149"/>
    <w:rsid w:val="4D565697"/>
    <w:rsid w:val="4D61085B"/>
    <w:rsid w:val="4D950505"/>
    <w:rsid w:val="4DD1386F"/>
    <w:rsid w:val="4DD97EC3"/>
    <w:rsid w:val="4DE002F0"/>
    <w:rsid w:val="4DE3758F"/>
    <w:rsid w:val="4DF9693D"/>
    <w:rsid w:val="4E037A39"/>
    <w:rsid w:val="4E0F02B7"/>
    <w:rsid w:val="4E7A455F"/>
    <w:rsid w:val="4E7B5A93"/>
    <w:rsid w:val="4E810A89"/>
    <w:rsid w:val="4EAD5D22"/>
    <w:rsid w:val="4F212EC5"/>
    <w:rsid w:val="4F405D22"/>
    <w:rsid w:val="4F4E3061"/>
    <w:rsid w:val="4F5B7C9B"/>
    <w:rsid w:val="4FF07507"/>
    <w:rsid w:val="503415A0"/>
    <w:rsid w:val="50AE63AE"/>
    <w:rsid w:val="50E36F44"/>
    <w:rsid w:val="50F639B0"/>
    <w:rsid w:val="50F80318"/>
    <w:rsid w:val="50F96FFC"/>
    <w:rsid w:val="51053D49"/>
    <w:rsid w:val="51143E36"/>
    <w:rsid w:val="5165780B"/>
    <w:rsid w:val="51E25CE3"/>
    <w:rsid w:val="51F8682E"/>
    <w:rsid w:val="52741030"/>
    <w:rsid w:val="527D7845"/>
    <w:rsid w:val="528B025B"/>
    <w:rsid w:val="52C11D9C"/>
    <w:rsid w:val="53493493"/>
    <w:rsid w:val="53BB4A3D"/>
    <w:rsid w:val="53C27FEC"/>
    <w:rsid w:val="546B1C78"/>
    <w:rsid w:val="54C16083"/>
    <w:rsid w:val="54D93F05"/>
    <w:rsid w:val="54F35172"/>
    <w:rsid w:val="550A63E5"/>
    <w:rsid w:val="55173325"/>
    <w:rsid w:val="553E3B94"/>
    <w:rsid w:val="55436A98"/>
    <w:rsid w:val="55615CD2"/>
    <w:rsid w:val="55880863"/>
    <w:rsid w:val="558F4F6B"/>
    <w:rsid w:val="560A0C6B"/>
    <w:rsid w:val="563E4D27"/>
    <w:rsid w:val="565114C6"/>
    <w:rsid w:val="56A10441"/>
    <w:rsid w:val="56E81305"/>
    <w:rsid w:val="570B033B"/>
    <w:rsid w:val="589826E0"/>
    <w:rsid w:val="58DC529A"/>
    <w:rsid w:val="5919023C"/>
    <w:rsid w:val="59C0294B"/>
    <w:rsid w:val="59DD5217"/>
    <w:rsid w:val="59E36A9C"/>
    <w:rsid w:val="5AA75A9A"/>
    <w:rsid w:val="5AA8569F"/>
    <w:rsid w:val="5B55086C"/>
    <w:rsid w:val="5B9D6EA2"/>
    <w:rsid w:val="5BF52E6A"/>
    <w:rsid w:val="5C1A18C6"/>
    <w:rsid w:val="5C1A3007"/>
    <w:rsid w:val="5C7026BF"/>
    <w:rsid w:val="5DA02187"/>
    <w:rsid w:val="5DC45A64"/>
    <w:rsid w:val="5DF53D80"/>
    <w:rsid w:val="5DF802D0"/>
    <w:rsid w:val="5E6C4315"/>
    <w:rsid w:val="5E997DCB"/>
    <w:rsid w:val="5EEA5E68"/>
    <w:rsid w:val="5F324C8B"/>
    <w:rsid w:val="5F573D98"/>
    <w:rsid w:val="5F7D05B1"/>
    <w:rsid w:val="5F900FAC"/>
    <w:rsid w:val="5F993FB6"/>
    <w:rsid w:val="5FC47211"/>
    <w:rsid w:val="5FEB74C9"/>
    <w:rsid w:val="60234DD4"/>
    <w:rsid w:val="60804593"/>
    <w:rsid w:val="60A154ED"/>
    <w:rsid w:val="60EE0956"/>
    <w:rsid w:val="61670CD8"/>
    <w:rsid w:val="616B1851"/>
    <w:rsid w:val="617A6407"/>
    <w:rsid w:val="61900695"/>
    <w:rsid w:val="61B93F46"/>
    <w:rsid w:val="6220088D"/>
    <w:rsid w:val="62453E59"/>
    <w:rsid w:val="624D774D"/>
    <w:rsid w:val="62A660E9"/>
    <w:rsid w:val="62CA6A4B"/>
    <w:rsid w:val="62F824A4"/>
    <w:rsid w:val="63186AB1"/>
    <w:rsid w:val="63376B6D"/>
    <w:rsid w:val="63533905"/>
    <w:rsid w:val="63641B44"/>
    <w:rsid w:val="636E32EF"/>
    <w:rsid w:val="63BF7C32"/>
    <w:rsid w:val="64255730"/>
    <w:rsid w:val="645540D8"/>
    <w:rsid w:val="645A64FF"/>
    <w:rsid w:val="647B50BF"/>
    <w:rsid w:val="64D27AA8"/>
    <w:rsid w:val="64DD0CB7"/>
    <w:rsid w:val="64F9337E"/>
    <w:rsid w:val="653308D7"/>
    <w:rsid w:val="6557369D"/>
    <w:rsid w:val="6558210B"/>
    <w:rsid w:val="656B0629"/>
    <w:rsid w:val="65841133"/>
    <w:rsid w:val="65B01F28"/>
    <w:rsid w:val="66024622"/>
    <w:rsid w:val="66266FB4"/>
    <w:rsid w:val="663F6FF2"/>
    <w:rsid w:val="66463A7E"/>
    <w:rsid w:val="6670644D"/>
    <w:rsid w:val="66B43779"/>
    <w:rsid w:val="66BB10BA"/>
    <w:rsid w:val="66DB2FD4"/>
    <w:rsid w:val="6704341A"/>
    <w:rsid w:val="678E6299"/>
    <w:rsid w:val="679965A2"/>
    <w:rsid w:val="682D3710"/>
    <w:rsid w:val="686941F4"/>
    <w:rsid w:val="68953657"/>
    <w:rsid w:val="68AA7191"/>
    <w:rsid w:val="690F01CE"/>
    <w:rsid w:val="690F552F"/>
    <w:rsid w:val="6A0D5B9B"/>
    <w:rsid w:val="6AD37E00"/>
    <w:rsid w:val="6B032B8A"/>
    <w:rsid w:val="6B056872"/>
    <w:rsid w:val="6B343CBB"/>
    <w:rsid w:val="6B362ECF"/>
    <w:rsid w:val="6B563D6D"/>
    <w:rsid w:val="6B686E01"/>
    <w:rsid w:val="6B9971FE"/>
    <w:rsid w:val="6BE94A51"/>
    <w:rsid w:val="6BE95C1D"/>
    <w:rsid w:val="6C2E197A"/>
    <w:rsid w:val="6D68758C"/>
    <w:rsid w:val="6D6F117E"/>
    <w:rsid w:val="6D77332B"/>
    <w:rsid w:val="6DDD5884"/>
    <w:rsid w:val="6E0A20F0"/>
    <w:rsid w:val="6E453355"/>
    <w:rsid w:val="6E6B10E2"/>
    <w:rsid w:val="6E7837FF"/>
    <w:rsid w:val="6EB5235D"/>
    <w:rsid w:val="6EFA1E2F"/>
    <w:rsid w:val="6F484F7F"/>
    <w:rsid w:val="6F8E7975"/>
    <w:rsid w:val="6F9E6F8F"/>
    <w:rsid w:val="6FC04040"/>
    <w:rsid w:val="700C06A3"/>
    <w:rsid w:val="704E73AD"/>
    <w:rsid w:val="70683BA9"/>
    <w:rsid w:val="70817309"/>
    <w:rsid w:val="70AA0678"/>
    <w:rsid w:val="70E51AFB"/>
    <w:rsid w:val="710B6BAC"/>
    <w:rsid w:val="71461992"/>
    <w:rsid w:val="71500A63"/>
    <w:rsid w:val="7156148C"/>
    <w:rsid w:val="7197667D"/>
    <w:rsid w:val="72440D8F"/>
    <w:rsid w:val="72442079"/>
    <w:rsid w:val="72642DBE"/>
    <w:rsid w:val="72AA2393"/>
    <w:rsid w:val="72BE29C4"/>
    <w:rsid w:val="739F538A"/>
    <w:rsid w:val="73B52DFF"/>
    <w:rsid w:val="73C5294B"/>
    <w:rsid w:val="740C0C71"/>
    <w:rsid w:val="7443040B"/>
    <w:rsid w:val="74736F42"/>
    <w:rsid w:val="749312CB"/>
    <w:rsid w:val="74E93A1B"/>
    <w:rsid w:val="75162ADD"/>
    <w:rsid w:val="757529B0"/>
    <w:rsid w:val="75A97049"/>
    <w:rsid w:val="75B10ACA"/>
    <w:rsid w:val="76032465"/>
    <w:rsid w:val="76402E54"/>
    <w:rsid w:val="766108D3"/>
    <w:rsid w:val="773C6076"/>
    <w:rsid w:val="775C3CBE"/>
    <w:rsid w:val="77955421"/>
    <w:rsid w:val="78034139"/>
    <w:rsid w:val="782A0CD4"/>
    <w:rsid w:val="785628A3"/>
    <w:rsid w:val="787231A8"/>
    <w:rsid w:val="788223D4"/>
    <w:rsid w:val="78B26538"/>
    <w:rsid w:val="79010C0C"/>
    <w:rsid w:val="790538BB"/>
    <w:rsid w:val="793842B6"/>
    <w:rsid w:val="79930A94"/>
    <w:rsid w:val="7B08219D"/>
    <w:rsid w:val="7B2E5971"/>
    <w:rsid w:val="7B37732A"/>
    <w:rsid w:val="7B552B2C"/>
    <w:rsid w:val="7B6C7D53"/>
    <w:rsid w:val="7BBC3EC2"/>
    <w:rsid w:val="7BC106CB"/>
    <w:rsid w:val="7BD302C6"/>
    <w:rsid w:val="7BE47D7F"/>
    <w:rsid w:val="7C52159C"/>
    <w:rsid w:val="7C6D5E14"/>
    <w:rsid w:val="7C923F3A"/>
    <w:rsid w:val="7CB01953"/>
    <w:rsid w:val="7CC12815"/>
    <w:rsid w:val="7CCF4F32"/>
    <w:rsid w:val="7CDC41CA"/>
    <w:rsid w:val="7CED360A"/>
    <w:rsid w:val="7D277E21"/>
    <w:rsid w:val="7D40459C"/>
    <w:rsid w:val="7D537911"/>
    <w:rsid w:val="7D671281"/>
    <w:rsid w:val="7D820927"/>
    <w:rsid w:val="7D823D52"/>
    <w:rsid w:val="7DB87774"/>
    <w:rsid w:val="7DD65E4C"/>
    <w:rsid w:val="7E5C0484"/>
    <w:rsid w:val="7EBD4FC4"/>
    <w:rsid w:val="7EC035E9"/>
    <w:rsid w:val="7ECE75B2"/>
    <w:rsid w:val="7F3D2627"/>
    <w:rsid w:val="7F517E80"/>
    <w:rsid w:val="7F9D30C5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62AA0"/>
  <w15:docId w15:val="{FBCD6D71-064D-4F62-8781-A1820BC1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uiPriority w:val="1"/>
    <w:semiHidden/>
    <w:unhideWhenUsed/>
    <w:pPr>
      <w:jc w:val="left"/>
    </w:pPr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link w:val="a6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autoRedefine/>
    <w:qFormat/>
  </w:style>
  <w:style w:type="character" w:styleId="ab">
    <w:name w:val="Hyperlink"/>
    <w:autoRedefine/>
    <w:uiPriority w:val="99"/>
    <w:rPr>
      <w:color w:val="0000FF"/>
      <w:u w:val="single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customStyle="1" w:styleId="Style17">
    <w:name w:val="_Style 17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1013</Words>
  <Characters>5780</Characters>
  <Application>Microsoft Office Word</Application>
  <DocSecurity>0</DocSecurity>
  <Lines>48</Lines>
  <Paragraphs>13</Paragraphs>
  <ScaleCrop>false</ScaleCrop>
  <Company>jujumao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2009年全国大学生电子设计竞赛</dc:title>
  <dc:creator>USER</dc:creator>
  <cp:lastModifiedBy>maotongxue</cp:lastModifiedBy>
  <cp:revision>2</cp:revision>
  <cp:lastPrinted>2025-08-02T08:27:00Z</cp:lastPrinted>
  <dcterms:created xsi:type="dcterms:W3CDTF">2025-08-02T08:36:00Z</dcterms:created>
  <dcterms:modified xsi:type="dcterms:W3CDTF">2025-08-02T08:36:00Z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