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202</w:t>
      </w:r>
      <w:r>
        <w:rPr>
          <w:rFonts w:hint="eastAsia"/>
          <w:spacing w:val="-12"/>
          <w:kern w:val="40"/>
          <w:sz w:val="48"/>
          <w:szCs w:val="48"/>
          <w:lang w:val="en-US" w:eastAsia="zh-CN"/>
        </w:rPr>
        <w:t>5</w:t>
      </w:r>
      <w:r>
        <w:rPr>
          <w:rFonts w:hAnsi="宋体"/>
          <w:spacing w:val="-12"/>
          <w:kern w:val="40"/>
          <w:sz w:val="48"/>
          <w:szCs w:val="48"/>
        </w:rPr>
        <w:t>年</w:t>
      </w:r>
      <w:r>
        <w:rPr>
          <w:rFonts w:hint="eastAsia" w:hAnsi="宋体"/>
          <w:spacing w:val="-12"/>
          <w:kern w:val="40"/>
          <w:sz w:val="48"/>
          <w:szCs w:val="48"/>
          <w:lang w:val="en-US" w:eastAsia="zh-CN"/>
        </w:rPr>
        <w:t>全国</w:t>
      </w:r>
      <w:r>
        <w:rPr>
          <w:rFonts w:hAnsi="宋体"/>
          <w:spacing w:val="-12"/>
          <w:kern w:val="40"/>
          <w:sz w:val="48"/>
          <w:szCs w:val="48"/>
        </w:rPr>
        <w:t>大学生电子设计竞赛</w:t>
      </w:r>
    </w:p>
    <w:p>
      <w:pPr>
        <w:jc w:val="center"/>
        <w:rPr>
          <w:spacing w:val="-12"/>
          <w:kern w:val="40"/>
          <w:sz w:val="36"/>
        </w:rPr>
      </w:pPr>
    </w:p>
    <w:p>
      <w:pPr>
        <w:spacing w:line="300" w:lineRule="auto"/>
        <w:jc w:val="center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</w:p>
    <w:p>
      <w:pPr>
        <w:spacing w:line="300" w:lineRule="auto"/>
        <w:jc w:val="center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  <w:bookmarkStart w:id="0" w:name="_Toc14821"/>
      <w:bookmarkStart w:id="1" w:name="_Toc24738"/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能量回馈的变流器负载试验装置（A题）</w:t>
      </w:r>
      <w:bookmarkEnd w:id="0"/>
      <w:bookmarkEnd w:id="1"/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color w:val="FF0000"/>
          <w:sz w:val="56"/>
          <w:szCs w:val="3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2"/>
          <w:szCs w:val="32"/>
        </w:rPr>
      </w:pPr>
      <w:r>
        <w:rPr>
          <w:spacing w:val="-12"/>
          <w:kern w:val="40"/>
          <w:sz w:val="36"/>
          <w:lang/>
        </w:rPr>
        <w:drawing>
          <wp:anchor distT="0" distB="107950" distL="114300" distR="28829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12065"/>
            <wp:wrapNone/>
            <wp:docPr id="1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-bw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 w:hAnsi="宋体"/>
          <w:b/>
          <w:sz w:val="32"/>
          <w:szCs w:val="32"/>
          <w:lang w:val="en-US" w:eastAsia="zh-CN"/>
        </w:rPr>
        <w:t>7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 w:hAnsi="宋体"/>
          <w:b/>
          <w:sz w:val="32"/>
          <w:szCs w:val="32"/>
          <w:lang w:val="en-US" w:eastAsia="zh-CN"/>
        </w:rPr>
        <w:t>30</w:t>
      </w:r>
      <w:r>
        <w:rPr>
          <w:rFonts w:hAnsi="宋体"/>
          <w:b/>
          <w:sz w:val="32"/>
          <w:szCs w:val="32"/>
        </w:rPr>
        <w:t>日</w:t>
      </w:r>
    </w:p>
    <w:p>
      <w:pPr>
        <w:jc w:val="center"/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701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bidi w:val="0"/>
        <w:jc w:val="center"/>
        <w:rPr>
          <w:b/>
          <w:sz w:val="32"/>
          <w:szCs w:val="32"/>
        </w:rPr>
      </w:pPr>
      <w:bookmarkStart w:id="2" w:name="_Toc16776"/>
      <w:bookmarkStart w:id="3" w:name="_Toc12362"/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bookmarkEnd w:id="2"/>
      <w:bookmarkEnd w:id="3"/>
      <w:bookmarkStart w:id="51" w:name="_GoBack"/>
      <w:bookmarkEnd w:id="51"/>
    </w:p>
    <w:p>
      <w:pPr>
        <w:jc w:val="center"/>
        <w:rPr>
          <w:b/>
          <w:sz w:val="24"/>
          <w:szCs w:val="24"/>
        </w:rPr>
      </w:pPr>
    </w:p>
    <w:p>
      <w:pPr>
        <w:spacing w:line="300" w:lineRule="auto"/>
        <w:rPr>
          <w:rFonts w:ascii="宋体" w:cs="Arial"/>
          <w:sz w:val="24"/>
        </w:rPr>
      </w:pPr>
      <w:r>
        <w:t xml:space="preserve"> </w:t>
      </w:r>
    </w:p>
    <w:p>
      <w:pPr>
        <w:spacing w:line="300" w:lineRule="auto"/>
        <w:ind w:firstLine="420" w:firstLineChars="0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本系统以三相全桥电路为核心拓扑，TMS320F28335作为系统主控，实现可能量回馈的变流器负载测试功能。系统由三相逆变器、三相PWM整流器、滤波模块、辅助电源模块、采样模块、主控模块等部分组成。变流器工作模式分为带载模式、回馈模式。系统可以自动检测状态，通过连接单元自动更换工作模式，从而决定变流器1、变流器2的工作模式。在带载模式下，变流器1作为三相对称电压源向负载供电；在回馈模式下，启动变流器2，通过三相PWM整流向直流电源回馈能量。本系统在ABC三相静止坐标系下，采用</w:t>
      </w:r>
      <w:r>
        <w:rPr>
          <w:rFonts w:hint="eastAsia" w:ascii="Arial" w:hAnsi="Arial" w:cs="Arial"/>
          <w:sz w:val="24"/>
          <w:szCs w:val="24"/>
          <w:lang w:val="en-US" w:eastAsia="zh-CN"/>
        </w:rPr>
        <w:t>准比例-谐振控制方法，通过</w:t>
      </w:r>
      <w:r>
        <w:rPr>
          <w:rFonts w:hint="eastAsia" w:ascii="Arial" w:hAnsi="Arial" w:cs="Arial"/>
          <w:sz w:val="24"/>
          <w:szCs w:val="24"/>
          <w:lang w:val="en-US" w:eastAsia="zh-CN"/>
        </w:rPr>
        <w:t>直接电流电压控制技术，有效的提高了电流电压的控制精度，大大降低了负载调整率。</w:t>
      </w:r>
    </w:p>
    <w:p>
      <w:pPr>
        <w:widowControl/>
        <w:spacing w:line="300" w:lineRule="auto"/>
        <w:rPr>
          <w:color w:val="FF0000"/>
        </w:rPr>
      </w:pPr>
      <w:r>
        <w:rPr>
          <w:rFonts w:hint="eastAsia" w:ascii="黑体" w:hAnsi="Arial" w:eastAsia="黑体" w:cs="Arial"/>
          <w:sz w:val="24"/>
        </w:rPr>
        <w:t>关</w:t>
      </w:r>
      <w:r>
        <w:rPr>
          <w:rFonts w:hint="eastAsia" w:ascii="黑体" w:hAnsi="Arial" w:eastAsia="黑体" w:cs="Arial"/>
          <w:sz w:val="24"/>
          <w:lang w:val="en-US" w:eastAsia="zh-CN"/>
        </w:rPr>
        <w:t>键词：三相逆变；三相PWM整流；QPR控制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40" w:lineRule="exact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目录</w:t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TOC \o "1-1" \h \u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_Toc10153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系统方案设计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_Toc10153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_Toc7977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1.1 主控制器件的论证与选择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_Toc7977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_Toc2434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1.2 能量回馈方式的论证与选择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_Toc2434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_Toc6300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电流采样电路</w:t>
      </w:r>
      <w:r>
        <w:rPr>
          <w:rFonts w:hint="eastAsia" w:ascii="宋体" w:hAnsi="宋体" w:eastAsia="宋体" w:cs="宋体"/>
          <w:sz w:val="24"/>
          <w:szCs w:val="24"/>
        </w:rPr>
        <w:t>的论证与选择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_Toc6300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_Toc32458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 控制系统的论证与选择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_Toc32458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_Toc22527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二、系统理论分析与计算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_Toc22527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_Toc5786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系统控制方案</w:t>
      </w:r>
      <w:r>
        <w:rPr>
          <w:rFonts w:hint="eastAsia" w:ascii="宋体" w:hAnsi="宋体" w:eastAsia="宋体" w:cs="宋体"/>
          <w:sz w:val="24"/>
          <w:szCs w:val="24"/>
        </w:rPr>
        <w:t>的分析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_Toc5786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_Toc29642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 xml:space="preserve">2.2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无源滤波器</w:t>
      </w:r>
      <w:r>
        <w:rPr>
          <w:rFonts w:hint="eastAsia" w:ascii="宋体" w:hAnsi="宋体" w:eastAsia="宋体" w:cs="宋体"/>
          <w:sz w:val="24"/>
          <w:szCs w:val="24"/>
        </w:rPr>
        <w:t>的计算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_Toc29642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_Toc27172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 xml:space="preserve">2.3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硬件保护动作阈值</w:t>
      </w:r>
      <w:r>
        <w:rPr>
          <w:rFonts w:hint="eastAsia" w:ascii="宋体" w:hAnsi="宋体" w:eastAsia="宋体" w:cs="宋体"/>
          <w:sz w:val="24"/>
          <w:szCs w:val="24"/>
        </w:rPr>
        <w:t>的计算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_Toc27172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_Toc4740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三、硬件电路与程序设计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_Toc4740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_Toc6029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3.1 硬件电路设计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_Toc6029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_Toc27818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3.2 程序设计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_Toc27818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_Toc25752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四、测试方案与结果分析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_Toc25752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_Toc27432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4.1 测试方案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_Toc27432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_Toc20443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4.2 测试条件与仪器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_Toc20443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_Toc11852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4.3 测试结果及分析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_Toc11852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9070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\l _Toc19528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五、 总结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_Toc19528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spacing w:line="300" w:lineRule="auto"/>
        <w:jc w:val="center"/>
        <w:rPr>
          <w:b/>
          <w:sz w:val="24"/>
          <w:szCs w:val="24"/>
        </w:rPr>
        <w:sectPr>
          <w:pgSz w:w="11906" w:h="16838"/>
          <w:pgMar w:top="1701" w:right="1418" w:bottom="1418" w:left="1418" w:header="851" w:footer="992" w:gutter="0"/>
          <w:cols w:space="720" w:num="1"/>
          <w:docGrid w:type="lines" w:linePitch="312" w:charSpace="0"/>
        </w:sectPr>
      </w:pPr>
    </w:p>
    <w:p>
      <w:pPr>
        <w:spacing w:line="300" w:lineRule="auto"/>
        <w:jc w:val="center"/>
        <w:rPr>
          <w:rFonts w:hint="eastAsia" w:ascii="Times New Roman" w:hAnsi="宋体" w:eastAsia="宋体" w:cs="Times New Roman"/>
          <w:b/>
          <w:sz w:val="36"/>
          <w:szCs w:val="36"/>
        </w:rPr>
      </w:pPr>
      <w:bookmarkStart w:id="4" w:name="_Toc23696"/>
      <w:bookmarkStart w:id="5" w:name="_Toc12968"/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（</w:t>
      </w:r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A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题）</w:t>
      </w:r>
      <w:bookmarkEnd w:id="4"/>
      <w:bookmarkEnd w:id="5"/>
    </w:p>
    <w:p>
      <w:pPr>
        <w:spacing w:line="300" w:lineRule="auto"/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int="eastAsia" w:hAnsi="宋体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>
      <w:pPr>
        <w:jc w:val="center"/>
        <w:rPr>
          <w:b/>
          <w:sz w:val="24"/>
          <w:szCs w:val="24"/>
        </w:rPr>
      </w:pP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6" w:name="_Toc426537774"/>
      <w:bookmarkStart w:id="7" w:name="_Toc10153"/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Ansi="宋体"/>
          <w:sz w:val="28"/>
          <w:szCs w:val="28"/>
        </w:rPr>
        <w:t>系统方案</w:t>
      </w:r>
      <w:bookmarkEnd w:id="6"/>
      <w:r>
        <w:rPr>
          <w:rFonts w:hint="eastAsia" w:hAnsi="宋体"/>
          <w:sz w:val="28"/>
          <w:szCs w:val="28"/>
        </w:rPr>
        <w:t>设计</w:t>
      </w:r>
      <w:bookmarkEnd w:id="7"/>
    </w:p>
    <w:p>
      <w:pPr>
        <w:spacing w:line="440" w:lineRule="exact"/>
        <w:ind w:firstLine="614" w:firstLineChars="256"/>
        <w:rPr>
          <w:sz w:val="24"/>
          <w:szCs w:val="24"/>
        </w:rPr>
      </w:pPr>
      <w:r>
        <w:rPr>
          <w:rFonts w:hAnsi="宋体"/>
          <w:sz w:val="24"/>
          <w:szCs w:val="24"/>
        </w:rPr>
        <w:t>本系统主要由</w:t>
      </w:r>
      <w:r>
        <w:rPr>
          <w:rFonts w:hint="eastAsia"/>
          <w:sz w:val="24"/>
          <w:szCs w:val="24"/>
          <w:lang w:val="en-US" w:eastAsia="zh-CN"/>
        </w:rPr>
        <w:t>DSP</w:t>
      </w:r>
      <w:r>
        <w:rPr>
          <w:rFonts w:hint="eastAsia"/>
          <w:sz w:val="24"/>
          <w:szCs w:val="24"/>
        </w:rPr>
        <w:t>控制</w:t>
      </w:r>
      <w:r>
        <w:rPr>
          <w:rFonts w:hAnsi="宋体"/>
          <w:sz w:val="24"/>
          <w:szCs w:val="24"/>
        </w:rPr>
        <w:t>模块</w:t>
      </w:r>
      <w:r>
        <w:rPr>
          <w:rFonts w:hint="eastAsia" w:hAnsi="宋体"/>
          <w:sz w:val="24"/>
          <w:szCs w:val="24"/>
          <w:lang w:eastAsia="zh-CN"/>
        </w:rPr>
        <w:t>、</w:t>
      </w:r>
      <w:r>
        <w:rPr>
          <w:rFonts w:hint="eastAsia" w:hAnsi="宋体"/>
          <w:sz w:val="24"/>
          <w:szCs w:val="24"/>
          <w:lang w:val="en-US" w:eastAsia="zh-CN"/>
        </w:rPr>
        <w:t>功率拓扑（三相逆变器、三相PWM整流器）</w:t>
      </w:r>
      <w:r>
        <w:rPr>
          <w:rFonts w:hint="eastAsia" w:hAnsi="宋体"/>
          <w:sz w:val="24"/>
          <w:szCs w:val="24"/>
          <w:lang w:eastAsia="zh-CN"/>
        </w:rPr>
        <w:t>、</w:t>
      </w:r>
      <w:r>
        <w:rPr>
          <w:rFonts w:hint="eastAsia" w:hAnsi="宋体"/>
          <w:sz w:val="24"/>
          <w:szCs w:val="24"/>
          <w:lang w:val="en-US" w:eastAsia="zh-CN"/>
        </w:rPr>
        <w:t>采样模块</w:t>
      </w:r>
      <w:r>
        <w:rPr>
          <w:rFonts w:hAnsi="宋体"/>
          <w:sz w:val="24"/>
          <w:szCs w:val="24"/>
        </w:rPr>
        <w:t>、</w:t>
      </w:r>
      <w:r>
        <w:rPr>
          <w:rFonts w:hint="eastAsia" w:hAnsi="宋体"/>
          <w:sz w:val="24"/>
          <w:szCs w:val="24"/>
          <w:lang w:val="en-US" w:eastAsia="zh-CN"/>
        </w:rPr>
        <w:t>无源滤波</w:t>
      </w:r>
      <w:r>
        <w:rPr>
          <w:rFonts w:hAnsi="宋体"/>
          <w:sz w:val="24"/>
          <w:szCs w:val="24"/>
        </w:rPr>
        <w:t>模块、</w:t>
      </w:r>
      <w:r>
        <w:rPr>
          <w:rFonts w:hint="eastAsia" w:hAnsi="宋体"/>
          <w:sz w:val="24"/>
          <w:szCs w:val="24"/>
          <w:lang w:val="en-US" w:eastAsia="zh-CN"/>
        </w:rPr>
        <w:t>辅助</w:t>
      </w:r>
      <w:r>
        <w:rPr>
          <w:rFonts w:hAnsi="宋体"/>
          <w:sz w:val="24"/>
          <w:szCs w:val="24"/>
        </w:rPr>
        <w:t>电源模块组成</w:t>
      </w:r>
      <w:r>
        <w:rPr>
          <w:rFonts w:hint="eastAsia" w:hAnsi="宋体"/>
          <w:sz w:val="24"/>
          <w:szCs w:val="24"/>
          <w:lang w:eastAsia="zh-CN"/>
        </w:rPr>
        <w:t>。</w:t>
      </w:r>
      <w:r>
        <w:rPr>
          <w:rFonts w:hint="eastAsia" w:hAnsi="宋体"/>
          <w:sz w:val="24"/>
          <w:szCs w:val="24"/>
          <w:lang w:val="en-US" w:eastAsia="zh-CN"/>
        </w:rPr>
        <w:t>功率拓扑完成功率变换；无源滤波模块对功率拓扑输出方波进行滤波；采样模块完成对输出电流与电压的采样与反馈；辅助电源将高压直流电转换为低压直流电，隔离功率拓扑的同时，向控制系统供电。</w:t>
      </w:r>
    </w:p>
    <w:p>
      <w:pPr>
        <w:jc w:val="center"/>
        <w:rPr>
          <w:rFonts w:hint="eastAsia" w:eastAsia="宋体"/>
          <w:color w:val="FF0000"/>
          <w:sz w:val="96"/>
          <w:szCs w:val="24"/>
          <w:lang w:eastAsia="zh-CN"/>
        </w:rPr>
      </w:pPr>
      <w:r>
        <w:rPr>
          <w:rFonts w:hint="eastAsia" w:eastAsia="宋体"/>
          <w:color w:val="FF0000"/>
          <w:sz w:val="96"/>
          <w:szCs w:val="24"/>
          <w:lang w:eastAsia="zh-CN"/>
        </w:rPr>
        <w:drawing>
          <wp:inline distT="0" distB="0" distL="114300" distR="114300">
            <wp:extent cx="3053715" cy="2512060"/>
            <wp:effectExtent l="0" t="0" r="6985" b="2540"/>
            <wp:docPr id="2" name="图片 5" descr="25报告-系统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25报告-系统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37" w:firstLineChars="256"/>
        <w:jc w:val="center"/>
        <w:rPr>
          <w:rFonts w:hint="eastAsia" w:hAnsi="宋体"/>
        </w:rPr>
      </w:pPr>
      <w:r>
        <w:rPr>
          <w:rFonts w:hint="eastAsia" w:hAnsi="宋体"/>
        </w:rPr>
        <w:t>图1</w:t>
      </w:r>
      <w:r>
        <w:rPr>
          <w:rFonts w:hAnsi="宋体"/>
        </w:rPr>
        <w:t xml:space="preserve">  </w:t>
      </w:r>
      <w:r>
        <w:rPr>
          <w:rFonts w:hint="eastAsia" w:hAnsi="宋体"/>
          <w:lang w:val="en-US" w:eastAsia="zh-CN"/>
        </w:rPr>
        <w:t>能量回馈的变流器负载实验装置</w:t>
      </w:r>
      <w:r>
        <w:rPr>
          <w:rFonts w:hint="eastAsia" w:hAnsi="宋体"/>
        </w:rPr>
        <w:t>组成框图</w:t>
      </w:r>
    </w:p>
    <w:p>
      <w:pPr>
        <w:spacing w:line="440" w:lineRule="exact"/>
        <w:ind w:firstLine="614" w:firstLineChars="256"/>
        <w:rPr>
          <w:rFonts w:hint="default" w:eastAsia="宋体"/>
          <w:sz w:val="24"/>
          <w:szCs w:val="24"/>
          <w:lang w:val="en-US" w:eastAsia="zh-CN"/>
        </w:rPr>
      </w:pPr>
      <w:bookmarkStart w:id="8" w:name="_Toc426537775"/>
      <w:r>
        <w:rPr>
          <w:rFonts w:hint="eastAsia"/>
          <w:sz w:val="24"/>
          <w:szCs w:val="24"/>
        </w:rPr>
        <w:t>下面分别就</w:t>
      </w:r>
      <w:r>
        <w:rPr>
          <w:rFonts w:hint="eastAsia"/>
          <w:sz w:val="24"/>
          <w:szCs w:val="24"/>
          <w:lang w:val="en-US" w:eastAsia="zh-CN"/>
        </w:rPr>
        <w:t>主控器件、能量反馈方式、系统控制策略进行论证与选择。</w:t>
      </w:r>
    </w:p>
    <w:p>
      <w:pPr>
        <w:pStyle w:val="3"/>
        <w:spacing w:before="0" w:after="0" w:line="300" w:lineRule="auto"/>
        <w:outlineLvl w:val="0"/>
        <w:rPr>
          <w:rFonts w:hint="eastAsia" w:ascii="Times New Roman" w:hAnsi="宋体" w:eastAsia="宋体"/>
          <w:sz w:val="28"/>
          <w:szCs w:val="28"/>
        </w:rPr>
      </w:pPr>
      <w:bookmarkStart w:id="9" w:name="_Toc7977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</w:rPr>
        <w:t>1 主控制器件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8"/>
      <w:bookmarkEnd w:id="9"/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bookmarkStart w:id="10" w:name="_Toc426537776"/>
      <w:r>
        <w:rPr>
          <w:rFonts w:hAnsi="宋体"/>
          <w:sz w:val="24"/>
          <w:szCs w:val="24"/>
        </w:rPr>
        <w:t>方案一：</w:t>
      </w:r>
      <w:r>
        <w:rPr>
          <w:rFonts w:hint="eastAsia" w:hAnsi="宋体"/>
          <w:sz w:val="24"/>
          <w:szCs w:val="24"/>
          <w:lang w:val="en-US" w:eastAsia="zh-CN"/>
        </w:rPr>
        <w:t>采用意法半导体的STM32G4系列MCU作为主控芯片。G4系列具有170MHz主频，模拟、数字外设丰富。其中ADC可达4Msps，但是需要依赖DMA实现数据转运。</w:t>
      </w:r>
    </w:p>
    <w:p>
      <w:pPr>
        <w:spacing w:line="30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rFonts w:hAnsi="宋体"/>
          <w:sz w:val="24"/>
          <w:szCs w:val="24"/>
        </w:rPr>
        <w:t>方案二：</w:t>
      </w:r>
      <w:r>
        <w:rPr>
          <w:rFonts w:hint="eastAsia" w:hAnsi="宋体"/>
          <w:sz w:val="24"/>
          <w:szCs w:val="24"/>
          <w:lang w:val="en-US" w:eastAsia="zh-CN"/>
        </w:rPr>
        <w:t>采用德州仪器的TMS320F28335系列DSP作为主控芯片。在算力方面，内置硬件FPU，具有更短的中断延时，处理能力更强。外设方面，ADC最大可达12.5Msps，无需依赖DMA转运，外设独立度更高。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rFonts w:hAnsi="宋体"/>
          <w:sz w:val="24"/>
          <w:szCs w:val="24"/>
        </w:rPr>
        <w:t>综合以上</w:t>
      </w:r>
      <w:r>
        <w:rPr>
          <w:rFonts w:hint="eastAsia" w:hAnsi="宋体"/>
          <w:sz w:val="24"/>
          <w:szCs w:val="24"/>
          <w:lang w:val="en-US" w:eastAsia="zh-CN"/>
        </w:rPr>
        <w:t>两</w:t>
      </w:r>
      <w:r>
        <w:rPr>
          <w:rFonts w:hAnsi="宋体"/>
          <w:sz w:val="24"/>
          <w:szCs w:val="24"/>
        </w:rPr>
        <w:t>种方案，选择方案</w:t>
      </w:r>
      <w:r>
        <w:rPr>
          <w:rFonts w:hint="eastAsia" w:hAnsi="宋体"/>
          <w:sz w:val="24"/>
          <w:szCs w:val="24"/>
          <w:lang w:val="en-US" w:eastAsia="zh-CN"/>
        </w:rPr>
        <w:t>二</w:t>
      </w:r>
      <w:r>
        <w:rPr>
          <w:rFonts w:hAnsi="宋体"/>
          <w:sz w:val="24"/>
          <w:szCs w:val="24"/>
        </w:rPr>
        <w:t>。</w:t>
      </w:r>
    </w:p>
    <w:bookmarkEnd w:id="10"/>
    <w:p>
      <w:pPr>
        <w:pStyle w:val="3"/>
        <w:spacing w:before="0" w:after="0" w:line="300" w:lineRule="auto"/>
        <w:outlineLvl w:val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11" w:name="_Toc2434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1.2 能量回馈方式的论证与选择</w:t>
      </w:r>
      <w:bookmarkEnd w:id="11"/>
    </w:p>
    <w:p>
      <w:pPr>
        <w:spacing w:line="300" w:lineRule="auto"/>
        <w:ind w:firstLine="480" w:firstLineChars="200"/>
        <w:rPr>
          <w:rFonts w:hint="default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方案一：采用三相无控整流桥与后级Boost升压。二极管无控整流为降压型拓扑，无法获得高于交流线电压峰值的直流电压，所以需要额外引入Boost升压变换器。由于前级逆变器与后级整流器供地，导致二极管整流桥实际工作在半波整流模式，无法工作在全波整流模式。进而需要更大的直流电容，为后级Boost升压电路储存足够的能量与电压。由于通过二极管整流，整流损耗更大，系统更加复杂，效率底下。无法满足系统要求。</w:t>
      </w:r>
    </w:p>
    <w:p>
      <w:pPr>
        <w:spacing w:line="300" w:lineRule="auto"/>
        <w:ind w:firstLine="480" w:firstLineChars="200"/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方案二：采用三相PWM整流器。三相PWM整流器为升压型拓扑，可以直接输出高于交流线电压峰值的直流电压，直接并联直流电压，直流侧电容小。因此，能量反馈部分仅需要三相PWM整流器即可，系统简单。同时，逆变器输出电流为正弦波，对逆变器瞬间冲击小，可以有效减小能量回馈部分对逆变器的干扰。整流部分由MOSFET完成，导通损耗远远小于二极管无控整流，系统效率更高。</w:t>
      </w:r>
    </w:p>
    <w:p>
      <w:pPr>
        <w:spacing w:line="300" w:lineRule="auto"/>
        <w:ind w:firstLine="480" w:firstLineChars="200"/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综合考虑系统复杂度、变换器效率，选择方案二。</w:t>
      </w:r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12" w:name="_Toc6300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宋体" w:eastAsia="宋体"/>
          <w:sz w:val="28"/>
          <w:szCs w:val="28"/>
          <w:lang w:val="en-US" w:eastAsia="zh-CN"/>
        </w:rPr>
        <w:t>电流采样电路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12"/>
    </w:p>
    <w:p>
      <w:pPr>
        <w:spacing w:line="300" w:lineRule="auto"/>
        <w:ind w:firstLine="480" w:firstLineChars="200"/>
        <w:rPr>
          <w:rFonts w:hint="default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方案一：采用电流感应放大器。电流感应放大器通过采集放大采样电阻压降，作为电流反馈信号。承受共模电压范围小，在大电流、相电压波动时容易击穿。电阻耗散功率大。</w:t>
      </w:r>
    </w:p>
    <w:p>
      <w:pPr>
        <w:spacing w:line="300" w:lineRule="auto"/>
        <w:ind w:firstLine="480" w:firstLineChars="200"/>
        <w:rPr>
          <w:rFonts w:hint="default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方案二：采用互感器。通过电流的磁效应采集电流传感信号。隔离能力强。电流型输出，后续调理电路复杂。同时自身具有漏感、饱和现象，信号精度低，谐波衰减大。</w:t>
      </w:r>
    </w:p>
    <w:p>
      <w:pPr>
        <w:spacing w:line="300" w:lineRule="auto"/>
        <w:ind w:firstLine="480" w:firstLineChars="200"/>
        <w:rPr>
          <w:rFonts w:hint="default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方案三：采用霍尔电流传感器。通过霍尔效应采集电流，不依赖压降。功耗低。内置放大、偏置电路，后续调理电路简单。隔离性能好。</w:t>
      </w:r>
    </w:p>
    <w:p>
      <w:pPr>
        <w:spacing w:line="300" w:lineRule="auto"/>
        <w:ind w:firstLine="480" w:firstLineChars="200"/>
        <w:rPr>
          <w:rFonts w:hint="default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综合采样精度、隔离性能，选择方案三。</w:t>
      </w:r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13" w:name="_Toc426537777"/>
      <w:bookmarkStart w:id="14" w:name="_Toc32458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控制系统的论证与选择</w:t>
      </w:r>
      <w:bookmarkEnd w:id="13"/>
      <w:bookmarkEnd w:id="14"/>
    </w:p>
    <w:p>
      <w:pPr>
        <w:spacing w:line="30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rFonts w:hAnsi="宋体"/>
          <w:sz w:val="24"/>
          <w:szCs w:val="24"/>
        </w:rPr>
        <w:t>方案一：</w:t>
      </w:r>
      <w:r>
        <w:rPr>
          <w:rFonts w:hint="eastAsia" w:hAnsi="宋体"/>
          <w:sz w:val="24"/>
          <w:szCs w:val="24"/>
          <w:lang w:val="en-US" w:eastAsia="zh-CN"/>
        </w:rPr>
        <w:t>全数字回路，</w:t>
      </w:r>
      <w:r>
        <w:rPr>
          <w:rFonts w:hint="eastAsia"/>
          <w:sz w:val="24"/>
          <w:szCs w:val="24"/>
          <w:lang w:val="en-US" w:eastAsia="zh-CN"/>
        </w:rPr>
        <w:t>采用Park变换和PI控制。通过将三相静止坐标系变换至两相旋转坐标系，实现交流量到直流量的变换。但是dq坐标系下系统无法感知零序分量，且PI自身具有积分饱和的特性，环路稳定性差。坐标变换依赖大量正弦、余弦计算，极大限制了最大PWM调制频率。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方案二：</w:t>
      </w:r>
      <w:r>
        <w:rPr>
          <w:rFonts w:hint="eastAsia" w:hAnsi="宋体"/>
          <w:sz w:val="24"/>
          <w:szCs w:val="24"/>
          <w:lang w:val="en-US" w:eastAsia="zh-CN"/>
        </w:rPr>
        <w:t>全数字回路，采用a-c相下的双准比例-谐振控制</w:t>
      </w:r>
      <w:r>
        <w:rPr>
          <w:rFonts w:hAnsi="宋体"/>
          <w:sz w:val="24"/>
          <w:szCs w:val="24"/>
        </w:rPr>
        <w:t>。</w:t>
      </w:r>
      <w:r>
        <w:rPr>
          <w:rFonts w:hint="eastAsia" w:hAnsi="宋体"/>
          <w:sz w:val="24"/>
          <w:szCs w:val="24"/>
          <w:lang w:val="en-US" w:eastAsia="zh-CN"/>
        </w:rPr>
        <w:t>QPR自身含有正弦信号的拉普拉斯变换，可对正弦信号实现无静差跟踪。而且不依赖坐标变换，对单片机处理性能要求低。</w:t>
      </w:r>
      <w:r>
        <w:rPr>
          <w:rFonts w:hint="eastAsia" w:hAnsi="宋体"/>
          <w:sz w:val="24"/>
          <w:szCs w:val="24"/>
          <w:lang w:val="en-US" w:eastAsia="zh-CN"/>
        </w:rPr>
        <w:br w:type="textWrapping"/>
      </w:r>
      <w:r>
        <w:rPr>
          <w:rFonts w:hint="eastAsia" w:hAnsi="宋体"/>
          <w:sz w:val="24"/>
          <w:szCs w:val="24"/>
          <w:lang w:val="en-US" w:eastAsia="zh-CN"/>
        </w:rPr>
        <w:t xml:space="preserve">    方案三：数字模拟回路混合。通过加法器、移相器等模拟模块完成部分环路计算。这种方式控制误差大，相位裕度小，参数设置、修改复杂，控制效果不佳。</w:t>
      </w:r>
    </w:p>
    <w:p>
      <w:pPr>
        <w:spacing w:line="300" w:lineRule="auto"/>
        <w:ind w:firstLine="480" w:firstLineChars="200"/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综合考虑控制效果和实现难度，采用方案二，即纯数字化、准比例-谐振控制作为本装置的主要控制手段。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15" w:name="_Toc426537778"/>
      <w:bookmarkStart w:id="16" w:name="_Toc22527"/>
      <w:r>
        <w:rPr>
          <w:rFonts w:hint="eastAsia"/>
          <w:sz w:val="28"/>
          <w:szCs w:val="28"/>
        </w:rPr>
        <w:t>二、</w:t>
      </w:r>
      <w:r>
        <w:rPr>
          <w:sz w:val="28"/>
          <w:szCs w:val="28"/>
        </w:rPr>
        <w:t>系统理论分析与计算</w:t>
      </w:r>
      <w:bookmarkEnd w:id="15"/>
      <w:bookmarkEnd w:id="16"/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17" w:name="_Toc426537779"/>
      <w:bookmarkStart w:id="18" w:name="_Toc5786"/>
      <w:r>
        <w:rPr>
          <w:rFonts w:ascii="Times New Roman" w:hAnsi="Times New Roman" w:eastAsia="宋体"/>
          <w:sz w:val="28"/>
          <w:szCs w:val="28"/>
        </w:rPr>
        <w:t xml:space="preserve">2.1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系统控制方案</w:t>
      </w:r>
      <w:r>
        <w:rPr>
          <w:rFonts w:ascii="Times New Roman" w:hAnsi="宋体" w:eastAsia="宋体"/>
          <w:sz w:val="28"/>
          <w:szCs w:val="28"/>
        </w:rPr>
        <w:t>的分析</w:t>
      </w:r>
      <w:bookmarkEnd w:id="17"/>
      <w:bookmarkEnd w:id="18"/>
      <w:r>
        <w:rPr>
          <w:rFonts w:ascii="Times New Roman" w:hAnsi="Times New Roman" w:eastAsia="宋体"/>
          <w:sz w:val="28"/>
          <w:szCs w:val="28"/>
        </w:rPr>
        <w:t xml:space="preserve">    </w:t>
      </w:r>
    </w:p>
    <w:p>
      <w:pPr>
        <w:pStyle w:val="4"/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bookmarkStart w:id="19" w:name="_Toc426537780"/>
      <w:r>
        <w:rPr>
          <w:sz w:val="24"/>
          <w:szCs w:val="24"/>
        </w:rPr>
        <w:t>（1）</w:t>
      </w:r>
      <w:bookmarkEnd w:id="19"/>
      <w:r>
        <w:rPr>
          <w:rFonts w:hint="eastAsia"/>
          <w:sz w:val="24"/>
          <w:szCs w:val="24"/>
          <w:lang w:val="en-US" w:eastAsia="zh-CN"/>
        </w:rPr>
        <w:t>三相整流器环路设计</w:t>
      </w:r>
    </w:p>
    <w:p>
      <w:pPr>
        <w:spacing w:line="300" w:lineRule="auto"/>
        <w:ind w:firstLine="537" w:firstLineChars="224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整流器部分采用全数字控制环路设计。采用基于准比例谐振的直接电流控制技术。</w:t>
      </w:r>
    </w:p>
    <w:p>
      <w:pPr>
        <w:spacing w:line="300" w:lineRule="auto"/>
        <w:ind w:firstLine="537" w:firstLineChars="224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逆变器、整流器共用一个DSP作为主控芯片，可以省略整流器对输入电压的锁相，直接使用逆变器控制环路参考相位作为相位信号。在共用一个主控单元时，可通过内部ePWM的时基模块实现载波同步。与双主控相比，该方式可大大提高PWM同步效果，抑制载波环流。连接单元为共模电感、MKP21电容角接组成的EMI滤波器。在提高整流器、逆变器输出质量的同时，通过共模电感抑制载波环流，大大提高环路稳定性。</w:t>
      </w:r>
    </w:p>
    <w:p>
      <w:pPr>
        <w:pStyle w:val="4"/>
        <w:spacing w:before="0" w:after="0" w:line="300" w:lineRule="auto"/>
        <w:rPr>
          <w:rFonts w:hint="eastAsia"/>
          <w:lang w:val="en-US" w:eastAsia="zh-CN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三相整流器环路设计</w:t>
      </w:r>
    </w:p>
    <w:p>
      <w:pPr>
        <w:spacing w:line="300" w:lineRule="auto"/>
        <w:ind w:firstLine="537" w:firstLineChars="224"/>
        <w:rPr>
          <w:rFonts w:hint="eastAsia"/>
          <w:sz w:val="24"/>
          <w:szCs w:val="24"/>
          <w:lang w:val="en-US" w:eastAsia="zh-CN"/>
        </w:rPr>
      </w:pPr>
      <w:bookmarkStart w:id="20" w:name="_Toc426537781"/>
      <w:r>
        <w:rPr>
          <w:rFonts w:hint="eastAsia"/>
          <w:sz w:val="24"/>
          <w:szCs w:val="24"/>
          <w:lang w:val="en-US" w:eastAsia="zh-CN"/>
        </w:rPr>
        <w:t>三相PWM整流器为升压型拓扑，直流输出电压高于交流线电压峰值，故PWM整流器输出可以直接并联直流电源。此时由直流电源提供稳定直流电压，不需要整流器稳定直流电压，整流器工作在电流源模式，向直流电源回馈电流。在电流源工作模式下，只需要单电流环控制输入电流。为实现对正弦信号的无静差跟踪，电流环采用QPR控制，通过逆变输出交流电压前馈解耦提高响应速度。逆变器采用三相三桥臂输出，无零线，不带有零序分量。此情况下，三相系统由三自由度系统降低为两自由度系统，只能同时控制A、C两相相电流。在整流模式下，整流器持续向直流电容充电，提高直流侧储能电容电压。电容电压高于直流母线电容时，电流由直流电容流向直流电源，实现向直流电源的功率回馈。</w:t>
      </w:r>
    </w:p>
    <w:p>
      <w:pPr>
        <w:spacing w:line="300" w:lineRule="auto"/>
        <w:ind w:firstLine="537" w:firstLineChars="224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滤波器电容采用角形连接，逆变器输出相电压为高频开关波形，故选择采集Uab、Ubc两个线电压。利用以下方程反算A、C两相相电压。三相桥臂角接，直接采集线电流作为相电流。对相电流、相电压进行直接控制。</w:t>
      </w:r>
    </w:p>
    <w:p>
      <w:pPr>
        <w:spacing w:line="300" w:lineRule="auto"/>
        <w:ind w:firstLine="537" w:firstLineChars="224"/>
        <m:rPr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eastAsia" w:ascii="Cambria Math" w:hAnsi="Cambria Math"/>
              <w:kern w:val="2"/>
              <w:sz w:val="24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 xml:space="preserve">b+Ubc+Uca=0 </m:t>
          </m:r>
        </m:oMath>
      </m:oMathPara>
    </w:p>
    <w:p>
      <w:pPr>
        <w:spacing w:line="300" w:lineRule="auto"/>
        <w:ind w:firstLine="537" w:firstLineChars="224"/>
        <m:rPr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Ua−Ub=Uab</m:t>
          </m:r>
        </m:oMath>
      </m:oMathPara>
    </w:p>
    <w:p>
      <w:pPr>
        <w:spacing w:line="300" w:lineRule="auto"/>
        <w:ind w:firstLine="537" w:firstLineChars="224"/>
        <m:rPr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Ub−Uc=Ubc</m:t>
          </m:r>
        </m:oMath>
      </m:oMathPara>
    </w:p>
    <w:p>
      <w:pPr>
        <w:spacing w:line="300" w:lineRule="auto"/>
        <w:ind w:firstLine="537" w:firstLineChars="224"/>
        <m:rPr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Uc−Ua=Uca</m:t>
          </m:r>
        </m:oMath>
      </m:oMathPara>
    </w:p>
    <w:bookmarkEnd w:id="20"/>
    <w:p>
      <w:pPr>
        <w:pStyle w:val="4"/>
        <w:numPr>
          <w:ilvl w:val="0"/>
          <w:numId w:val="0"/>
        </w:numPr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kern w:val="2"/>
          <w:sz w:val="24"/>
          <w:szCs w:val="24"/>
          <w:lang w:val="en-US" w:eastAsia="zh-CN" w:bidi="ar-SA"/>
        </w:rPr>
        <w:t>（3）</w:t>
      </w:r>
      <w:r>
        <w:rPr>
          <w:rFonts w:hint="eastAsia"/>
          <w:sz w:val="24"/>
          <w:szCs w:val="24"/>
          <w:lang w:val="en-US" w:eastAsia="zh-CN"/>
        </w:rPr>
        <w:t>无源滤波器设计</w:t>
      </w:r>
    </w:p>
    <w:p>
      <w:pPr>
        <w:spacing w:line="300" w:lineRule="auto"/>
        <w:ind w:firstLine="537" w:firstLineChars="224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无源滤波器采用三相三线制680uH电感串联，角形连接2uF电容，截止频率4.3kHz。有效滤除功率拓扑输出载波，保留正弦基波。通过角形连接提高电容利用效率。</w:t>
      </w:r>
    </w:p>
    <w:p>
      <w:pPr>
        <w:pStyle w:val="3"/>
        <w:spacing w:before="0" w:after="0" w:line="300" w:lineRule="auto"/>
        <w:outlineLvl w:val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bookmarkStart w:id="21" w:name="_Toc426537783"/>
      <w:bookmarkStart w:id="22" w:name="_Toc29642"/>
      <w:r>
        <w:rPr>
          <w:rFonts w:ascii="Times New Roman" w:hAnsi="Times New Roman" w:eastAsia="宋体"/>
          <w:sz w:val="28"/>
          <w:szCs w:val="28"/>
        </w:rPr>
        <w:t>2.2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无源滤波器</w:t>
      </w:r>
      <w:r>
        <w:rPr>
          <w:rFonts w:ascii="Times New Roman" w:hAnsi="宋体" w:eastAsia="宋体"/>
          <w:sz w:val="28"/>
          <w:szCs w:val="28"/>
        </w:rPr>
        <w:t>的计算</w:t>
      </w:r>
      <w:bookmarkEnd w:id="21"/>
      <w:bookmarkEnd w:id="22"/>
      <w:r>
        <w:rPr>
          <w:rFonts w:ascii="Times New Roman" w:hAnsi="Times New Roman" w:eastAsia="宋体"/>
          <w:sz w:val="28"/>
          <w:szCs w:val="28"/>
        </w:rPr>
        <w:t xml:space="preserve">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23" w:name="_Toc426537784"/>
      <w:r>
        <w:rPr>
          <w:sz w:val="24"/>
          <w:szCs w:val="24"/>
        </w:rPr>
        <w:t>（1）</w:t>
      </w:r>
      <w:bookmarkEnd w:id="23"/>
      <w:r>
        <w:rPr>
          <w:rFonts w:hint="eastAsia"/>
          <w:sz w:val="24"/>
          <w:szCs w:val="24"/>
          <w:lang w:val="en-US" w:eastAsia="zh-CN"/>
        </w:rPr>
        <w:t>滤波电感的计算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XXXX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24" w:name="_Toc426537785"/>
      <w:r>
        <w:rPr>
          <w:sz w:val="24"/>
          <w:szCs w:val="24"/>
        </w:rPr>
        <w:t>（2）</w:t>
      </w:r>
      <w:bookmarkEnd w:id="24"/>
      <w:r>
        <w:rPr>
          <w:rFonts w:hint="eastAsia"/>
          <w:sz w:val="24"/>
          <w:szCs w:val="24"/>
          <w:lang w:val="en-US" w:eastAsia="zh-CN"/>
        </w:rPr>
        <w:t>滤波电容的计算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XXXX</w:t>
      </w:r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25" w:name="_Toc426537787"/>
      <w:bookmarkStart w:id="26" w:name="_Toc27172"/>
      <w:r>
        <w:rPr>
          <w:rFonts w:ascii="Times New Roman" w:hAnsi="Times New Roman" w:eastAsia="宋体"/>
          <w:sz w:val="28"/>
          <w:szCs w:val="28"/>
        </w:rPr>
        <w:t>2.3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硬件保护动作阈值</w:t>
      </w:r>
      <w:r>
        <w:rPr>
          <w:rFonts w:ascii="Times New Roman" w:hAnsi="宋体" w:eastAsia="宋体"/>
          <w:sz w:val="28"/>
          <w:szCs w:val="28"/>
        </w:rPr>
        <w:t>的计算</w:t>
      </w:r>
      <w:bookmarkEnd w:id="25"/>
      <w:bookmarkEnd w:id="26"/>
      <w:r>
        <w:rPr>
          <w:rFonts w:ascii="Times New Roman" w:hAnsi="Times New Roman" w:eastAsia="宋体"/>
          <w:sz w:val="28"/>
          <w:szCs w:val="28"/>
        </w:rPr>
        <w:t xml:space="preserve">  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27" w:name="_Toc426537788"/>
      <w:r>
        <w:rPr>
          <w:sz w:val="24"/>
          <w:szCs w:val="24"/>
        </w:rPr>
        <w:t>（1）</w:t>
      </w:r>
      <w:bookmarkEnd w:id="27"/>
      <w:r>
        <w:rPr>
          <w:rFonts w:hint="eastAsia"/>
          <w:sz w:val="24"/>
          <w:szCs w:val="24"/>
          <w:lang w:val="en-US" w:eastAsia="zh-CN"/>
        </w:rPr>
        <w:t>过流保护阈值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XXXX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28" w:name="_Toc426537789"/>
      <w:r>
        <w:rPr>
          <w:sz w:val="24"/>
          <w:szCs w:val="24"/>
        </w:rPr>
        <w:t>（2）</w:t>
      </w:r>
      <w:bookmarkEnd w:id="28"/>
      <w:r>
        <w:rPr>
          <w:rFonts w:hint="eastAsia"/>
          <w:sz w:val="24"/>
          <w:szCs w:val="24"/>
          <w:lang w:val="en-US" w:eastAsia="zh-CN"/>
        </w:rPr>
        <w:t>过压保护阈值</w:t>
      </w:r>
    </w:p>
    <w:p>
      <w:pPr>
        <w:spacing w:line="300" w:lineRule="auto"/>
        <w:ind w:firstLine="537" w:firstLineChars="224"/>
        <w:rPr>
          <w:rFonts w:hint="eastAsia"/>
          <w:sz w:val="24"/>
          <w:szCs w:val="24"/>
        </w:rPr>
      </w:pPr>
      <w:r>
        <w:rPr>
          <w:sz w:val="24"/>
          <w:szCs w:val="24"/>
        </w:rPr>
        <w:t>XXXX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29" w:name="_Toc426537791"/>
      <w:bookmarkStart w:id="30" w:name="_Toc4740"/>
      <w:r>
        <w:rPr>
          <w:rFonts w:hint="eastAsia"/>
          <w:sz w:val="28"/>
          <w:szCs w:val="28"/>
        </w:rPr>
        <w:t>三、硬件</w:t>
      </w:r>
      <w:r>
        <w:rPr>
          <w:sz w:val="28"/>
          <w:szCs w:val="28"/>
        </w:rPr>
        <w:t>电路与程序设计</w:t>
      </w:r>
      <w:bookmarkEnd w:id="29"/>
      <w:bookmarkEnd w:id="30"/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31" w:name="_Toc426537792"/>
      <w:bookmarkStart w:id="32" w:name="_Toc6029"/>
      <w:r>
        <w:rPr>
          <w:rFonts w:ascii="Times New Roman" w:hAnsi="Times New Roman" w:eastAsia="宋体"/>
          <w:sz w:val="28"/>
          <w:szCs w:val="28"/>
        </w:rPr>
        <w:t>3.1</w:t>
      </w:r>
      <w:r>
        <w:rPr>
          <w:rFonts w:hint="eastAsia" w:ascii="Times New Roman" w:hAnsi="Times New Roman" w:eastAsia="宋体"/>
          <w:sz w:val="28"/>
          <w:szCs w:val="28"/>
        </w:rPr>
        <w:t xml:space="preserve"> 硬件</w:t>
      </w:r>
      <w:r>
        <w:rPr>
          <w:rFonts w:ascii="Times New Roman" w:hAnsi="宋体" w:eastAsia="宋体"/>
          <w:sz w:val="28"/>
          <w:szCs w:val="28"/>
        </w:rPr>
        <w:t>电路设计</w:t>
      </w:r>
      <w:bookmarkEnd w:id="31"/>
      <w:bookmarkEnd w:id="32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33" w:name="_Toc426537794"/>
      <w:r>
        <w:rPr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功率拓扑</w:t>
      </w:r>
      <w:r>
        <w:rPr>
          <w:rFonts w:hAnsi="宋体"/>
          <w:sz w:val="24"/>
          <w:szCs w:val="24"/>
        </w:rPr>
        <w:t>框图</w:t>
      </w:r>
      <w:bookmarkEnd w:id="33"/>
    </w:p>
    <w:p>
      <w:pPr>
        <w:spacing w:line="300" w:lineRule="auto"/>
        <w:ind w:firstLine="537" w:firstLineChars="224"/>
      </w:pPr>
      <w:r>
        <w:rPr>
          <w:rFonts w:hint="eastAsia"/>
          <w:sz w:val="24"/>
          <w:szCs w:val="24"/>
          <w:lang w:val="en-US" w:eastAsia="zh-CN"/>
        </w:rPr>
        <w:t>变流器1与变流器2均采用三相全桥拓扑，功率拓扑</w:t>
      </w:r>
      <w:r>
        <w:rPr>
          <w:rFonts w:hAnsi="宋体"/>
          <w:sz w:val="24"/>
          <w:szCs w:val="24"/>
        </w:rPr>
        <w:t>框图</w:t>
      </w:r>
      <w:r>
        <w:rPr>
          <w:rFonts w:hint="eastAsia" w:hAnsi="宋体"/>
          <w:sz w:val="24"/>
          <w:szCs w:val="24"/>
          <w:lang w:val="en-US" w:eastAsia="zh-CN"/>
        </w:rPr>
        <w:t>如下。</w:t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drawing>
          <wp:inline distT="0" distB="0" distL="114300" distR="114300">
            <wp:extent cx="3776980" cy="1407795"/>
            <wp:effectExtent l="0" t="0" r="7620" b="190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rcRect l="12852" t="19871" r="18191"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</w:pPr>
      <w:r>
        <w:rPr>
          <w:rFonts w:hAnsi="宋体"/>
        </w:rPr>
        <w:t>图</w:t>
      </w:r>
      <w:r>
        <w:t xml:space="preserve">X   </w:t>
      </w:r>
      <w:r>
        <w:rPr>
          <w:rFonts w:hint="eastAsia"/>
          <w:lang w:val="en-US" w:eastAsia="zh-CN"/>
        </w:rPr>
        <w:t>功率拓扑</w:t>
      </w:r>
      <w:r>
        <w:rPr>
          <w:rFonts w:hAnsi="宋体"/>
        </w:rPr>
        <w:t>子系统框图</w:t>
      </w:r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34" w:name="_Toc426537795"/>
      <w:r>
        <w:rPr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采样</w:t>
      </w:r>
      <w:r>
        <w:rPr>
          <w:rFonts w:hAnsi="宋体"/>
          <w:sz w:val="24"/>
          <w:szCs w:val="24"/>
        </w:rPr>
        <w:t>子系统</w:t>
      </w:r>
      <w:r>
        <w:rPr>
          <w:rFonts w:hint="eastAsia" w:hAnsi="宋体"/>
          <w:sz w:val="24"/>
          <w:szCs w:val="24"/>
          <w:lang w:val="en-US" w:eastAsia="zh-CN"/>
        </w:rPr>
        <w:t>框图与</w:t>
      </w:r>
      <w:r>
        <w:rPr>
          <w:rFonts w:hAnsi="宋体"/>
          <w:sz w:val="24"/>
          <w:szCs w:val="24"/>
        </w:rPr>
        <w:t>电路原理图</w:t>
      </w:r>
      <w:bookmarkEnd w:id="34"/>
    </w:p>
    <w:p>
      <w:pPr>
        <w:spacing w:line="300" w:lineRule="auto"/>
        <w:ind w:firstLine="537" w:firstLineChars="224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采样</w:t>
      </w:r>
      <w:r>
        <w:rPr>
          <w:rFonts w:hAnsi="宋体"/>
          <w:sz w:val="24"/>
          <w:szCs w:val="24"/>
        </w:rPr>
        <w:t>子系统电路</w:t>
      </w:r>
      <w:r>
        <w:rPr>
          <w:rFonts w:hint="eastAsia" w:hAnsi="宋体"/>
          <w:sz w:val="24"/>
          <w:szCs w:val="24"/>
          <w:lang w:val="en-US" w:eastAsia="zh-CN"/>
        </w:rPr>
        <w:t>图如下。</w:t>
      </w:r>
    </w:p>
    <w:p>
      <w:pPr>
        <w:spacing w:line="300" w:lineRule="auto"/>
        <w:ind w:firstLine="470" w:firstLineChars="224"/>
        <w:rPr>
          <w:sz w:val="24"/>
          <w:szCs w:val="24"/>
        </w:rPr>
      </w:pPr>
      <w:r>
        <w:drawing>
          <wp:inline distT="0" distB="0" distL="114300" distR="114300">
            <wp:extent cx="3425190" cy="2505075"/>
            <wp:effectExtent l="0" t="0" r="3810" b="952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eastAsia" w:hAnsi="宋体" w:eastAsia="宋体"/>
          <w:lang w:val="en-US" w:eastAsia="zh-CN"/>
        </w:rPr>
      </w:pPr>
      <w:r>
        <w:rPr>
          <w:rFonts w:hAnsi="宋体"/>
        </w:rPr>
        <w:t>图</w:t>
      </w:r>
      <w:r>
        <w:t xml:space="preserve">X   </w:t>
      </w:r>
      <w:r>
        <w:rPr>
          <w:rFonts w:hint="eastAsia"/>
          <w:lang w:val="en-US" w:eastAsia="zh-CN"/>
        </w:rPr>
        <w:t>采样</w:t>
      </w:r>
      <w:r>
        <w:rPr>
          <w:rFonts w:hAnsi="宋体"/>
        </w:rPr>
        <w:t>子系统电路</w:t>
      </w:r>
      <w:r>
        <w:rPr>
          <w:rFonts w:hint="eastAsia" w:hAnsi="宋体"/>
          <w:lang w:val="en-US" w:eastAsia="zh-CN"/>
        </w:rPr>
        <w:t>图</w:t>
      </w:r>
    </w:p>
    <w:p>
      <w:pPr>
        <w:spacing w:line="300" w:lineRule="auto"/>
        <w:ind w:firstLine="537" w:firstLineChars="224"/>
        <w:rPr>
          <w:rFonts w:hint="default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逆变输出为浮地输出，需要隔离的电压电流采样方式。综合上文所述，采用高共模差分运放INA149作为电压采样方式，CC6902霍尔电流传感器作为电流传感方式。偏置由基准源产生。信号经过RC低通滤除50Hz分量后作为参考信号，送至比较器TLV3202负端实现过零比较。这种方式的优点是对偏置变化不敏感，在偏置干扰大时仍可产生占空比0.5的方波，作为硬件锁相信号。采样反馈信号经过窗口比较器，产生硬件保护信号，送至DSP内的TZ模块，用于实现硬件过流、过压保护。</w:t>
      </w:r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35" w:name="_Toc426537797"/>
      <w:bookmarkStart w:id="36" w:name="_Toc27818"/>
      <w:r>
        <w:rPr>
          <w:rFonts w:ascii="Times New Roman" w:hAnsi="Times New Roman" w:eastAsia="宋体"/>
          <w:sz w:val="28"/>
          <w:szCs w:val="28"/>
        </w:rPr>
        <w:t>3.2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程序设计</w:t>
      </w:r>
      <w:bookmarkEnd w:id="35"/>
      <w:bookmarkEnd w:id="36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37" w:name="_Toc426537798"/>
      <w:r>
        <w:rPr>
          <w:sz w:val="24"/>
          <w:szCs w:val="24"/>
        </w:rPr>
        <w:t>（1）</w:t>
      </w:r>
      <w:r>
        <w:rPr>
          <w:rFonts w:hAnsi="宋体"/>
          <w:sz w:val="24"/>
          <w:szCs w:val="24"/>
        </w:rPr>
        <w:t>程序功能描述与设计思路</w:t>
      </w:r>
      <w:bookmarkEnd w:id="37"/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、程序功能描述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rFonts w:hAnsi="宋体"/>
          <w:sz w:val="24"/>
          <w:szCs w:val="24"/>
        </w:rPr>
        <w:t>根据题目要求</w:t>
      </w:r>
      <w:r>
        <w:rPr>
          <w:rFonts w:hint="eastAsia" w:hAnsi="宋体"/>
          <w:sz w:val="24"/>
          <w:szCs w:val="24"/>
          <w:lang w:eastAsia="zh-CN"/>
        </w:rPr>
        <w:t>，</w:t>
      </w:r>
      <w:r>
        <w:rPr>
          <w:rFonts w:hAnsi="宋体"/>
          <w:sz w:val="24"/>
          <w:szCs w:val="24"/>
        </w:rPr>
        <w:t>软件部分主要实现</w:t>
      </w:r>
      <w:r>
        <w:rPr>
          <w:rFonts w:hint="eastAsia" w:hAnsi="宋体"/>
          <w:sz w:val="24"/>
          <w:szCs w:val="24"/>
          <w:lang w:val="en-US" w:eastAsia="zh-CN"/>
        </w:rPr>
        <w:t>按键驱动、屏幕显示、数据更新、环路计算与发波</w:t>
      </w:r>
      <w:r>
        <w:rPr>
          <w:rFonts w:hAnsi="宋体"/>
          <w:sz w:val="24"/>
          <w:szCs w:val="24"/>
        </w:rPr>
        <w:t>。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）</w:t>
      </w:r>
      <w:r>
        <w:rPr>
          <w:rFonts w:hint="eastAsia" w:hAnsi="宋体"/>
          <w:sz w:val="24"/>
          <w:szCs w:val="24"/>
          <w:lang w:val="en-US" w:eastAsia="zh-CN"/>
        </w:rPr>
        <w:t>按键部分</w:t>
      </w:r>
      <w:r>
        <w:rPr>
          <w:rFonts w:hAnsi="宋体"/>
          <w:sz w:val="24"/>
          <w:szCs w:val="24"/>
        </w:rPr>
        <w:t>：设置频率、电压</w:t>
      </w:r>
      <w:r>
        <w:rPr>
          <w:rFonts w:hint="eastAsia" w:hAnsi="宋体"/>
          <w:sz w:val="24"/>
          <w:szCs w:val="24"/>
          <w:lang w:eastAsia="zh-CN"/>
        </w:rPr>
        <w:t>、</w:t>
      </w:r>
      <w:r>
        <w:rPr>
          <w:rFonts w:hint="eastAsia" w:hAnsi="宋体"/>
          <w:sz w:val="24"/>
          <w:szCs w:val="24"/>
          <w:lang w:val="en-US" w:eastAsia="zh-CN"/>
        </w:rPr>
        <w:t>电流、功率因数</w:t>
      </w:r>
      <w:r>
        <w:rPr>
          <w:rFonts w:hAnsi="宋体"/>
          <w:sz w:val="24"/>
          <w:szCs w:val="24"/>
        </w:rPr>
        <w:t>。</w:t>
      </w:r>
    </w:p>
    <w:p>
      <w:pPr>
        <w:spacing w:line="300" w:lineRule="auto"/>
        <w:ind w:firstLine="537" w:firstLineChars="224"/>
        <w:rPr>
          <w:rFonts w:hAnsi="宋体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）显示部分：显示频率、电压</w:t>
      </w:r>
      <w:r>
        <w:rPr>
          <w:rFonts w:hint="eastAsia" w:hAnsi="宋体"/>
          <w:sz w:val="24"/>
          <w:szCs w:val="24"/>
          <w:lang w:eastAsia="zh-CN"/>
        </w:rPr>
        <w:t>、</w:t>
      </w:r>
      <w:r>
        <w:rPr>
          <w:rFonts w:hint="eastAsia" w:hAnsi="宋体"/>
          <w:sz w:val="24"/>
          <w:szCs w:val="24"/>
          <w:lang w:val="en-US" w:eastAsia="zh-CN"/>
        </w:rPr>
        <w:t>电流、功率因数、故障状态</w:t>
      </w:r>
      <w:r>
        <w:rPr>
          <w:rFonts w:hAnsi="宋体"/>
          <w:sz w:val="24"/>
          <w:szCs w:val="24"/>
        </w:rPr>
        <w:t>。</w:t>
      </w:r>
    </w:p>
    <w:p>
      <w:pPr>
        <w:spacing w:line="300" w:lineRule="auto"/>
        <w:ind w:firstLine="537" w:firstLineChars="224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3）环路部分：全数字化控制环路，根据采样值完成环路计算，更新占空比，完成PWM发波。</w:t>
      </w:r>
    </w:p>
    <w:p>
      <w:pPr>
        <w:spacing w:line="300" w:lineRule="auto"/>
        <w:ind w:firstLine="537" w:firstLineChars="224"/>
        <w:rPr>
          <w:rFonts w:hint="default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4）保护部分：通过DSP内的TripZone模块接收外部故障信号，硬件关断PWM。</w:t>
      </w:r>
    </w:p>
    <w:p>
      <w:pPr>
        <w:spacing w:line="300" w:lineRule="auto"/>
        <w:ind w:firstLine="537" w:firstLineChars="224"/>
        <w:rPr>
          <w:rFonts w:hAnsi="宋体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、程序设计思路</w:t>
      </w:r>
    </w:p>
    <w:p>
      <w:pPr>
        <w:spacing w:line="300" w:lineRule="auto"/>
        <w:ind w:firstLine="537" w:firstLineChars="224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为保障核心的环路中断不被打断，将环路置于ADC中断内，剩余功能均放于主函数完成。</w:t>
      </w:r>
    </w:p>
    <w:p>
      <w:pPr>
        <w:spacing w:line="300" w:lineRule="auto"/>
        <w:ind w:firstLine="537" w:firstLineChars="224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主函数内完成人机交互功能。通过存储当前按键值与上一次循环的按键值，提取按键下降沿作为触发信号，修改对应数值。在频率发生变化时，重新计算QPR差分方程系数，完成调频功能。</w:t>
      </w:r>
    </w:p>
    <w:p>
      <w:pPr>
        <w:spacing w:line="300" w:lineRule="auto"/>
        <w:ind w:firstLine="537" w:firstLineChars="224"/>
        <w:rPr>
          <w:rFonts w:hint="default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ADC中断内完成环路计算。通过ePWM触发ADC采样，优化系统时序。ADC完成采样转换后进入ADC中断，确保环路输入为当前周期内ADC采样值。在周期末尾装载比较值，更新占空比，减少由单周期内占空比多次改变导致的输出抖动。</w:t>
      </w:r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38" w:name="_Toc426537799"/>
      <w:r>
        <w:rPr>
          <w:sz w:val="24"/>
          <w:szCs w:val="24"/>
        </w:rPr>
        <w:t>（2）</w:t>
      </w:r>
      <w:r>
        <w:rPr>
          <w:rFonts w:hAnsi="宋体"/>
          <w:sz w:val="24"/>
          <w:szCs w:val="24"/>
        </w:rPr>
        <w:t>程序流程图</w:t>
      </w:r>
      <w:bookmarkEnd w:id="38"/>
    </w:p>
    <w:p>
      <w:pPr>
        <w:spacing w:line="300" w:lineRule="auto"/>
        <w:ind w:firstLine="537" w:firstLineChars="224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2849245" cy="4166870"/>
            <wp:effectExtent l="0" t="0" r="8255" b="11430"/>
            <wp:docPr id="4" name="图片 8" descr="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25报告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1413510" cy="4185285"/>
            <wp:effectExtent l="0" t="0" r="8890" b="5715"/>
            <wp:docPr id="5" name="图片 7" descr="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25报告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39" w:name="_Toc426537800"/>
      <w:bookmarkStart w:id="40" w:name="_Toc25752"/>
      <w:r>
        <w:rPr>
          <w:rFonts w:hint="eastAsia"/>
          <w:sz w:val="28"/>
          <w:szCs w:val="28"/>
        </w:rPr>
        <w:t>四、</w:t>
      </w:r>
      <w:r>
        <w:rPr>
          <w:sz w:val="28"/>
          <w:szCs w:val="28"/>
        </w:rPr>
        <w:t>测试方案与结果</w:t>
      </w:r>
      <w:bookmarkEnd w:id="39"/>
      <w:r>
        <w:rPr>
          <w:rFonts w:hint="eastAsia"/>
          <w:sz w:val="28"/>
          <w:szCs w:val="28"/>
        </w:rPr>
        <w:t>分析</w:t>
      </w:r>
      <w:bookmarkEnd w:id="40"/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41" w:name="_Toc426537801"/>
      <w:bookmarkStart w:id="42" w:name="_Toc27432"/>
      <w:r>
        <w:rPr>
          <w:rFonts w:ascii="Times New Roman" w:hAnsi="Times New Roman" w:eastAsia="宋体"/>
          <w:sz w:val="28"/>
          <w:szCs w:val="28"/>
        </w:rPr>
        <w:t>4.1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测试方案</w:t>
      </w:r>
      <w:bookmarkEnd w:id="41"/>
      <w:bookmarkEnd w:id="42"/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（1）</w:t>
      </w:r>
      <w:r>
        <w:rPr>
          <w:rFonts w:hAnsi="宋体"/>
          <w:sz w:val="24"/>
          <w:szCs w:val="24"/>
        </w:rPr>
        <w:t>硬件测试</w:t>
      </w:r>
    </w:p>
    <w:p>
      <w:pPr>
        <w:spacing w:line="300" w:lineRule="auto"/>
        <w:ind w:firstLine="537" w:firstLineChars="224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通过直流电源的串联模式，输出确定直流电压、电流，检测采样模块、片内ADC采样以及错误信号状态。单片机ePWM模块SPWM调制，检测三相全桥模块输出，确保无缺相、错序。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（2）</w:t>
      </w:r>
      <w:r>
        <w:rPr>
          <w:rFonts w:hAnsi="宋体"/>
          <w:sz w:val="24"/>
          <w:szCs w:val="24"/>
        </w:rPr>
        <w:t>软件仿真测试</w:t>
      </w:r>
    </w:p>
    <w:p>
      <w:pPr>
        <w:spacing w:line="300" w:lineRule="auto"/>
        <w:ind w:firstLine="537" w:firstLineChars="224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利用Matlab中Simulink工具箱，对变流器开关模型、控制环路进行仿真与参数的预调试，确保变流器控制环路稳定，响应速率高，环路带宽适宜。</w:t>
      </w:r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sz w:val="24"/>
          <w:szCs w:val="24"/>
        </w:rPr>
        <w:t>（3）</w:t>
      </w:r>
      <w:r>
        <w:rPr>
          <w:rFonts w:hAnsi="宋体"/>
          <w:sz w:val="24"/>
          <w:szCs w:val="24"/>
        </w:rPr>
        <w:t>硬件软件联调</w:t>
      </w:r>
    </w:p>
    <w:p>
      <w:pPr>
        <w:spacing w:line="300" w:lineRule="auto"/>
        <w:ind w:firstLine="537" w:firstLineChars="224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向DSP烧写程序，根据实际波形，微调电流环、电压环控制系数。确保输出电流电压无静差、畸变小，波形无震荡，控制环路稳定可靠。</w:t>
      </w:r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43" w:name="_Toc426537802"/>
      <w:bookmarkStart w:id="44" w:name="_Toc20443"/>
      <w:r>
        <w:rPr>
          <w:rFonts w:ascii="Times New Roman" w:hAnsi="Times New Roman" w:eastAsia="宋体"/>
          <w:sz w:val="28"/>
          <w:szCs w:val="28"/>
        </w:rPr>
        <w:t>4.2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测试条件与仪器</w:t>
      </w:r>
      <w:bookmarkEnd w:id="43"/>
      <w:bookmarkEnd w:id="44"/>
    </w:p>
    <w:p>
      <w:pPr>
        <w:spacing w:line="300" w:lineRule="auto"/>
        <w:ind w:firstLine="537" w:firstLineChars="224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测试条件：检查多次，</w:t>
      </w:r>
      <w:r>
        <w:rPr>
          <w:rFonts w:hint="eastAsia" w:hAnsi="宋体"/>
          <w:sz w:val="24"/>
          <w:szCs w:val="24"/>
          <w:lang w:val="en-US" w:eastAsia="zh-CN"/>
        </w:rPr>
        <w:t>硬件焊点无虚焊，软件仿真运行正常，输出无静差。</w:t>
      </w:r>
      <w:r>
        <w:rPr>
          <w:rFonts w:hint="eastAsia" w:ascii="Arial" w:hAnsi="Arial" w:cs="Arial"/>
          <w:sz w:val="24"/>
          <w:szCs w:val="24"/>
          <w:lang w:val="en-US" w:eastAsia="zh-CN"/>
        </w:rPr>
        <w:t>三相逆变器、三相PWM整流器在独立开环情况下均可正常运行。逆变器带载输出正常，整流器能量反馈正常。</w:t>
      </w:r>
    </w:p>
    <w:p>
      <w:pPr>
        <w:spacing w:line="300" w:lineRule="auto"/>
        <w:ind w:firstLine="537" w:firstLineChars="224"/>
        <w:rPr>
          <w:rFonts w:hint="default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测试仪器：</w:t>
      </w:r>
      <w:r>
        <w:rPr>
          <w:rFonts w:hint="eastAsia" w:hAnsi="宋体"/>
          <w:sz w:val="24"/>
          <w:szCs w:val="24"/>
          <w:lang w:val="en-US" w:eastAsia="zh-CN"/>
        </w:rPr>
        <w:t>两通道直流电源、数字万用表、双通道示波器、三相功率分析仪。</w:t>
      </w:r>
    </w:p>
    <w:p>
      <w:pPr>
        <w:pStyle w:val="3"/>
        <w:spacing w:before="0" w:after="0" w:line="300" w:lineRule="auto"/>
        <w:outlineLvl w:val="0"/>
        <w:rPr>
          <w:rFonts w:ascii="Times New Roman" w:hAnsi="Times New Roman" w:eastAsia="宋体"/>
          <w:sz w:val="28"/>
          <w:szCs w:val="28"/>
        </w:rPr>
      </w:pPr>
      <w:bookmarkStart w:id="45" w:name="_Toc426537803"/>
      <w:bookmarkStart w:id="46" w:name="_Toc11852"/>
      <w:r>
        <w:rPr>
          <w:rFonts w:ascii="Times New Roman" w:hAnsi="Times New Roman" w:eastAsia="宋体"/>
          <w:sz w:val="28"/>
          <w:szCs w:val="28"/>
        </w:rPr>
        <w:t>4.3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测试结果及分析</w:t>
      </w:r>
      <w:bookmarkEnd w:id="45"/>
      <w:bookmarkEnd w:id="46"/>
    </w:p>
    <w:p>
      <w:pPr>
        <w:pStyle w:val="4"/>
        <w:spacing w:before="0" w:after="0" w:line="300" w:lineRule="auto"/>
        <w:rPr>
          <w:rFonts w:hAnsi="宋体"/>
          <w:sz w:val="24"/>
          <w:szCs w:val="24"/>
        </w:rPr>
      </w:pPr>
      <w:bookmarkStart w:id="47" w:name="_Toc426537804"/>
      <w:r>
        <w:rPr>
          <w:sz w:val="24"/>
          <w:szCs w:val="24"/>
        </w:rPr>
        <w:t>（1）</w:t>
      </w:r>
      <w:r>
        <w:rPr>
          <w:rFonts w:hAnsi="宋体"/>
          <w:sz w:val="24"/>
          <w:szCs w:val="24"/>
        </w:rPr>
        <w:t>测试结果</w:t>
      </w:r>
      <w:r>
        <w:rPr>
          <w:sz w:val="24"/>
          <w:szCs w:val="24"/>
        </w:rPr>
        <w:t>(</w:t>
      </w:r>
      <w:r>
        <w:rPr>
          <w:rFonts w:hAnsi="宋体"/>
          <w:sz w:val="24"/>
          <w:szCs w:val="24"/>
        </w:rPr>
        <w:t>数据</w:t>
      </w:r>
      <w:r>
        <w:rPr>
          <w:sz w:val="24"/>
          <w:szCs w:val="24"/>
        </w:rPr>
        <w:t>)</w:t>
      </w:r>
      <w:bookmarkEnd w:id="47"/>
      <w:r>
        <w:rPr>
          <w:sz w:val="24"/>
          <w:szCs w:val="24"/>
        </w:rPr>
        <w:t xml:space="preserve">                      </w:t>
      </w:r>
    </w:p>
    <w:p>
      <w:pPr>
        <w:spacing w:line="300" w:lineRule="auto"/>
        <w:ind w:firstLine="470" w:firstLineChars="224"/>
        <w:jc w:val="center"/>
        <w:rPr>
          <w:rFonts w:hint="default"/>
          <w:lang w:val="en-US"/>
        </w:rPr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  <w:lang w:val="en-US" w:eastAsia="zh-CN"/>
        </w:rPr>
        <w:t>三相逆变器输出电压测试结果</w:t>
      </w: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161"/>
        <w:gridCol w:w="1326"/>
        <w:gridCol w:w="1326"/>
        <w:gridCol w:w="1326"/>
        <w:gridCol w:w="132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电压/V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电流/A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uTHD/%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</w:pPr>
          </w:p>
        </w:tc>
      </w:tr>
    </w:tbl>
    <w:p>
      <w:pPr>
        <w:spacing w:line="300" w:lineRule="auto"/>
        <w:ind w:firstLine="470" w:firstLineChars="224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表2 能量回馈效率测试</w:t>
      </w:r>
    </w:p>
    <w:tbl>
      <w:tblPr>
        <w:tblStyle w:val="1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4"/>
        <w:gridCol w:w="1326"/>
        <w:gridCol w:w="1326"/>
        <w:gridCol w:w="1326"/>
        <w:gridCol w:w="1326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71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电压/V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71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电流/A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71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效率/%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spacing w:before="0" w:after="0" w:line="300" w:lineRule="auto"/>
        <w:rPr>
          <w:sz w:val="24"/>
          <w:szCs w:val="24"/>
        </w:rPr>
      </w:pPr>
      <w:bookmarkStart w:id="48" w:name="_Toc426537805"/>
      <w:r>
        <w:rPr>
          <w:sz w:val="24"/>
          <w:szCs w:val="24"/>
        </w:rPr>
        <w:t>（2）</w:t>
      </w:r>
      <w:r>
        <w:rPr>
          <w:rFonts w:hAnsi="宋体"/>
          <w:sz w:val="24"/>
          <w:szCs w:val="24"/>
        </w:rPr>
        <w:t>测试分析与结论</w:t>
      </w:r>
      <w:bookmarkEnd w:id="48"/>
    </w:p>
    <w:p>
      <w:pPr>
        <w:spacing w:line="300" w:lineRule="auto"/>
        <w:ind w:firstLine="537" w:firstLineChars="224"/>
        <w:rPr>
          <w:sz w:val="24"/>
          <w:szCs w:val="24"/>
        </w:rPr>
      </w:pPr>
      <w:r>
        <w:rPr>
          <w:rFonts w:hAnsi="宋体"/>
          <w:sz w:val="24"/>
          <w:szCs w:val="24"/>
        </w:rPr>
        <w:t>根据上述测试数据，由此可以得出以下结论：</w:t>
      </w:r>
    </w:p>
    <w:p>
      <w:pPr>
        <w:spacing w:line="300" w:lineRule="auto"/>
        <w:ind w:firstLine="537" w:firstLineChars="224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、</w:t>
      </w:r>
      <w:r>
        <w:rPr>
          <w:rFonts w:hint="eastAsia" w:hAnsi="宋体"/>
          <w:sz w:val="24"/>
          <w:szCs w:val="24"/>
          <w:lang w:val="en-US" w:eastAsia="zh-CN"/>
        </w:rPr>
        <w:t>逆变器输出正常，谐波含量低，输出值无静差。</w:t>
      </w:r>
    </w:p>
    <w:p>
      <w:pPr>
        <w:spacing w:line="300" w:lineRule="auto"/>
        <w:ind w:firstLine="537" w:firstLineChars="224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、</w:t>
      </w:r>
      <w:r>
        <w:rPr>
          <w:rFonts w:hint="eastAsia" w:hAnsi="宋体"/>
          <w:sz w:val="24"/>
          <w:szCs w:val="24"/>
          <w:lang w:val="en-US" w:eastAsia="zh-CN"/>
        </w:rPr>
        <w:t>整流器功率回馈正常，输入电流谐波含量低，系统损耗较小。</w:t>
      </w:r>
    </w:p>
    <w:p>
      <w:pPr>
        <w:spacing w:line="300" w:lineRule="auto"/>
        <w:ind w:firstLine="537" w:firstLineChars="224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综上所述，本设计达到设计要求。</w:t>
      </w:r>
    </w:p>
    <w:p>
      <w:pPr>
        <w:pStyle w:val="2"/>
        <w:numPr>
          <w:ilvl w:val="0"/>
          <w:numId w:val="1"/>
        </w:numPr>
        <w:spacing w:before="0" w:after="0" w:line="300" w:lineRule="auto"/>
        <w:rPr>
          <w:rFonts w:hint="eastAsia"/>
          <w:sz w:val="28"/>
          <w:szCs w:val="28"/>
        </w:rPr>
      </w:pPr>
      <w:bookmarkStart w:id="49" w:name="_Toc19528"/>
      <w:bookmarkStart w:id="50" w:name="_Toc426537807"/>
      <w:r>
        <w:rPr>
          <w:rFonts w:hint="eastAsia"/>
          <w:sz w:val="28"/>
          <w:szCs w:val="28"/>
        </w:rPr>
        <w:t>总结</w:t>
      </w:r>
      <w:bookmarkEnd w:id="49"/>
    </w:p>
    <w:p>
      <w:pPr>
        <w:spacing w:line="300" w:lineRule="auto"/>
        <w:ind w:firstLine="537" w:firstLineChars="224"/>
        <w:rPr>
          <w:b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本装置以三相全桥逆变器、三相PWM整流器为核心拓扑，以准比例-谐振控制为核心控制手段，搭建一套带有能量回馈功能的变流器测试装置。通过准比例-谐振控制方法、SPWM调制方式，实现了被试变流器与能量回馈装置的控制。输出谐波含量小，无静差，回馈效率高，达到题目基本要求。</w:t>
      </w:r>
      <w:bookmarkEnd w:id="50"/>
    </w:p>
    <w:sectPr>
      <w:footerReference r:id="rId5" w:type="default"/>
      <w:pgSz w:w="11906" w:h="16838"/>
      <w:pgMar w:top="1701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6CB7"/>
    <w:multiLevelType w:val="singleLevel"/>
    <w:tmpl w:val="804D6CB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0MTliOTU4ZWFmZjlmMTIwOGM2MGVlOGQ0NjY2ZjQifQ=="/>
  </w:docVars>
  <w:rsids>
    <w:rsidRoot w:val="00172A27"/>
    <w:rsid w:val="0006210E"/>
    <w:rsid w:val="000633AF"/>
    <w:rsid w:val="001B31D1"/>
    <w:rsid w:val="001E051A"/>
    <w:rsid w:val="001E1D46"/>
    <w:rsid w:val="001F7B19"/>
    <w:rsid w:val="00201612"/>
    <w:rsid w:val="00206CE8"/>
    <w:rsid w:val="00210916"/>
    <w:rsid w:val="002404AB"/>
    <w:rsid w:val="0026516B"/>
    <w:rsid w:val="002870DA"/>
    <w:rsid w:val="00297DE5"/>
    <w:rsid w:val="00425F81"/>
    <w:rsid w:val="00436CAC"/>
    <w:rsid w:val="005033B7"/>
    <w:rsid w:val="005356A3"/>
    <w:rsid w:val="005B5947"/>
    <w:rsid w:val="005C1764"/>
    <w:rsid w:val="005E791F"/>
    <w:rsid w:val="00607465"/>
    <w:rsid w:val="00761AB9"/>
    <w:rsid w:val="008950FD"/>
    <w:rsid w:val="00917EFA"/>
    <w:rsid w:val="00927379"/>
    <w:rsid w:val="009C12A6"/>
    <w:rsid w:val="00A24B22"/>
    <w:rsid w:val="00A54CF2"/>
    <w:rsid w:val="00AC3E9E"/>
    <w:rsid w:val="00AD4A8C"/>
    <w:rsid w:val="00AE6C90"/>
    <w:rsid w:val="00AF679F"/>
    <w:rsid w:val="00B423FF"/>
    <w:rsid w:val="00B81467"/>
    <w:rsid w:val="00B87E79"/>
    <w:rsid w:val="00C13381"/>
    <w:rsid w:val="00CB0C52"/>
    <w:rsid w:val="00D50097"/>
    <w:rsid w:val="00D522B5"/>
    <w:rsid w:val="00D610AF"/>
    <w:rsid w:val="00D64AE1"/>
    <w:rsid w:val="00D746C3"/>
    <w:rsid w:val="00E34468"/>
    <w:rsid w:val="00E4683E"/>
    <w:rsid w:val="00E62206"/>
    <w:rsid w:val="00E93C66"/>
    <w:rsid w:val="00ED0D19"/>
    <w:rsid w:val="00F46DD1"/>
    <w:rsid w:val="00FA155B"/>
    <w:rsid w:val="0180792C"/>
    <w:rsid w:val="02B83DF9"/>
    <w:rsid w:val="03BE360A"/>
    <w:rsid w:val="03CF2E8F"/>
    <w:rsid w:val="0549261D"/>
    <w:rsid w:val="05600E1D"/>
    <w:rsid w:val="05686161"/>
    <w:rsid w:val="059258A4"/>
    <w:rsid w:val="05A76A07"/>
    <w:rsid w:val="06C61CFD"/>
    <w:rsid w:val="09870118"/>
    <w:rsid w:val="0B266420"/>
    <w:rsid w:val="0B7423F7"/>
    <w:rsid w:val="0B8161DB"/>
    <w:rsid w:val="0BA965B8"/>
    <w:rsid w:val="0CDB522D"/>
    <w:rsid w:val="0D620449"/>
    <w:rsid w:val="0E0E058B"/>
    <w:rsid w:val="0E2F3890"/>
    <w:rsid w:val="0E3270CE"/>
    <w:rsid w:val="0E9C1898"/>
    <w:rsid w:val="0EEC3721"/>
    <w:rsid w:val="0F0171A1"/>
    <w:rsid w:val="0F722F35"/>
    <w:rsid w:val="10967DE9"/>
    <w:rsid w:val="115630D4"/>
    <w:rsid w:val="127952CC"/>
    <w:rsid w:val="13545054"/>
    <w:rsid w:val="1444796F"/>
    <w:rsid w:val="151031B2"/>
    <w:rsid w:val="156E2C1E"/>
    <w:rsid w:val="15BA3B52"/>
    <w:rsid w:val="16520DC4"/>
    <w:rsid w:val="16AD4D5E"/>
    <w:rsid w:val="16C84EDA"/>
    <w:rsid w:val="178A3AD0"/>
    <w:rsid w:val="182126BC"/>
    <w:rsid w:val="183C4A1B"/>
    <w:rsid w:val="18D55226"/>
    <w:rsid w:val="19CF7EC7"/>
    <w:rsid w:val="19D102D8"/>
    <w:rsid w:val="1AA31529"/>
    <w:rsid w:val="1BF12377"/>
    <w:rsid w:val="1C7001A9"/>
    <w:rsid w:val="1C7B7E93"/>
    <w:rsid w:val="20DA67BD"/>
    <w:rsid w:val="22464225"/>
    <w:rsid w:val="224C71B0"/>
    <w:rsid w:val="224D0F01"/>
    <w:rsid w:val="22C54955"/>
    <w:rsid w:val="238807DB"/>
    <w:rsid w:val="246170B5"/>
    <w:rsid w:val="24B403E6"/>
    <w:rsid w:val="2503311B"/>
    <w:rsid w:val="250A6EE2"/>
    <w:rsid w:val="250F386E"/>
    <w:rsid w:val="25FC3885"/>
    <w:rsid w:val="27B046F4"/>
    <w:rsid w:val="281A0EA7"/>
    <w:rsid w:val="28237433"/>
    <w:rsid w:val="28A10C81"/>
    <w:rsid w:val="28C03E21"/>
    <w:rsid w:val="29934A6D"/>
    <w:rsid w:val="29AB614E"/>
    <w:rsid w:val="29F52FCD"/>
    <w:rsid w:val="2A6401B8"/>
    <w:rsid w:val="2ACB5DC9"/>
    <w:rsid w:val="2B004E97"/>
    <w:rsid w:val="2B567211"/>
    <w:rsid w:val="2B7547DA"/>
    <w:rsid w:val="2BAC62BA"/>
    <w:rsid w:val="2BB94533"/>
    <w:rsid w:val="2CC30472"/>
    <w:rsid w:val="2D382ECE"/>
    <w:rsid w:val="2ECE6FBC"/>
    <w:rsid w:val="2ED95618"/>
    <w:rsid w:val="2EE63891"/>
    <w:rsid w:val="2F2F6623"/>
    <w:rsid w:val="30735EF7"/>
    <w:rsid w:val="30955F0C"/>
    <w:rsid w:val="30B359F5"/>
    <w:rsid w:val="310B6367"/>
    <w:rsid w:val="31A56934"/>
    <w:rsid w:val="329D4BAF"/>
    <w:rsid w:val="32C64902"/>
    <w:rsid w:val="32DD180C"/>
    <w:rsid w:val="32EC0DE4"/>
    <w:rsid w:val="3301513E"/>
    <w:rsid w:val="34B51D60"/>
    <w:rsid w:val="35474E36"/>
    <w:rsid w:val="35615F36"/>
    <w:rsid w:val="35C846A2"/>
    <w:rsid w:val="363471F4"/>
    <w:rsid w:val="367B5207"/>
    <w:rsid w:val="36904C6B"/>
    <w:rsid w:val="369C4360"/>
    <w:rsid w:val="36E032BC"/>
    <w:rsid w:val="37AA2DE4"/>
    <w:rsid w:val="380134EA"/>
    <w:rsid w:val="38271BE0"/>
    <w:rsid w:val="38584681"/>
    <w:rsid w:val="399E2B89"/>
    <w:rsid w:val="39B70758"/>
    <w:rsid w:val="3AA2694C"/>
    <w:rsid w:val="3AAF36D1"/>
    <w:rsid w:val="3AE13F03"/>
    <w:rsid w:val="3AF027DF"/>
    <w:rsid w:val="3D3305EA"/>
    <w:rsid w:val="3DA75DE3"/>
    <w:rsid w:val="3EA868ED"/>
    <w:rsid w:val="3EAC29A7"/>
    <w:rsid w:val="3F2E0725"/>
    <w:rsid w:val="3F8205BE"/>
    <w:rsid w:val="402A4F95"/>
    <w:rsid w:val="404E304C"/>
    <w:rsid w:val="40F400FF"/>
    <w:rsid w:val="428C42F8"/>
    <w:rsid w:val="43343BC0"/>
    <w:rsid w:val="43D60DB0"/>
    <w:rsid w:val="444A3B37"/>
    <w:rsid w:val="444A69BD"/>
    <w:rsid w:val="44782D86"/>
    <w:rsid w:val="44EA5EFA"/>
    <w:rsid w:val="45381E15"/>
    <w:rsid w:val="454602C7"/>
    <w:rsid w:val="470F0232"/>
    <w:rsid w:val="47286582"/>
    <w:rsid w:val="473037F9"/>
    <w:rsid w:val="475F6D07"/>
    <w:rsid w:val="47D20EE6"/>
    <w:rsid w:val="485326BA"/>
    <w:rsid w:val="48A835F4"/>
    <w:rsid w:val="49276CE5"/>
    <w:rsid w:val="497A134E"/>
    <w:rsid w:val="4C021DCA"/>
    <w:rsid w:val="4C0A2E51"/>
    <w:rsid w:val="4C5E6D05"/>
    <w:rsid w:val="4CCA6149"/>
    <w:rsid w:val="4D565697"/>
    <w:rsid w:val="4D61085B"/>
    <w:rsid w:val="4DD97EC3"/>
    <w:rsid w:val="4DE002F0"/>
    <w:rsid w:val="4DF9693D"/>
    <w:rsid w:val="4E037A39"/>
    <w:rsid w:val="4E0F02B7"/>
    <w:rsid w:val="4E7B5A93"/>
    <w:rsid w:val="4EAD5D22"/>
    <w:rsid w:val="4FF07507"/>
    <w:rsid w:val="50AE63AE"/>
    <w:rsid w:val="50E36F44"/>
    <w:rsid w:val="50F639B0"/>
    <w:rsid w:val="50F80318"/>
    <w:rsid w:val="51E25CE3"/>
    <w:rsid w:val="527D7845"/>
    <w:rsid w:val="53493493"/>
    <w:rsid w:val="53BB4A3D"/>
    <w:rsid w:val="550A63E5"/>
    <w:rsid w:val="558F4F6B"/>
    <w:rsid w:val="560A0C6B"/>
    <w:rsid w:val="563E4D27"/>
    <w:rsid w:val="56A10441"/>
    <w:rsid w:val="56E81305"/>
    <w:rsid w:val="570B033B"/>
    <w:rsid w:val="589826E0"/>
    <w:rsid w:val="58DC529A"/>
    <w:rsid w:val="59C0294B"/>
    <w:rsid w:val="5B9D6EA2"/>
    <w:rsid w:val="5BF52E6A"/>
    <w:rsid w:val="5C7026BF"/>
    <w:rsid w:val="5DA02187"/>
    <w:rsid w:val="5DC45A64"/>
    <w:rsid w:val="5E6C4315"/>
    <w:rsid w:val="5E997DCB"/>
    <w:rsid w:val="5F324C8B"/>
    <w:rsid w:val="60A154ED"/>
    <w:rsid w:val="616B1851"/>
    <w:rsid w:val="617A6407"/>
    <w:rsid w:val="61900695"/>
    <w:rsid w:val="61B93F46"/>
    <w:rsid w:val="6220088D"/>
    <w:rsid w:val="63186AB1"/>
    <w:rsid w:val="647B50BF"/>
    <w:rsid w:val="64D27AA8"/>
    <w:rsid w:val="64DD0CB7"/>
    <w:rsid w:val="653308D7"/>
    <w:rsid w:val="6557369D"/>
    <w:rsid w:val="6558210B"/>
    <w:rsid w:val="656B0629"/>
    <w:rsid w:val="66024622"/>
    <w:rsid w:val="66BB10BA"/>
    <w:rsid w:val="678E6299"/>
    <w:rsid w:val="679965A2"/>
    <w:rsid w:val="686941F4"/>
    <w:rsid w:val="68953657"/>
    <w:rsid w:val="68AA7191"/>
    <w:rsid w:val="690F552F"/>
    <w:rsid w:val="6AD37E00"/>
    <w:rsid w:val="6B032B8A"/>
    <w:rsid w:val="6B343CBB"/>
    <w:rsid w:val="6B362ECF"/>
    <w:rsid w:val="6B686E01"/>
    <w:rsid w:val="6BE95C1D"/>
    <w:rsid w:val="6D6F117E"/>
    <w:rsid w:val="6D77332B"/>
    <w:rsid w:val="6E453355"/>
    <w:rsid w:val="6EFA1E2F"/>
    <w:rsid w:val="6F8E7975"/>
    <w:rsid w:val="6FC04040"/>
    <w:rsid w:val="700C06A3"/>
    <w:rsid w:val="704E73AD"/>
    <w:rsid w:val="70E51AFB"/>
    <w:rsid w:val="710B6BAC"/>
    <w:rsid w:val="71461992"/>
    <w:rsid w:val="71500A63"/>
    <w:rsid w:val="7156148C"/>
    <w:rsid w:val="72642DBE"/>
    <w:rsid w:val="72AA2393"/>
    <w:rsid w:val="739F538A"/>
    <w:rsid w:val="73B52DFF"/>
    <w:rsid w:val="7443040B"/>
    <w:rsid w:val="75B10ACA"/>
    <w:rsid w:val="76402E54"/>
    <w:rsid w:val="766108D3"/>
    <w:rsid w:val="77955421"/>
    <w:rsid w:val="78034139"/>
    <w:rsid w:val="782A0CD4"/>
    <w:rsid w:val="787231A8"/>
    <w:rsid w:val="78B26538"/>
    <w:rsid w:val="793842B6"/>
    <w:rsid w:val="7B2E5971"/>
    <w:rsid w:val="7B37732A"/>
    <w:rsid w:val="7B552B2C"/>
    <w:rsid w:val="7B6C7D53"/>
    <w:rsid w:val="7BBC3EC2"/>
    <w:rsid w:val="7BE47D7F"/>
    <w:rsid w:val="7C52159C"/>
    <w:rsid w:val="7C6D5E14"/>
    <w:rsid w:val="7C923F3A"/>
    <w:rsid w:val="7CB01953"/>
    <w:rsid w:val="7CED360A"/>
    <w:rsid w:val="7D277E21"/>
    <w:rsid w:val="7DB87774"/>
    <w:rsid w:val="7ECE75B2"/>
    <w:rsid w:val="7F3D2627"/>
    <w:rsid w:val="7F517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unhideWhenUsed="0" w:uiPriority="0" w:semiHidden="0" w:name="header"/>
    <w:lsdException w:unhideWhenUsed="0" w:uiPriority="99" w:semiHidden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unhideWhenUsed="0" w:uiPriority="0" w:semiHidden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unhideWhenUsed="0" w:uiPriority="0" w:semiHidden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nhideWhenUsed="0" w:uiPriority="0" w:semiHidden="0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unhideWhenUsed="0" w:uiPriority="99" w:semiHidden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uiPriority="99" w:semiHidden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uiPriority="1" w:name="Balloon Text"/>
    <w:lsdException w:unhideWhenUsed="0" w:uiPriority="1" w:semiHidden="0" w:name="Table Grid"/>
    <w:lsdException w:uiPriority="1" w:name="Table Theme"/>
    <w:lsdException w:uiPriority="1" w:name="Light Shading"/>
    <w:lsdException w:uiPriority="1" w:name="Light List"/>
    <w:lsdException w:uiPriority="1" w:name="Light Grid"/>
    <w:lsdException w:uiPriority="1" w:name="Medium Shading 1"/>
    <w:lsdException w:uiPriority="1" w:name="Medium Shading 2"/>
    <w:lsdException w:uiPriority="1" w:name="Medium List 1"/>
    <w:lsdException w:uiPriority="1" w:name="Medium List 2"/>
    <w:lsdException w:uiPriority="1" w:name="Medium Grid 1"/>
    <w:lsdException w:uiPriority="1" w:name="Medium Grid 2"/>
    <w:lsdException w:uiPriority="1" w:name="Medium Grid 3"/>
    <w:lsdException w:uiPriority="1" w:name="Dark List"/>
    <w:lsdException w:uiPriority="1" w:name="Colorful Shading"/>
    <w:lsdException w:uiPriority="1" w:name="Colorful List"/>
    <w:lsdException w:uiPriority="1" w:name="Colorful Grid"/>
    <w:lsdException w:uiPriority="1" w:name="Light Shading Accent 1"/>
    <w:lsdException w:uiPriority="1" w:name="Light List Accent 1"/>
    <w:lsdException w:uiPriority="1" w:name="Light Grid Accent 1"/>
    <w:lsdException w:uiPriority="1" w:name="Medium Shading 1 Accent 1"/>
    <w:lsdException w:uiPriority="1" w:name="Medium Shading 2 Accent 1"/>
    <w:lsdException w:uiPriority="1" w:name="Medium List 1 Accent 1"/>
    <w:lsdException w:uiPriority="1" w:name="Medium List 2 Accent 1"/>
    <w:lsdException w:uiPriority="1" w:name="Medium Grid 1 Accent 1"/>
    <w:lsdException w:uiPriority="1" w:name="Medium Grid 2 Accent 1"/>
    <w:lsdException w:uiPriority="1" w:name="Medium Grid 3 Accent 1"/>
    <w:lsdException w:uiPriority="1" w:name="Dark List Accent 1"/>
    <w:lsdException w:uiPriority="1" w:name="Colorful Shading Accent 1"/>
    <w:lsdException w:uiPriority="1" w:name="Colorful List Accent 1"/>
    <w:lsdException w:uiPriority="1" w:name="Colorful Grid Accent 1"/>
    <w:lsdException w:uiPriority="1" w:name="Light Shading Accent 2"/>
    <w:lsdException w:uiPriority="1" w:name="Light List Accent 2"/>
    <w:lsdException w:uiPriority="1" w:name="Light Grid Accent 2"/>
    <w:lsdException w:uiPriority="1" w:name="Medium Shading 1 Accent 2"/>
    <w:lsdException w:uiPriority="1" w:name="Medium Shading 2 Accent 2"/>
    <w:lsdException w:uiPriority="1" w:name="Medium List 1 Accent 2"/>
    <w:lsdException w:uiPriority="1" w:name="Medium List 2 Accent 2"/>
    <w:lsdException w:uiPriority="1" w:name="Medium Grid 1 Accent 2"/>
    <w:lsdException w:uiPriority="1" w:name="Medium Grid 2 Accent 2"/>
    <w:lsdException w:uiPriority="1" w:name="Medium Grid 3 Accent 2"/>
    <w:lsdException w:uiPriority="1" w:name="Dark List Accent 2"/>
    <w:lsdException w:uiPriority="1" w:name="Colorful Shading Accent 2"/>
    <w:lsdException w:uiPriority="1" w:name="Colorful List Accent 2"/>
    <w:lsdException w:uiPriority="1" w:name="Colorful Grid Accent 2"/>
    <w:lsdException w:uiPriority="1" w:name="Light Shading Accent 3"/>
    <w:lsdException w:uiPriority="1" w:name="Light List Accent 3"/>
    <w:lsdException w:uiPriority="1" w:name="Light Grid Accent 3"/>
    <w:lsdException w:uiPriority="1" w:name="Medium Shading 1 Accent 3"/>
    <w:lsdException w:uiPriority="1" w:name="Medium Shading 2 Accent 3"/>
    <w:lsdException w:uiPriority="1" w:name="Medium List 1 Accent 3"/>
    <w:lsdException w:uiPriority="1" w:name="Medium List 2 Accent 3"/>
    <w:lsdException w:uiPriority="1" w:name="Medium Grid 1 Accent 3"/>
    <w:lsdException w:uiPriority="1" w:name="Medium Grid 2 Accent 3"/>
    <w:lsdException w:uiPriority="1" w:name="Medium Grid 3 Accent 3"/>
    <w:lsdException w:uiPriority="1" w:name="Dark List Accent 3"/>
    <w:lsdException w:uiPriority="1" w:name="Colorful Shading Accent 3"/>
    <w:lsdException w:uiPriority="1" w:name="Colorful List Accent 3"/>
    <w:lsdException w:uiPriority="1" w:name="Colorful Grid Accent 3"/>
    <w:lsdException w:uiPriority="1" w:name="Light Shading Accent 4"/>
    <w:lsdException w:uiPriority="1" w:name="Light List Accent 4"/>
    <w:lsdException w:uiPriority="1" w:name="Light Grid Accent 4"/>
    <w:lsdException w:uiPriority="1" w:name="Medium Shading 1 Accent 4"/>
    <w:lsdException w:uiPriority="1" w:name="Medium Shading 2 Accent 4"/>
    <w:lsdException w:uiPriority="1" w:name="Medium List 1 Accent 4"/>
    <w:lsdException w:uiPriority="1" w:name="Medium List 2 Accent 4"/>
    <w:lsdException w:uiPriority="1" w:name="Medium Grid 1 Accent 4"/>
    <w:lsdException w:uiPriority="1" w:name="Medium Grid 2 Accent 4"/>
    <w:lsdException w:uiPriority="1" w:name="Medium Grid 3 Accent 4"/>
    <w:lsdException w:uiPriority="1" w:name="Dark List Accent 4"/>
    <w:lsdException w:uiPriority="1" w:name="Colorful Shading Accent 4"/>
    <w:lsdException w:uiPriority="1" w:name="Colorful List Accent 4"/>
    <w:lsdException w:uiPriority="1" w:name="Colorful Grid Accent 4"/>
    <w:lsdException w:uiPriority="1" w:name="Light Shading Accent 5"/>
    <w:lsdException w:uiPriority="1" w:name="Light List Accent 5"/>
    <w:lsdException w:uiPriority="1" w:name="Light Grid Accent 5"/>
    <w:lsdException w:uiPriority="1" w:name="Medium Shading 1 Accent 5"/>
    <w:lsdException w:uiPriority="1" w:name="Medium Shading 2 Accent 5"/>
    <w:lsdException w:uiPriority="1" w:name="Medium List 1 Accent 5"/>
    <w:lsdException w:uiPriority="1" w:name="Medium List 2 Accent 5"/>
    <w:lsdException w:uiPriority="1" w:name="Medium Grid 1 Accent 5"/>
    <w:lsdException w:uiPriority="1" w:name="Medium Grid 2 Accent 5"/>
    <w:lsdException w:uiPriority="1" w:name="Medium Grid 3 Accent 5"/>
    <w:lsdException w:uiPriority="1" w:name="Dark List Accent 5"/>
    <w:lsdException w:uiPriority="1" w:name="Colorful Shading Accent 5"/>
    <w:lsdException w:uiPriority="1" w:name="Colorful List Accent 5"/>
    <w:lsdException w:uiPriority="1" w:name="Colorful Grid Accent 5"/>
    <w:lsdException w:uiPriority="1" w:name="Light Shading Accent 6"/>
    <w:lsdException w:uiPriority="1" w:name="Light List Accent 6"/>
    <w:lsdException w:uiPriority="1" w:name="Light Grid Accent 6"/>
    <w:lsdException w:uiPriority="1" w:name="Medium Shading 1 Accent 6"/>
    <w:lsdException w:uiPriority="1" w:name="Medium Shading 2 Accent 6"/>
    <w:lsdException w:uiPriority="1" w:name="Medium List 1 Accent 6"/>
    <w:lsdException w:uiPriority="1" w:name="Medium List 2 Accent 6"/>
    <w:lsdException w:uiPriority="1" w:name="Medium Grid 1 Accent 6"/>
    <w:lsdException w:uiPriority="1" w:name="Medium Grid 2 Accent 6"/>
    <w:lsdException w:uiPriority="1" w:name="Medium Grid 3 Accent 6"/>
    <w:lsdException w:uiPriority="1" w:name="Dark List Accent 6"/>
    <w:lsdException w:uiPriority="1" w:name="Colorful Shading Accent 6"/>
    <w:lsdException w:uiPriority="1" w:name="Colorful List Accent 6"/>
    <w:lsdException w:uiPriority="1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iPriority w:val="0"/>
  </w:style>
  <w:style w:type="table" w:default="1" w:styleId="12">
    <w:name w:val="Normal Table"/>
    <w:unhideWhenUsed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Date"/>
    <w:basedOn w:val="1"/>
    <w:next w:val="1"/>
    <w:uiPriority w:val="0"/>
    <w:pPr>
      <w:ind w:left="100" w:leftChars="2500"/>
    </w:pPr>
  </w:style>
  <w:style w:type="paragraph" w:styleId="7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leader="dot" w:pos="8296"/>
      </w:tabs>
    </w:pPr>
    <w:rPr>
      <w:rFonts w:ascii="宋体" w:hAnsi="宋体"/>
      <w:lang/>
    </w:rPr>
  </w:style>
  <w:style w:type="paragraph" w:styleId="10">
    <w:name w:val="toc 2"/>
    <w:basedOn w:val="1"/>
    <w:next w:val="1"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uiPriority w:val="1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uiPriority w:val="0"/>
  </w:style>
  <w:style w:type="character" w:styleId="16">
    <w:name w:val="Hyperlink"/>
    <w:uiPriority w:val="99"/>
    <w:rPr>
      <w:color w:val="0000FF"/>
      <w:u w:val="single"/>
    </w:rPr>
  </w:style>
  <w:style w:type="character" w:customStyle="1" w:styleId="17">
    <w:name w:val="页脚 字符"/>
    <w:link w:val="7"/>
    <w:uiPriority w:val="99"/>
    <w:rPr>
      <w:kern w:val="2"/>
      <w:sz w:val="18"/>
      <w:szCs w:val="18"/>
    </w:rPr>
  </w:style>
  <w:style w:type="paragraph" w:styleId="18">
    <w:name w:val="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10</Pages>
  <Words>2750</Words>
  <Characters>3141</Characters>
  <Lines>13</Lines>
  <Paragraphs>3</Paragraphs>
  <TotalTime>0</TotalTime>
  <ScaleCrop>false</ScaleCrop>
  <LinksUpToDate>false</LinksUpToDate>
  <CharactersWithSpaces>3230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2022-07-28T13:56:00Z</dcterms:created>
  <dc:creator>USER</dc:creator>
  <cp:lastModifiedBy>毛晨镔</cp:lastModifiedBy>
  <dcterms:modified xsi:type="dcterms:W3CDTF">2025-08-01T04:13:31Z</dcterms:modified>
  <dc:title>2009年全国大学生电子设计竞赛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E6F6E722911B4D13AD856DB0EFB67A17_13</vt:lpwstr>
  </property>
</Properties>
</file>