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33.0" w:type="dxa"/>
        <w:jc w:val="left"/>
        <w:tblInd w:w="4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6"/>
        <w:gridCol w:w="8257"/>
        <w:tblGridChange w:id="0">
          <w:tblGrid>
            <w:gridCol w:w="1276"/>
            <w:gridCol w:w="8257"/>
          </w:tblGrid>
        </w:tblGridChange>
      </w:tblGrid>
      <w:tr>
        <w:trPr>
          <w:cantSplit w:val="0"/>
          <w:trHeight w:val="124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81025" cy="817245"/>
                  <wp:effectExtent b="0" l="0" r="0" t="0"/>
                  <wp:docPr descr="voenmeh" id="7" name="image3.png"/>
                  <a:graphic>
                    <a:graphicData uri="http://schemas.openxmlformats.org/drawingml/2006/picture">
                      <pic:pic>
                        <pic:nvPicPr>
                          <pic:cNvPr descr="voenmeh"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8172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7" w:right="1013" w:hanging="6.999999999999886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176" w:right="45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«Балтийский государственный технический университет «ВОЕНМЕХ» им. Д.Ф.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472" w:right="453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Устинова»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1" w:lineRule="auto"/>
              <w:ind w:left="1176" w:right="43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(БГТУ «ВОЕНМЕХ» им. Д.Ф. Устинова»)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00000000000003" w:lineRule="auto"/>
              <w:ind w:left="322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БГТУ.СМК-Ф-4.2-К5-01</w:t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55.0" w:type="dxa"/>
        <w:jc w:val="left"/>
        <w:tblInd w:w="226.0" w:type="dxa"/>
        <w:tblLayout w:type="fixed"/>
        <w:tblLook w:val="0000"/>
      </w:tblPr>
      <w:tblGrid>
        <w:gridCol w:w="1737"/>
        <w:gridCol w:w="1278"/>
        <w:gridCol w:w="5940"/>
        <w:tblGridChange w:id="0">
          <w:tblGrid>
            <w:gridCol w:w="1737"/>
            <w:gridCol w:w="1278"/>
            <w:gridCol w:w="594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Факультет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11"/>
              </w:tabs>
              <w:spacing w:after="0" w:before="0" w:line="250" w:lineRule="auto"/>
              <w:ind w:left="0" w:right="196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   О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20"/>
                <w:tab w:val="left" w:pos="5854"/>
              </w:tabs>
              <w:spacing w:after="0" w:before="0" w:line="250" w:lineRule="auto"/>
              <w:ind w:left="0" w:right="-1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 Естественнонаучный</w:t>
              <w:tab/>
            </w:r>
          </w:p>
        </w:tc>
      </w:tr>
      <w:tr>
        <w:trPr>
          <w:cantSplit w:val="0"/>
          <w:trHeight w:val="1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9" w:lineRule="auto"/>
              <w:ind w:left="37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шифр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9" w:lineRule="auto"/>
              <w:ind w:left="89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Наименование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8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Кафедра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11"/>
              </w:tabs>
              <w:spacing w:after="0" w:before="0" w:line="258" w:lineRule="auto"/>
              <w:ind w:left="0" w:right="196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  О7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854"/>
              </w:tabs>
              <w:spacing w:after="0" w:before="0" w:line="258" w:lineRule="auto"/>
              <w:ind w:left="0" w:right="-1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 Информационные системы и программная инженерия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6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7" w:lineRule="auto"/>
              <w:ind w:left="37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шифр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7" w:lineRule="auto"/>
              <w:ind w:left="89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Наименование</w:t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Дисциплина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22"/>
              </w:tabs>
              <w:spacing w:after="0" w:before="0" w:line="249" w:lineRule="auto"/>
              <w:ind w:left="254" w:right="-1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              Системное программное обеспечение</w:t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1406" w:right="169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КУРСОВАЯ РАБОТА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406" w:right="168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406" w:right="168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94.0" w:type="dxa"/>
        <w:jc w:val="left"/>
        <w:tblInd w:w="301.0" w:type="dxa"/>
        <w:tblBorders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8594"/>
        <w:tblGridChange w:id="0">
          <w:tblGrid>
            <w:gridCol w:w="8594"/>
          </w:tblGrid>
        </w:tblGridChange>
      </w:tblGrid>
      <w:tr>
        <w:trPr>
          <w:cantSplit w:val="0"/>
          <w:trHeight w:val="373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972" w:right="126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программного обеспечения,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972" w:right="124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обеспечивающего удаленное управление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972" w:right="125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периферийным устройством</w:t>
            </w:r>
          </w:p>
        </w:tc>
      </w:tr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972" w:right="125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локальной сети</w:t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085.000000000001" w:type="dxa"/>
        <w:jc w:val="left"/>
        <w:tblInd w:w="4790.0" w:type="dxa"/>
        <w:tblLayout w:type="fixed"/>
        <w:tblLook w:val="0000"/>
      </w:tblPr>
      <w:tblGrid>
        <w:gridCol w:w="201"/>
        <w:gridCol w:w="3751"/>
        <w:gridCol w:w="1133"/>
        <w:tblGridChange w:id="0">
          <w:tblGrid>
            <w:gridCol w:w="201"/>
            <w:gridCol w:w="3751"/>
            <w:gridCol w:w="1133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Выполнил студент группы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" w:lineRule="auto"/>
              <w:ind w:left="8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И407Б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5" w:lineRule="auto"/>
              <w:ind w:left="2023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Альков В.С..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0" w:lineRule="auto"/>
              <w:ind w:left="23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Фамилия И.О.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8" w:line="31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РУКОВОДИТЕЛЬ                         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Седелкин В.А.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3689"/>
              </w:tabs>
              <w:spacing w:after="0" w:before="0" w:line="178" w:lineRule="auto"/>
              <w:ind w:left="74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Фамилия И.О.</w:t>
              <w:tab/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300"/>
                <w:tab w:val="left" w:pos="3555"/>
              </w:tabs>
              <w:spacing w:after="0" w:before="58" w:line="240" w:lineRule="auto"/>
              <w:ind w:left="0" w:right="251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839"/>
                <w:tab w:val="left" w:pos="1283"/>
                <w:tab w:val="left" w:pos="3555"/>
              </w:tabs>
              <w:spacing w:after="0" w:before="38" w:line="302" w:lineRule="auto"/>
              <w:ind w:left="0" w:right="251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»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" w:line="302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2022 г.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481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4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2022г.</w:t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right" w:pos="9349"/>
        </w:tabs>
        <w:spacing w:before="125" w:lineRule="auto"/>
        <w:ind w:left="102" w:hanging="44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hyperlink w:anchor="_35nkun2">
        <w:r w:rsidDel="00000000" w:rsidR="00000000" w:rsidRPr="00000000">
          <w:rPr>
            <w:b w:val="1"/>
            <w:sz w:val="28"/>
            <w:szCs w:val="28"/>
            <w:rtl w:val="0"/>
          </w:rPr>
          <w:t xml:space="preserve">СОДЕРЖАНИЕ</w:t>
        </w:r>
      </w:hyperlink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ПЕРЕЧЕНЬ СОКРАЩЕНИЙ И ОБОЗНАЧЕНИЙ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Постановка задачи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Описание модели Modbus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4" w:line="240" w:lineRule="auto"/>
            <w:ind w:left="982" w:right="0" w:hanging="661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Структура «Modbus»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4" w:line="240" w:lineRule="auto"/>
            <w:ind w:left="982" w:right="0" w:hanging="661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Структура «Package»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Серверная часть ПО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4" w:line="240" w:lineRule="auto"/>
            <w:ind w:left="982" w:right="0" w:hanging="661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работы серверной части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4" w:line="240" w:lineRule="auto"/>
            <w:ind w:left="982" w:right="0" w:hanging="661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</w:t>
            </w:r>
          </w:hyperlink>
          <w:hyperlink w:anchor="_1ksv4uv">
            <w:r w:rsidDel="00000000" w:rsidR="00000000" w:rsidRPr="00000000">
              <w:rPr>
                <w:sz w:val="28"/>
                <w:szCs w:val="28"/>
                <w:rtl w:val="0"/>
              </w:rPr>
              <w:t xml:space="preserve">функций </w:t>
            </w:r>
          </w:hyperlink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серверной части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Клиентская часть ПО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4" w:line="240" w:lineRule="auto"/>
            <w:ind w:left="982" w:right="0" w:hanging="661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работы клиентской части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4" w:line="240" w:lineRule="auto"/>
            <w:ind w:left="982" w:right="0" w:hanging="661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</w:t>
            </w:r>
          </w:hyperlink>
          <w:hyperlink w:anchor="_44sinio">
            <w:r w:rsidDel="00000000" w:rsidR="00000000" w:rsidRPr="00000000">
              <w:rPr>
                <w:sz w:val="28"/>
                <w:szCs w:val="28"/>
                <w:rtl w:val="0"/>
              </w:rPr>
              <w:t xml:space="preserve">функций </w:t>
            </w:r>
          </w:hyperlink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клиентской части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Результаты работы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9"/>
            </w:tabs>
            <w:spacing w:after="0" w:before="125" w:line="240" w:lineRule="auto"/>
            <w:ind w:left="102" w:right="0" w:hanging="44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  <w:sectPr>
          <w:headerReference r:id="rId7" w:type="first"/>
          <w:footerReference r:id="rId8" w:type="default"/>
          <w:footerReference r:id="rId9" w:type="first"/>
          <w:pgSz w:h="16838" w:w="11906" w:orient="portrait"/>
          <w:pgMar w:bottom="1134" w:top="1134" w:left="1701" w:right="850" w:header="0" w:foot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ПЕРЕЧЕНЬ СОКРАЩЕНИЙ И ОБОЗНАЧЕНИЙ</w:t>
      </w:r>
    </w:p>
    <w:p w:rsidR="00000000" w:rsidDel="00000000" w:rsidP="00000000" w:rsidRDefault="00000000" w:rsidRPr="00000000" w14:paraId="00000060">
      <w:pPr>
        <w:pStyle w:val="Heading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настоящем отчете применяются следующие сокращений и обозначения.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— Internet Protocol ( IP, досл. «межсетевой протокол») — 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маршрутизируемый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протокол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сетевого уровня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стека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TCP/IP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Именно IP стал тем протоколом, который объединил отдельные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компьютерные сети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во всемирную сеть 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Интернет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Modbus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— открытый 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коммуникационный протокол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основанный на архитектуре 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ведущий — ведомый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(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англ.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master-slave; в стандарте Modbus используются термины client-server). Широко применяется в промышленности для организации 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связи между электронными устройствами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TCP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Transmission Control Protocol (TCP, протокол управления передачей) — один из основных 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протоколов передачи данных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интернета. 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ind w:left="0" w:right="0" w:firstLine="0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67">
      <w:pPr>
        <w:pStyle w:val="Heading1"/>
        <w:ind w:left="2490" w:right="313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Темой данной курсовой работы является разработка программного обеспечения, которое обеспечивает удаленное управление периферийным устройством по локальной сети. В современном мире существует необходимость создания приложений для быстрой и максимально эффективной передачи данных по сети, так как на сегодняшний день огромное количество компьютеров и различных устройств связаны либо через локальные сети, либо по глобальной сети интернет. Высокоуровневые языки программирования C и C++ предоставляют возможности для создания приложений, взаимодействующих по сети и использующих различные сетевые протоколы передачи данных.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Сети состоят из компьютеров-хостов, взаимодействующих друг с другом. Они соединены между собой каналами связи (Wi-Fi, Ethernet и т.д.). Также в соединении важную роль играют маршрутизаторы: они передают пакеты данных между различными элементами сети на основе правил и таблиц маршрутизации.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 это взаимодействие не может происходить в свободной или каждый раз разной форме: это неудобно и неэффективно. Поэтому для этого применяются протоколы  - некие соглашения в каком виде и как будут передаваться пакеты информации.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наше время существует огромное количество протоколов, такой как TCP/IP, позволяющий надежно передавать данные в “межсетевом пространстве”, IP – протокол, первый объединивший отдельные компьютеры в единую сеть и так далее.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данной курсовой работе применяется протокол Modbus TCP, широко используемый в промышленности для организации 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связи между электронными устройствами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целью данной курсовой работы является разработка клиент-серверного приложения для удаленного управления периферийным устройством и получения информации с его составляющих. </w:t>
        <w:br w:type="textWrapping"/>
        <w:t xml:space="preserve">Для выполнения поставленной цели, необходимо выделить ряд задач: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серверную часть приложения, которая должна: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а. Принимать данные и управляющие команды от программы – клиента по локальной сети через подмножество протокола Modbus TCP.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б. Обеспечивать управление периферийным устройством USB-HID, осуществляя запись и чтение данных в соответствии с принятыми от программы – клиента командами.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клиентскую часть приложения, которая должна: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Осуществлять взаимодействие с пользователем.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б. Подключаться к серверу в локальной сети и передавать ему на выполнение команды по протоколу Modbus TCP.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23" w:type="default"/>
          <w:type w:val="nextPage"/>
          <w:pgSz w:h="16838" w:w="11906" w:orient="portrait"/>
          <w:pgMar w:bottom="1134" w:top="1134" w:left="1701" w:right="850" w:header="0" w:footer="100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интерпретатор для протокола Modbus TCP</w:t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1"/>
        </w:numPr>
        <w:ind w:left="108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Задача курсовой работы заключается в разработке клиент-серверного приложения для удаленного взаимодействия с периферийным устройством по локальной сети, использующего протокол передачи данных Modbus TCP.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приложения будет происходить на высокоуровневом языке программирования С. Использование библиотеки HIDAPI позволяет приложению взаимодействовать с устройствами USB и Bluetooth HID-класса в Windows, Linux, FreeBSD и MacOS X. Лицензия GNU Lesser General Public License version 3 разрешает копировать и распространять дословные копии этого лицензионного документа, не внося изменения.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24" w:type="default"/>
          <w:type w:val="nextPage"/>
          <w:pgSz w:h="16838" w:w="11906" w:orient="portrait"/>
          <w:pgMar w:bottom="1134" w:top="1134" w:left="1701" w:right="850" w:header="0" w:footer="100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вход программы будут попадать текстовые данные, введенные пользователем. Результаты запросов (сообщения, список возможных команд и т.д.) должны выводится в понятном и удобном для чтения формате для последующего использования пользователем.</w:t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1"/>
        </w:numPr>
        <w:tabs>
          <w:tab w:val="left" w:pos="2232"/>
        </w:tabs>
        <w:spacing w:after="0" w:before="2" w:line="360" w:lineRule="auto"/>
        <w:ind w:left="1080" w:right="287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Описание модели Modbus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46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протокола Modbus TCP </w:t>
      </w:r>
      <w:r w:rsidDel="00000000" w:rsidR="00000000" w:rsidRPr="00000000">
        <w:rPr>
          <w:sz w:val="28"/>
          <w:szCs w:val="28"/>
          <w:rtl w:val="0"/>
        </w:rPr>
        <w:t xml:space="preserve">представлена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виде двух структур: структуры modbus с объявлением полей для передачи данных в соответствии с протоколом и использованием методов API Modbus TCP и структуры package, где объявляется </w:t>
      </w:r>
      <w:r w:rsidDel="00000000" w:rsidR="00000000" w:rsidRPr="00000000">
        <w:rPr>
          <w:sz w:val="28"/>
          <w:szCs w:val="28"/>
          <w:rtl w:val="0"/>
        </w:rPr>
        <w:t xml:space="preserve">экземпляр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структуры modbus. Структура package предназначена для формирования пакетов, в дальнейшем принятия и отправки пакетов.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Композиция моделей представлена на рисунке 1.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24475" cy="211963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1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207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 – Диаграмма структур протокола Modbus 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line="360" w:lineRule="auto"/>
        <w:ind w:left="0" w:right="0" w:firstLine="72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Структура «modbus»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right="0"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Структура modbus  предназначена для объявления данных протокола Modbus TCP.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line="360" w:lineRule="auto"/>
        <w:ind w:left="0" w:right="0" w:firstLine="720"/>
        <w:jc w:val="both"/>
        <w:rPr/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Структура «package»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/>
      </w:pPr>
      <w:r w:rsidDel="00000000" w:rsidR="00000000" w:rsidRPr="00000000">
        <w:rPr>
          <w:sz w:val="28"/>
          <w:szCs w:val="28"/>
          <w:rtl w:val="0"/>
        </w:rPr>
        <w:tab/>
        <w:t xml:space="preserve">Структура package содержит в себе экземпляр структуры modbus и массив, предназначенный для отправления и принятия данных согласно протоколу Modbus TCP.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1"/>
        </w:numPr>
        <w:spacing w:line="360" w:lineRule="auto"/>
        <w:ind w:left="108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Серверная часть ПО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line="360" w:lineRule="auto"/>
        <w:ind w:left="0" w:right="0" w:firstLine="720"/>
        <w:rPr/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работы серверной части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часть представляет собой приложение, которое  получает доступ к переферийному устройству, после успешного подключения к которому настраивает сокет и начинает прослушивание клиентских запросов. В случае ошибки подключения (получения доступа к МК) программа завершается, выводя на экран сообщение для пользователя “Unable to open device”. После получения запроса, программа соответствующим образом его обрабатывает и отправляет ответ клиенту.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line="360" w:lineRule="auto"/>
        <w:ind w:left="0" w:right="0"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функций серверной части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серверной части программного обеспечения используются следующие </w:t>
      </w:r>
      <w:r w:rsidDel="00000000" w:rsidR="00000000" w:rsidRPr="00000000">
        <w:rPr>
          <w:sz w:val="28"/>
          <w:szCs w:val="28"/>
          <w:rtl w:val="0"/>
        </w:rPr>
        <w:t xml:space="preserve">функции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структуры: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Struct Color – структра, содержит поля типа short int red, green, blue для удобного выделения памяти при получении пакета;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OnPing() – </w:t>
      </w: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типа void, принимающий пакет от клиентской части. Используется для проверки работоспособности сервера;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OnFill() – </w:t>
      </w: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типа void, принимающий указатель на массив buf (команды для работы с МК), указатель на устройство handle и пакет данных pack. Получает из пакета данных цвет заполнения экрана, целиком заполняет экран соответствующим цветом и в случае успешного заполнения добавляет в пакет информации, возвращаемый клиенту сообщение “Screen is filled!”, в случае неудачной отправки информации на устройство добавит в пакет сообщение “Error!”;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onColor() – </w:t>
      </w: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типа void, принимающий указатель на массив buf (команды для работы с МК), указатель на устройство handle и пакет данных pack. Формирует команду изменения яркости светодиода, получает данные об интенсивности каналов R G B из пакета и задает на устойстве соответсвующую яркость каждого светодиода. В случае успешной отправки  информации на устройство о яркости светодиодов, метод добавит в пакет сообщение “Color is defined!”, в случае неудачи сообщение “Error!”;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resistorState() – </w:t>
      </w:r>
      <w:r w:rsidDel="00000000" w:rsidR="00000000" w:rsidRPr="00000000">
        <w:rPr>
          <w:sz w:val="28"/>
          <w:szCs w:val="28"/>
          <w:rtl w:val="0"/>
        </w:rPr>
        <w:t xml:space="preserve">функция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типа void, принимающий указатель на массив buf (команды для работы с МК), указатель на устройство handle и пакет данных pack. Отправляет запрос на получение данных с устройства, в случае успеха добавляет в пакет соответствующее значение напряжения резистора, в случае неудачи добавляет в пакет сообщение “Error!”.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numPr>
          <w:ilvl w:val="0"/>
          <w:numId w:val="1"/>
        </w:numPr>
        <w:ind w:left="108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Клиентская часть ПО</w:t>
      </w:r>
    </w:p>
    <w:p w:rsidR="00000000" w:rsidDel="00000000" w:rsidP="00000000" w:rsidRDefault="00000000" w:rsidRPr="00000000" w14:paraId="0000009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line="360" w:lineRule="auto"/>
        <w:ind w:left="0" w:right="0"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работы клиентской части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right="0"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Клиентская часть представляет собой приложение, которое  настраивает сокет и дает возможность отправлять запросы на сервер согласно протоколу Modbus TCP. Программа ожидает команд от пользователя до момента выхода пользователя из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right="0" w:firstLine="720"/>
        <w:jc w:val="center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line="360" w:lineRule="auto"/>
        <w:ind w:left="0" w:right="0"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функций клиентской части </w:t>
      </w:r>
    </w:p>
    <w:p w:rsidR="00000000" w:rsidDel="00000000" w:rsidP="00000000" w:rsidRDefault="00000000" w:rsidRPr="00000000" w14:paraId="000000A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клиентской части программного обеспечения используются следующие </w:t>
      </w:r>
      <w:r w:rsidDel="00000000" w:rsidR="00000000" w:rsidRPr="00000000">
        <w:rPr>
          <w:sz w:val="28"/>
          <w:szCs w:val="28"/>
          <w:rtl w:val="0"/>
        </w:rPr>
        <w:t xml:space="preserve">функции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структуры: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Struct Color – структ</w:t>
      </w:r>
      <w:r w:rsidDel="00000000" w:rsidR="00000000" w:rsidRPr="00000000">
        <w:rPr>
          <w:sz w:val="28"/>
          <w:szCs w:val="28"/>
          <w:rtl w:val="0"/>
        </w:rPr>
        <w:t xml:space="preserve">ура,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содержит поля типа short int red, green, blue для удобного выделения памяти при отправке пакета;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getPackage() – функция типа struct package*, принимающая поле unit_id. Используется для формирования пакета в соответствии с протоколом Modbus TCP;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ping() – функция типа void, принимающая сокет. Формируют пакет команды ping для проверки работы сервера и отправляет этот пакет. В случае получения ответа на экран выводится соответствующее сообщение, отправленное сервером. Иначе на экран выводится “timeout”;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readColors() – функция типа struct color*. Создает экзепляр структуры color и записывает в соответствующие поля экземпляра интенсивность светодиодов red, green, blue;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fillScreen() – функция типа void, принимаюащая сокет и значение цвета для заполнения экрана (0 или 1). Формирует пакет для функции заливки экрана, в случае успешной заливки на экране выведется соответсвующее сообщение от сервера, иначе сообщение “timeout”;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sendColors() – функция типа void, принимающая сокет. Вызывает функцию readColors() для ввода значений интенсивности светодиодов. Формирует пакет для функции изменения интенсивности светодиодов R, G, B. В случае успешного изменения на экран выведется соответствующее сообщение от сервера, иначе “timeout”;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getResistorState() – функция типа void, принимающая сокет. Формирует пакет для отправки запроса на получение текущего состояния резистора. В случае успешной отправки на экран выведется соответствующее значение резистора, отправленное сервером;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getSocket() – функция, </w:t>
      </w:r>
      <w:r w:rsidDel="00000000" w:rsidR="00000000" w:rsidRPr="00000000">
        <w:rPr>
          <w:sz w:val="28"/>
          <w:szCs w:val="28"/>
          <w:rtl w:val="0"/>
        </w:rPr>
        <w:t xml:space="preserve">возвращающая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Socket. Используется для создания и настройки сокета.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ind w:left="0" w:right="0" w:firstLine="72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Результаты работы программы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857875" cy="3070225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7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2 – Главное меню клиента и вызов функции Ping с последующим получением ответа от сервера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2965" cy="307213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7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3 – Вызов функции Color с вводом значений интенсивности светодиодов и последующим получением ответа от сервера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3249" cy="4161472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249" cy="416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 – Изначальное состояние устройства</w:t>
      </w:r>
    </w:p>
    <w:p w:rsidR="00000000" w:rsidDel="00000000" w:rsidP="00000000" w:rsidRDefault="00000000" w:rsidRPr="00000000" w14:paraId="000000B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0159" cy="3949991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159" cy="3949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5 – Состояние устройства после вызова пользователем функции Color с указанием интенсивностей светодиодов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2965" cy="310515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6 – Еще один вызов функции Color  с другими значениями интенсивности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8308" cy="4000129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308" cy="4000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7 – Состояние устройства после второго вызова функции Color (светодиод теперь белый)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2965" cy="310261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0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 – Вызов функции закрашивания экрана</w:t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2965" cy="309626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9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 – Выбор цвета и получение сообщения от сервера об успешном закрашивании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47886" cy="3809048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886" cy="380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10 – Процесс закрашивания экрана</w:t>
      </w:r>
    </w:p>
    <w:p w:rsidR="00000000" w:rsidDel="00000000" w:rsidP="00000000" w:rsidRDefault="00000000" w:rsidRPr="00000000" w14:paraId="000000C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1491" cy="3966204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491" cy="3966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11 – Результат закрашивания экрана</w:t>
      </w:r>
    </w:p>
    <w:p w:rsidR="00000000" w:rsidDel="00000000" w:rsidP="00000000" w:rsidRDefault="00000000" w:rsidRPr="00000000" w14:paraId="000000C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1999" cy="4266248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999" cy="426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12 – Процесс повторного закрашивания экрана, теперь в черный цвет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9992" cy="3661404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992" cy="3661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13 – Результат</w:t>
      </w:r>
    </w:p>
    <w:p w:rsidR="00000000" w:rsidDel="00000000" w:rsidP="00000000" w:rsidRDefault="00000000" w:rsidRPr="00000000" w14:paraId="000000D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2965" cy="3101975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0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14 – Вызов функции для получения от сервера текущего значения напряжения резистора</w:t>
      </w:r>
    </w:p>
    <w:p w:rsidR="00000000" w:rsidDel="00000000" w:rsidP="00000000" w:rsidRDefault="00000000" w:rsidRPr="00000000" w14:paraId="000000D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2965" cy="3101975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0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center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Рисунок 15 – Закрытие программы</w:t>
      </w:r>
    </w:p>
    <w:p w:rsidR="00000000" w:rsidDel="00000000" w:rsidP="00000000" w:rsidRDefault="00000000" w:rsidRPr="00000000" w14:paraId="000000D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ind w:left="1406" w:right="2051" w:firstLine="0"/>
        <w:jc w:val="center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  <w:sectPr>
          <w:footerReference r:id="rId39" w:type="default"/>
          <w:type w:val="nextPage"/>
          <w:pgSz w:h="16838" w:w="11906" w:orient="portrait"/>
          <w:pgMar w:bottom="1134" w:top="1134" w:left="1701" w:right="850" w:header="0" w:footer="1005"/>
        </w:sectPr>
      </w:pPr>
      <w:r w:rsidDel="00000000" w:rsidR="00000000" w:rsidRPr="00000000">
        <w:rPr>
          <w:sz w:val="28"/>
          <w:szCs w:val="28"/>
          <w:rtl w:val="0"/>
        </w:rPr>
        <w:t xml:space="preserve">В ходе курсовой работы было разработано клиент-серверное приложение для удаленного взаимодействия с периферийным устройством по локальной сети, использующее протокол Modbus TCP.  В программе удалось реализовать все запланированные методы и решения. Были приобретены новые навыки работы с интернет протоколами и управления периферийными устройствами, усовершенствованы навыки владения структурами и функциями.</w:t>
      </w:r>
    </w:p>
    <w:p w:rsidR="00000000" w:rsidDel="00000000" w:rsidP="00000000" w:rsidRDefault="00000000" w:rsidRPr="00000000" w14:paraId="000000E4">
      <w:pPr>
        <w:pStyle w:val="Heading1"/>
        <w:ind w:left="1582" w:right="0" w:firstLine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360" w:lineRule="auto"/>
        <w:ind w:left="821" w:right="74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Таненбаум Э., Уэзеролл Д. Т18 Компьютерные сети. 5-е изд. — СПб.: Питер, 2012. — 960 с.: ил..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2" w:line="360" w:lineRule="auto"/>
        <w:ind w:left="821" w:right="74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Хабр [Электронный ресурс] UML для самых маленьких. Диаграммы классов: https://habr.com/ru/post/511798/ (Дата обращения 11.05.2022)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159" w:line="360" w:lineRule="auto"/>
        <w:ind w:left="821" w:right="745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ipc2u [Электронный ресурс] подробное описание протокола Modbus TCP с примерами команд: https://ipc2u.ru/articles/prostye-resheniya/modbus-tcp/ (Дата обращения 12.05.2022)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360" w:lineRule="auto"/>
        <w:ind w:left="821" w:right="74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Metanit [Электронный ресурс] введение в сети и протоколы: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2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4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https://metanit.com/sharp/net/1.1.php</w:t>
        </w:r>
      </w:hyperlink>
      <w:hyperlink r:id="rId4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09.05.2022)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2"/>
        </w:tabs>
        <w:spacing w:after="0" w:before="0" w:line="360" w:lineRule="auto"/>
        <w:ind w:left="821" w:right="74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Хабр [Электронный ресурс] Сети для самых маленьких: https://habr.com/ru/post/134892/ (Дата обращения 10.05.2022)</w:t>
      </w:r>
      <w:r w:rsidDel="00000000" w:rsidR="00000000" w:rsidRPr="00000000">
        <w:rPr>
          <w:rtl w:val="0"/>
        </w:rPr>
      </w:r>
    </w:p>
    <w:sectPr>
      <w:footerReference r:id="rId43" w:type="default"/>
      <w:type w:val="nextPage"/>
      <w:pgSz w:h="16838" w:w="11906" w:orient="portrait"/>
      <w:pgMar w:bottom="1200" w:top="1040" w:left="1600" w:right="100" w:header="0" w:footer="100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Calibri"/>
  <w:font w:name="Cascadia Mono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2921000</wp:posOffset>
              </wp:positionH>
              <wp:positionV relativeFrom="paragraph">
                <wp:posOffset>9906000</wp:posOffset>
              </wp:positionV>
              <wp:extent cx="226695" cy="19113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7820" y="3689460"/>
                        <a:ext cx="216360" cy="181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2921000</wp:posOffset>
              </wp:positionH>
              <wp:positionV relativeFrom="paragraph">
                <wp:posOffset>9906000</wp:posOffset>
              </wp:positionV>
              <wp:extent cx="226695" cy="191135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695" cy="1911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2">
    <w:pPr>
      <w:jc w:val="center"/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bullet"/>
      <w:lvlText w:val="–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822" w:hanging="360"/>
      </w:pPr>
      <w:rPr>
        <w:sz w:val="28"/>
        <w:szCs w:val="28"/>
      </w:rPr>
    </w:lvl>
    <w:lvl w:ilvl="1">
      <w:start w:val="1"/>
      <w:numFmt w:val="bullet"/>
      <w:lvlText w:val="●"/>
      <w:lvlJc w:val="left"/>
      <w:pPr>
        <w:ind w:left="1758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69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3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4574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551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739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832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170" w:hanging="360"/>
      </w:pPr>
      <w:rPr/>
    </w:lvl>
    <w:lvl w:ilvl="1">
      <w:start w:val="1"/>
      <w:numFmt w:val="lowerLetter"/>
      <w:lvlText w:val="%2."/>
      <w:lvlJc w:val="left"/>
      <w:pPr>
        <w:ind w:left="1890" w:hanging="360"/>
      </w:pPr>
      <w:rPr/>
    </w:lvl>
    <w:lvl w:ilvl="2">
      <w:start w:val="1"/>
      <w:numFmt w:val="lowerRoman"/>
      <w:lvlText w:val="%3."/>
      <w:lvlJc w:val="right"/>
      <w:pPr>
        <w:ind w:left="2610" w:hanging="180"/>
      </w:pPr>
      <w:rPr/>
    </w:lvl>
    <w:lvl w:ilvl="3">
      <w:start w:val="1"/>
      <w:numFmt w:val="decimal"/>
      <w:lvlText w:val="%4."/>
      <w:lvlJc w:val="left"/>
      <w:pPr>
        <w:ind w:left="3330" w:hanging="360"/>
      </w:pPr>
      <w:rPr/>
    </w:lvl>
    <w:lvl w:ilvl="4">
      <w:start w:val="1"/>
      <w:numFmt w:val="lowerLetter"/>
      <w:lvlText w:val="%5."/>
      <w:lvlJc w:val="left"/>
      <w:pPr>
        <w:ind w:left="4050" w:hanging="360"/>
      </w:pPr>
      <w:rPr/>
    </w:lvl>
    <w:lvl w:ilvl="5">
      <w:start w:val="1"/>
      <w:numFmt w:val="lowerRoman"/>
      <w:lvlText w:val="%6."/>
      <w:lvlJc w:val="right"/>
      <w:pPr>
        <w:ind w:left="4770" w:hanging="180"/>
      </w:pPr>
      <w:rPr/>
    </w:lvl>
    <w:lvl w:ilvl="6">
      <w:start w:val="1"/>
      <w:numFmt w:val="decimal"/>
      <w:lvlText w:val="%7."/>
      <w:lvlJc w:val="left"/>
      <w:pPr>
        <w:ind w:left="5490" w:hanging="360"/>
      </w:pPr>
      <w:rPr/>
    </w:lvl>
    <w:lvl w:ilvl="7">
      <w:start w:val="1"/>
      <w:numFmt w:val="lowerLetter"/>
      <w:lvlText w:val="%8."/>
      <w:lvlJc w:val="left"/>
      <w:pPr>
        <w:ind w:left="6210" w:hanging="360"/>
      </w:pPr>
      <w:rPr/>
    </w:lvl>
    <w:lvl w:ilvl="8">
      <w:start w:val="1"/>
      <w:numFmt w:val="lowerRoman"/>
      <w:lvlText w:val="%9."/>
      <w:lvlJc w:val="right"/>
      <w:pPr>
        <w:ind w:left="693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74" w:lineRule="auto"/>
      <w:ind w:left="1406" w:righ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5f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7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etanit.com/sharp/tutorial/" TargetMode="External"/><Relationship Id="rId20" Type="http://schemas.openxmlformats.org/officeDocument/2006/relationships/hyperlink" Target="https://ru.wikipedia.org/wiki/%D0%9F%D1%80%D0%BE%D0%BC%D1%8B%D1%88%D0%BB%D0%B5%D0%BD%D0%BD%D0%B0%D1%8F_%D1%81%D0%B5%D1%82%D1%8C" TargetMode="External"/><Relationship Id="rId42" Type="http://schemas.openxmlformats.org/officeDocument/2006/relationships/hyperlink" Target="https://metanit.com/sharp/tutorial/" TargetMode="External"/><Relationship Id="rId41" Type="http://schemas.openxmlformats.org/officeDocument/2006/relationships/hyperlink" Target="https://metanit.com/sharp/tutorial/" TargetMode="External"/><Relationship Id="rId22" Type="http://schemas.openxmlformats.org/officeDocument/2006/relationships/hyperlink" Target="https://ru.wikipedia.org/wiki/%D0%9F%D1%80%D0%BE%D0%BC%D1%8B%D1%88%D0%BB%D0%B5%D0%BD%D0%BD%D0%B0%D1%8F_%D1%81%D0%B5%D1%82%D1%8C" TargetMode="External"/><Relationship Id="rId21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43" Type="http://schemas.openxmlformats.org/officeDocument/2006/relationships/footer" Target="footer3.xml"/><Relationship Id="rId24" Type="http://schemas.openxmlformats.org/officeDocument/2006/relationships/footer" Target="footer1.xm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6.xml"/><Relationship Id="rId26" Type="http://schemas.openxmlformats.org/officeDocument/2006/relationships/image" Target="media/image16.jpg"/><Relationship Id="rId25" Type="http://schemas.openxmlformats.org/officeDocument/2006/relationships/image" Target="media/image4.jpg"/><Relationship Id="rId28" Type="http://schemas.openxmlformats.org/officeDocument/2006/relationships/image" Target="media/image9.jpg"/><Relationship Id="rId27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3.jpg"/><Relationship Id="rId7" Type="http://schemas.openxmlformats.org/officeDocument/2006/relationships/header" Target="header1.xml"/><Relationship Id="rId8" Type="http://schemas.openxmlformats.org/officeDocument/2006/relationships/footer" Target="footer5.xml"/><Relationship Id="rId31" Type="http://schemas.openxmlformats.org/officeDocument/2006/relationships/image" Target="media/image11.jpg"/><Relationship Id="rId30" Type="http://schemas.openxmlformats.org/officeDocument/2006/relationships/image" Target="media/image1.jpg"/><Relationship Id="rId11" Type="http://schemas.openxmlformats.org/officeDocument/2006/relationships/hyperlink" Target="https://ru.wikipedia.org/wiki/%D0%A1%D0%B5%D1%82%D0%B5%D0%B2%D0%BE%D0%B9_%D0%BF%D1%80%D0%BE%D1%82%D0%BE%D0%BA%D0%BE%D0%BB" TargetMode="External"/><Relationship Id="rId33" Type="http://schemas.openxmlformats.org/officeDocument/2006/relationships/image" Target="media/image15.jpg"/><Relationship Id="rId10" Type="http://schemas.openxmlformats.org/officeDocument/2006/relationships/hyperlink" Target="https://ru.wikipedia.org/wiki/%D0%9C%D0%B0%D1%80%D1%88%D1%80%D1%83%D1%82%D0%B8%D0%B7%D0%B0%D1%86%D0%B8%D1%8F" TargetMode="External"/><Relationship Id="rId32" Type="http://schemas.openxmlformats.org/officeDocument/2006/relationships/image" Target="media/image2.jpg"/><Relationship Id="rId13" Type="http://schemas.openxmlformats.org/officeDocument/2006/relationships/hyperlink" Target="https://ru.wikipedia.org/wiki/%D0%A1%D1%82%D0%B5%D0%BA" TargetMode="External"/><Relationship Id="rId35" Type="http://schemas.openxmlformats.org/officeDocument/2006/relationships/image" Target="media/image14.jpg"/><Relationship Id="rId12" Type="http://schemas.openxmlformats.org/officeDocument/2006/relationships/hyperlink" Target="https://ru.wikipedia.org/wiki/%D0%9F%D1%80%D0%BE%D1%82%D0%BE%D0%BA%D0%BE%D0%BB%D1%8B_%D1%81%D0%B5%D1%82%D0%B5%D0%B2%D0%BE%D0%B3%D0%BE_%D1%83%D1%80%D0%BE%D0%B2%D0%BD%D1%8F" TargetMode="External"/><Relationship Id="rId34" Type="http://schemas.openxmlformats.org/officeDocument/2006/relationships/image" Target="media/image10.jpg"/><Relationship Id="rId15" Type="http://schemas.openxmlformats.org/officeDocument/2006/relationships/hyperlink" Target="https://ru.wikipedia.org/wiki/%D0%9A%D0%BE%D0%BC%D0%BF%D1%8C%D1%8E%D1%82%D0%B5%D1%80%D0%BD%D0%B0%D1%8F_%D1%81%D0%B5%D1%82%D1%8C" TargetMode="External"/><Relationship Id="rId37" Type="http://schemas.openxmlformats.org/officeDocument/2006/relationships/image" Target="media/image5.jpg"/><Relationship Id="rId14" Type="http://schemas.openxmlformats.org/officeDocument/2006/relationships/hyperlink" Target="https://ru.wikipedia.org/wiki/TCP/IP" TargetMode="External"/><Relationship Id="rId36" Type="http://schemas.openxmlformats.org/officeDocument/2006/relationships/image" Target="media/image8.jpg"/><Relationship Id="rId17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39" Type="http://schemas.openxmlformats.org/officeDocument/2006/relationships/footer" Target="footer4.xml"/><Relationship Id="rId16" Type="http://schemas.openxmlformats.org/officeDocument/2006/relationships/hyperlink" Target="https://ru.wikipedia.org/wiki/%D0%98%D0%BD%D1%82%D0%B5%D1%80%D0%BD%D0%B5%D1%82" TargetMode="External"/><Relationship Id="rId38" Type="http://schemas.openxmlformats.org/officeDocument/2006/relationships/image" Target="media/image6.jp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hyperlink" Target="https://ru.wikipedia.org/wiki/%D0%92%D0%B5%D0%B4%D1%83%D1%89%D0%B8%D0%B9_%E2%80%94_%D0%B2%D0%B5%D0%B4%D0%BE%D0%BC%D1%8B%D0%B9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