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3B82F6"/>
          <w:sz w:val="14"/>
          <w:szCs w:val="14"/>
        </w:rPr>
        <w:t xml:space="preserve">PRODUCT SPECIFICATION</w:t>
      </w:r>
    </w:p>
    <w:p>
      <w:pPr>
        <w:spacing w:after="40"/>
      </w:pPr>
      <w:r>
        <w:rPr>
          <w:rFonts w:ascii="Arial" w:cs="Arial" w:eastAsia="Arial" w:hAnsi="Arial"/>
          <w:b/>
          <w:bCs/>
          <w:color w:val="0F172A"/>
          <w:sz w:val="40"/>
          <w:szCs w:val="40"/>
        </w:rPr>
        <w:t xml:space="preserve">RegScope — 5-Day Rebuild</w:t>
      </w:r>
    </w:p>
    <w:p>
      <w:pPr>
        <w:spacing w:after="60"/>
      </w:pPr>
      <w:r>
        <w:rPr>
          <w:rFonts w:ascii="Arial" w:cs="Arial" w:eastAsia="Arial" w:hAnsi="Arial"/>
          <w:color w:val="64748B"/>
          <w:sz w:val="24"/>
          <w:szCs w:val="24"/>
        </w:rPr>
        <w:t xml:space="preserve">Clickable Prototype → Investor-Ready Product</w:t>
      </w:r>
    </w:p>
    <w:p>
      <w:pPr>
        <w:spacing w:after="300"/>
      </w:pPr>
      <w:r>
        <w:rPr>
          <w:rFonts w:ascii="Arial" w:cs="Arial" w:eastAsia="Arial" w:hAnsi="Arial"/>
          <w:color w:val="94A3B8"/>
          <w:sz w:val="20"/>
          <w:szCs w:val="20"/>
        </w:rPr>
        <w:t xml:space="preserve">February 10, 2026  |  AutoFlux for Orgonic-Art</w:t>
      </w:r>
    </w:p>
    <w:p>
      <w:pPr>
        <w:pStyle w:val="Heading1"/>
      </w:pPr>
      <w:r>
        <w:rPr>
          <w:rFonts w:ascii="Arial" w:cs="Arial" w:eastAsia="Arial" w:hAnsi="Arial"/>
        </w:rPr>
        <w:t xml:space="preserve">1. Overview</w:t>
      </w:r>
    </w:p>
    <w:p>
      <w:pPr>
        <w:spacing w:after="120"/>
      </w:pPr>
      <w:r>
        <w:rPr>
          <w:rFonts w:ascii="Arial" w:cs="Arial" w:eastAsia="Arial" w:hAnsi="Arial"/>
          <w:color w:val="334155"/>
          <w:sz w:val="22"/>
          <w:szCs w:val="22"/>
        </w:rPr>
        <w:t xml:space="preserve">This spec defines the 5-day rebuild of the RegScope prototype from a mock demo into an investor-ready clickable product. The focus is on UX quality, professional feel, and a compelling user journey — not on backend/AI integration (that comes later).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3B82F6" w:sz="12"/>
              <w:bottom w:val="single" w:color="E2E8F0" w:sz="1"/>
              <w:right w:val="single" w:color="E2E8F0" w:sz="1"/>
            </w:tcBorders>
            <w:shd w:fill="F8FAFC"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Guiding Principle</w:t>
            </w:r>
          </w:p>
          <w:p>
            <w:r>
              <w:rPr>
                <w:rFonts w:ascii="Arial" w:cs="Arial" w:eastAsia="Arial" w:hAnsi="Arial"/>
                <w:color w:val="475569"/>
                <w:sz w:val="20"/>
                <w:szCs w:val="20"/>
              </w:rPr>
              <w:t xml:space="preserve">Every screen should make an investor think: “This already works. I can see this being a real product.” The mock data should be realistic, the interactions should feel snappy, and the results should look actionable.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In Scope (5 Days)</w:t>
            </w:r>
          </w:p>
        </w:tc>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Out of Scope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Questionnaire redesign with V2 fields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Real OpenAI API integration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Results page with risk levels + better scores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Real EUR-Lex SPARQL queries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Dashboard polish with summary stats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User authentication / Supabase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Export report functionality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Regulation newsletter / email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Vercel deployment with dedicated 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Multi-user support / roles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“No company yet” alternative flow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Billing / payments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Mobile-responsive design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Notification system</w:t>
            </w:r>
          </w:p>
        </w:tc>
      </w:tr>
    </w:tbl>
    <w:p>
      <w:pPr>
        <w:spacing w:after="120"/>
      </w:pPr>
    </w:p>
    <w:p>
      <w:r>
        <w:br w:type="page"/>
      </w:r>
    </w:p>
    <w:p>
      <w:pPr>
        <w:pStyle w:val="Heading1"/>
      </w:pPr>
      <w:r>
        <w:rPr>
          <w:rFonts w:ascii="Arial" w:cs="Arial" w:eastAsia="Arial" w:hAnsi="Arial"/>
        </w:rPr>
        <w:t xml:space="preserve">2. Questionnaire Specification</w:t>
      </w:r>
    </w:p>
    <w:p>
      <w:pPr>
        <w:spacing w:after="120"/>
      </w:pPr>
      <w:r>
        <w:rPr>
          <w:rFonts w:ascii="Arial" w:cs="Arial" w:eastAsia="Arial" w:hAnsi="Arial"/>
          <w:color w:val="334155"/>
          <w:sz w:val="22"/>
          <w:szCs w:val="22"/>
        </w:rPr>
        <w:t xml:space="preserve">The questionnaire is a 3-step wizard. Each step has a clear purpose, progress indicator, and visual consistency. The flow branches if the user selects “I don’t have a company yet.”</w:t>
      </w:r>
    </w:p>
    <w:p>
      <w:pPr>
        <w:spacing w:after="120"/>
      </w:pPr>
    </w:p>
    <w:p>
      <w:pPr>
        <w:pStyle w:val="Heading2"/>
      </w:pPr>
      <w:r>
        <w:rPr>
          <w:rFonts w:ascii="Arial" w:cs="Arial" w:eastAsia="Arial" w:hAnsi="Arial"/>
        </w:rPr>
        <w:t xml:space="preserve">Step 1: Company Basics</w:t>
      </w:r>
    </w:p>
    <w:p>
      <w:pPr>
        <w:spacing w:after="120"/>
      </w:pPr>
      <w:r>
        <w:rPr>
          <w:rFonts w:ascii="Arial" w:cs="Arial" w:eastAsia="Arial" w:hAnsi="Arial"/>
          <w:i/>
          <w:iCs/>
          <w:color w:val="64748B"/>
          <w:sz w:val="22"/>
          <w:szCs w:val="22"/>
        </w:rPr>
        <w:t xml:space="preserve">Purpose: Identify who the company is and what they 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 Validation</w:t>
            </w:r>
          </w:p>
        </w:tc>
        <w:tc>
          <w:tcPr>
            <w:tcW w:type="dxa" w:w="2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Company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Text input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Max 100 chars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Industry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Dropdown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Technology/Software, Healthcare, Finance/Banking, Manufacturing, E-commerce/Retail, Energy, Logistics/Transport, Professional Services, Food/Agriculture, Other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Business 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Textarea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Placeholder: “Briefly describe what your company does...” Max 500 chars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I don’t have a company yet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Toggle/checkbox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When checked: changes Step 2 and 3 to pre-launch flow (see Section 2B)</w:t>
            </w:r>
          </w:p>
        </w:tc>
        <w:tc>
          <w:tcPr>
            <w:tcW w:type="dxa" w:w="2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r>
              <w:rPr>
                <w:rFonts w:ascii="Arial" w:cs="Arial" w:eastAsia="Arial" w:hAnsi="Arial"/>
                <w:color w:val="334155"/>
                <w:sz w:val="20"/>
                <w:szCs w:val="20"/>
              </w:rPr>
              <w:t xml:space="preserve">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8B5CF6" w:sz="12"/>
              <w:bottom w:val="single" w:color="E2E8F0" w:sz="1"/>
              <w:right w:val="single" w:color="E2E8F0" w:sz="1"/>
            </w:tcBorders>
            <w:shd w:fill="F8FAFC" w:val="clear"/>
            <w:tcMar>
              <w:top w:type="dxa" w:w="120"/>
              <w:left w:type="dxa" w:w="200"/>
              <w:bottom w:type="dxa" w:w="120"/>
              <w:right w:type="dxa" w:w="200"/>
            </w:tcMar>
          </w:tcPr>
          <w:p>
            <w:pPr>
              <w:spacing w:after="60"/>
            </w:pPr>
            <w:r>
              <w:rPr>
                <w:rFonts w:ascii="Arial" w:cs="Arial" w:eastAsia="Arial" w:hAnsi="Arial"/>
                <w:b/>
                <w:bCs/>
                <w:color w:val="8B5CF6"/>
                <w:sz w:val="22"/>
                <w:szCs w:val="22"/>
              </w:rPr>
              <w:t xml:space="preserve">UX Note</w:t>
            </w:r>
          </w:p>
          <w:p>
            <w:r>
              <w:rPr>
                <w:rFonts w:ascii="Arial" w:cs="Arial" w:eastAsia="Arial" w:hAnsi="Arial"/>
                <w:color w:val="475569"/>
                <w:sz w:val="20"/>
                <w:szCs w:val="20"/>
              </w:rPr>
              <w:t xml:space="preserve">The “I don’t have a company yet” toggle should appear at the bottom of Step 1, styled subtly (not a primary element). When toggled, Company Name becomes “Planned Company/Project Name” and the description placeholder changes to “Describe your planned business...”</w:t>
            </w:r>
          </w:p>
        </w:tc>
      </w:tr>
    </w:tbl>
    <w:p>
      <w:pPr>
        <w:spacing w:after="120"/>
      </w:pPr>
    </w:p>
    <w:p>
      <w:pPr>
        <w:pStyle w:val="Heading2"/>
      </w:pPr>
      <w:r>
        <w:rPr>
          <w:rFonts w:ascii="Arial" w:cs="Arial" w:eastAsia="Arial" w:hAnsi="Arial"/>
        </w:rPr>
        <w:t xml:space="preserve">Step 2: Operations</w:t>
      </w:r>
    </w:p>
    <w:p>
      <w:pPr>
        <w:spacing w:after="120"/>
      </w:pPr>
      <w:r>
        <w:rPr>
          <w:rFonts w:ascii="Arial" w:cs="Arial" w:eastAsia="Arial" w:hAnsi="Arial"/>
          <w:i/>
          <w:iCs/>
          <w:color w:val="64748B"/>
          <w:sz w:val="22"/>
          <w:szCs w:val="22"/>
        </w:rPr>
        <w:t xml:space="preserve">Purpose: Understand where and how the business operates. This determines geographic regulation scope.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 Validation</w:t>
            </w:r>
          </w:p>
        </w:tc>
        <w:tc>
          <w:tcPr>
            <w:tcW w:type="dxa" w:w="2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Operating Countries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Multi-select chips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Germany, France, Netherlands, Spain, Italy, Poland, Belgium, Austria, Sweden, Other EU</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Yes (min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Company 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Segmented control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1–10 | 11–50 | 51–200 | 200+</w:t>
            </w:r>
          </w:p>
        </w:tc>
        <w:tc>
          <w:tcPr>
            <w:tcW w:type="dxa" w:w="2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color w:val="334155"/>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Target Market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Multi-select chips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B2B | B2C | B2G</w:t>
            </w:r>
          </w:p>
        </w:tc>
        <w:tc>
          <w:tcPr>
            <w:tcW w:type="dxa" w:w="2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color w:val="334155"/>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Products/Services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Textarea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Placeholder: “What products or services do you offer?”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Has Employees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Toggle card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Yes/No with icon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No (default: 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Sells Online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Toggle card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Yes/No with icon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No (default: 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3B82F6" w:sz="12"/>
              <w:bottom w:val="single" w:color="E2E8F0" w:sz="1"/>
              <w:right w:val="single" w:color="E2E8F0" w:sz="1"/>
            </w:tcBorders>
            <w:shd w:fill="F8FAFC"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New in V2 (blue-highlighted rows)</w:t>
            </w:r>
          </w:p>
          <w:p>
            <w:r>
              <w:rPr>
                <w:rFonts w:ascii="Arial" w:cs="Arial" w:eastAsia="Arial" w:hAnsi="Arial"/>
                <w:color w:val="475569"/>
                <w:sz w:val="20"/>
                <w:szCs w:val="20"/>
              </w:rPr>
              <w:t xml:space="preserve">Company Size and Target Market are the two most impactful V2 additions. Company Size affects DPO requirements, GDPR thresholds, and several sector-specific regulations. Target Market (B2C especially) triggers consumer protection regulations. These should be styled as segmented controls or pill selectors for quick input.</w:t>
            </w:r>
          </w:p>
        </w:tc>
      </w:tr>
    </w:tbl>
    <w:p>
      <w:pPr>
        <w:spacing w:after="120"/>
      </w:pPr>
    </w:p>
    <w:p>
      <w:pPr>
        <w:pStyle w:val="Heading2"/>
      </w:pPr>
      <w:r>
        <w:rPr>
          <w:rFonts w:ascii="Arial" w:cs="Arial" w:eastAsia="Arial" w:hAnsi="Arial"/>
        </w:rPr>
        <w:t xml:space="preserve">Step 3: Compliance Focus</w:t>
      </w:r>
    </w:p>
    <w:p>
      <w:pPr>
        <w:spacing w:after="120"/>
      </w:pPr>
      <w:r>
        <w:rPr>
          <w:rFonts w:ascii="Arial" w:cs="Arial" w:eastAsia="Arial" w:hAnsi="Arial"/>
          <w:i/>
          <w:iCs/>
          <w:color w:val="64748B"/>
          <w:sz w:val="22"/>
          <w:szCs w:val="22"/>
        </w:rPr>
        <w:t xml:space="preserve">Purpose: Understand what data they process and any specific concerns. This drives the AI matching logic.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 Validation</w:t>
            </w:r>
          </w:p>
        </w:tc>
        <w:tc>
          <w:tcPr>
            <w:tcW w:type="dxa" w:w="2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Data Processing Activities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Multi-select cards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Customer personal data, Employee data, Health/medical data, Financial transactions, Location tracking, AI/ML processing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No (min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Compliance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Segmented control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Not started | In progress | Partially compliant | Certified</w:t>
            </w:r>
          </w:p>
        </w:tc>
        <w:tc>
          <w:tcPr>
            <w:tcW w:type="dxa" w:w="2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color w:val="334155"/>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Specific Concerns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Textarea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Placeholder: “Any specific regulations or areas you’re concerned about?”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No</w:t>
            </w:r>
          </w:p>
        </w:tc>
      </w:tr>
    </w:tbl>
    <w:p>
      <w:pPr>
        <w:spacing w:after="120"/>
      </w:pPr>
    </w:p>
    <w:p>
      <w:pPr>
        <w:pStyle w:val="Heading2"/>
      </w:pPr>
      <w:r>
        <w:rPr>
          <w:rFonts w:ascii="Arial" w:cs="Arial" w:eastAsia="Arial" w:hAnsi="Arial"/>
        </w:rPr>
        <w:t xml:space="preserve">Step 3.5: Business Preview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A34A" w:sz="12"/>
              <w:bottom w:val="single" w:color="E2E8F0" w:sz="1"/>
              <w:right w:val="single" w:color="E2E8F0" w:sz="1"/>
            </w:tcBorders>
            <w:shd w:fill="F8FAFC" w:val="clear"/>
            <w:tcMar>
              <w:top w:type="dxa" w:w="120"/>
              <w:left w:type="dxa" w:w="200"/>
              <w:bottom w:type="dxa" w:w="120"/>
              <w:right w:type="dxa" w:w="200"/>
            </w:tcMar>
          </w:tcPr>
          <w:p>
            <w:pPr>
              <w:spacing w:after="60"/>
            </w:pPr>
            <w:r>
              <w:rPr>
                <w:rFonts w:ascii="Arial" w:cs="Arial" w:eastAsia="Arial" w:hAnsi="Arial"/>
                <w:b/>
                <w:bCs/>
                <w:color w:val="16A34A"/>
                <w:sz w:val="22"/>
                <w:szCs w:val="22"/>
              </w:rPr>
              <w:t xml:space="preserve">Investor Wow Moment</w:t>
            </w:r>
          </w:p>
          <w:p>
            <w:r>
              <w:rPr>
                <w:rFonts w:ascii="Arial" w:cs="Arial" w:eastAsia="Arial" w:hAnsi="Arial"/>
                <w:color w:val="475569"/>
                <w:sz w:val="20"/>
                <w:szCs w:val="20"/>
              </w:rPr>
              <w:t xml:space="preserve">After completing Step 3, show a summary card BEFORE the analysis runs. This card displays a 2–3 sentence business profile generated from their inputs (mock logic: template-based). Example: “Your company is a mid-size (51–200) technology firm operating in 2 EU countries (Germany, Austria). You serve B2B clients and process customer personal data and financial transactions. You have employees and sell online.” Then the user clicks “Analyze My Business” to proceed.</w:t>
            </w:r>
          </w:p>
        </w:tc>
      </w:tr>
    </w:tbl>
    <w:p>
      <w:pPr>
        <w:spacing w:after="120"/>
      </w:pPr>
    </w:p>
    <w:p>
      <w:pPr>
        <w:spacing w:after="120"/>
      </w:pPr>
      <w:r>
        <w:rPr>
          <w:rFonts w:ascii="Arial" w:cs="Arial" w:eastAsia="Arial" w:hAnsi="Arial"/>
          <w:color w:val="334155"/>
          <w:sz w:val="22"/>
          <w:szCs w:val="22"/>
        </w:rPr>
        <w:t xml:space="preserve">This preview accomplishes two things: it shows the user their inputs are understood (builds trust), and it creates a natural pause before the analysis animation — making the results feel earned, not instant.</w:t>
      </w:r>
    </w:p>
    <w:p>
      <w:pPr>
        <w:spacing w:after="120"/>
      </w:pPr>
    </w:p>
    <w:p>
      <w:pPr>
        <w:pStyle w:val="Heading2"/>
      </w:pPr>
      <w:r>
        <w:rPr>
          <w:rFonts w:ascii="Arial" w:cs="Arial" w:eastAsia="Arial" w:hAnsi="Arial"/>
        </w:rPr>
        <w:t xml:space="preserve">2B. “No Company Yet” Alternative Flow</w:t>
      </w:r>
    </w:p>
    <w:p>
      <w:pPr>
        <w:spacing w:after="120"/>
      </w:pPr>
      <w:r>
        <w:rPr>
          <w:rFonts w:ascii="Arial" w:cs="Arial" w:eastAsia="Arial" w:hAnsi="Arial"/>
          <w:color w:val="334155"/>
          <w:sz w:val="22"/>
          <w:szCs w:val="22"/>
        </w:rPr>
        <w:t xml:space="preserve">When the user toggles “I don’t have a company yet” on Step 1, the questionnaire adapts: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9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 Flow</w:t>
            </w:r>
          </w:p>
        </w:tc>
        <w:tc>
          <w:tcPr>
            <w:tcW w:type="dxa" w:w="39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Pre-launch Flow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Step 1</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Company Name + Industry + Description</w:t>
            </w:r>
          </w:p>
        </w:tc>
        <w:tc>
          <w:tcPr>
            <w:tcW w:type="dxa" w:w="393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r>
              <w:rPr>
                <w:rFonts w:ascii="Arial" w:cs="Arial" w:eastAsia="Arial" w:hAnsi="Arial"/>
                <w:color w:val="334155"/>
                <w:sz w:val="20"/>
                <w:szCs w:val="20"/>
              </w:rPr>
              <w:t xml:space="preserve">Planned Name + Planned Industry + Business Idea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Step 2</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Countries + Size + Market + Services</w:t>
            </w:r>
          </w:p>
        </w:tc>
        <w:tc>
          <w:tcPr>
            <w:tcW w:type="dxa" w:w="393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r>
              <w:rPr>
                <w:rFonts w:ascii="Arial" w:cs="Arial" w:eastAsia="Arial" w:hAnsi="Arial"/>
                <w:color w:val="334155"/>
                <w:sz w:val="20"/>
                <w:szCs w:val="20"/>
              </w:rPr>
              <w:t xml:space="preserve">Target Countries + Expected Size + Target Market + Planned Services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Step 3</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Data Processing + Compliance Status + Concerns</w:t>
            </w:r>
          </w:p>
        </w:tc>
        <w:tc>
          <w:tcPr>
            <w:tcW w:type="dxa" w:w="393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r>
              <w:rPr>
                <w:rFonts w:ascii="Arial" w:cs="Arial" w:eastAsia="Arial" w:hAnsi="Arial"/>
                <w:color w:val="334155"/>
                <w:sz w:val="20"/>
                <w:szCs w:val="20"/>
              </w:rPr>
              <w:t xml:space="preserve">Expected Data Types + Launch Timeline + Key Questions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Output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Potentially Relevant Regulations + Match %</w:t>
            </w:r>
          </w:p>
        </w:tc>
        <w:tc>
          <w:tcPr>
            <w:tcW w:type="dxa" w:w="393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r>
              <w:rPr>
                <w:rFonts w:ascii="Arial" w:cs="Arial" w:eastAsia="Arial" w:hAnsi="Arial"/>
                <w:color w:val="334155"/>
                <w:sz w:val="20"/>
                <w:szCs w:val="20"/>
              </w:rPr>
              <w:t xml:space="preserve">Pre-launch Compliance Checklist + Priority Order</w:t>
            </w:r>
          </w:p>
        </w:tc>
      </w:tr>
    </w:tbl>
    <w:p>
      <w:pPr>
        <w:spacing w:after="120"/>
      </w:pPr>
    </w:p>
    <w:p>
      <w:pPr>
        <w:spacing w:after="120"/>
      </w:pPr>
      <w:r>
        <w:rPr>
          <w:rFonts w:ascii="Arial" w:cs="Arial" w:eastAsia="Arial" w:hAnsi="Arial"/>
          <w:color w:val="334155"/>
          <w:sz w:val="22"/>
          <w:szCs w:val="22"/>
        </w:rPr>
        <w:t xml:space="preserve">The Pre-launch Compliance Checklist output is different from the standard results. Instead of matching regulations with scores, it shows a prioritized checklist: “Before launching in Germany, consider: 1. GDPR compliance (data processing basis), 2. Impressum requirement, 3. ePrivacy cookie consent...”. This is all mock data but should feel practical and actionable.</w:t>
      </w:r>
    </w:p>
    <w:p>
      <w:r>
        <w:br w:type="page"/>
      </w:r>
    </w:p>
    <w:p>
      <w:pPr>
        <w:pStyle w:val="Heading1"/>
      </w:pPr>
      <w:r>
        <w:rPr>
          <w:rFonts w:ascii="Arial" w:cs="Arial" w:eastAsia="Arial" w:hAnsi="Arial"/>
        </w:rPr>
        <w:t xml:space="preserve">3. Results Page Specification</w:t>
      </w:r>
    </w:p>
    <w:p>
      <w:pPr>
        <w:spacing w:after="120"/>
      </w:pPr>
      <w:r>
        <w:rPr>
          <w:rFonts w:ascii="Arial" w:cs="Arial" w:eastAsia="Arial" w:hAnsi="Arial"/>
          <w:color w:val="334155"/>
          <w:sz w:val="22"/>
          <w:szCs w:val="22"/>
        </w:rPr>
        <w:t xml:space="preserve">The results page is where the value is delivered. It needs to feel like a professional compliance report, not a list of search results.</w:t>
      </w:r>
    </w:p>
    <w:p>
      <w:pPr>
        <w:spacing w:after="120"/>
      </w:pPr>
    </w:p>
    <w:p>
      <w:pPr>
        <w:pStyle w:val="Heading2"/>
      </w:pPr>
      <w:r>
        <w:rPr>
          <w:rFonts w:ascii="Arial" w:cs="Arial" w:eastAsia="Arial" w:hAnsi="Arial"/>
        </w:rPr>
        <w:t xml:space="preserve">Summary Stats Bar (NEW)</w:t>
      </w:r>
    </w:p>
    <w:p>
      <w:pPr>
        <w:spacing w:after="120"/>
      </w:pPr>
      <w:r>
        <w:rPr>
          <w:rFonts w:ascii="Arial" w:cs="Arial" w:eastAsia="Arial" w:hAnsi="Arial"/>
          <w:color w:val="334155"/>
          <w:sz w:val="22"/>
          <w:szCs w:val="22"/>
        </w:rPr>
        <w:t xml:space="preserve">At the top of the results page, add a horizontal stats bar with 4 key metrics: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b/>
                <w:bCs/>
                <w:color w:val="334155"/>
                <w:sz w:val="20"/>
                <w:szCs w:val="20"/>
              </w:rPr>
              <w:t xml:space="preserve">Regulations Found
“8”</w:t>
            </w:r>
          </w:p>
        </w:tc>
        <w:tc>
          <w:tcPr>
            <w:tcW w:type="dxa" w:w="23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center"/>
          </w:tcPr>
          <w:p>
            <w:r>
              <w:rPr>
                <w:rFonts w:ascii="Arial" w:cs="Arial" w:eastAsia="Arial" w:hAnsi="Arial"/>
                <w:b/>
                <w:bCs/>
                <w:color w:val="334155"/>
                <w:sz w:val="20"/>
                <w:szCs w:val="20"/>
              </w:rPr>
              <w:t xml:space="preserve">High Priority
“3”</w:t>
            </w:r>
          </w:p>
        </w:tc>
        <w:tc>
          <w:tcPr>
            <w:tcW w:type="dxa" w:w="234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r>
              <w:rPr>
                <w:rFonts w:ascii="Arial" w:cs="Arial" w:eastAsia="Arial" w:hAnsi="Arial"/>
                <w:b/>
                <w:bCs/>
                <w:color w:val="334155"/>
                <w:sz w:val="20"/>
                <w:szCs w:val="20"/>
              </w:rPr>
              <w:t xml:space="preserve">EU Countries
“2”</w:t>
            </w:r>
          </w:p>
        </w:tc>
        <w:tc>
          <w:tcPr>
            <w:tcW w:type="dxa" w:w="234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vAlign w:val="center"/>
          </w:tcPr>
          <w:p>
            <w:r>
              <w:rPr>
                <w:rFonts w:ascii="Arial" w:cs="Arial" w:eastAsia="Arial" w:hAnsi="Arial"/>
                <w:b/>
                <w:bCs/>
                <w:color w:val="334155"/>
                <w:sz w:val="20"/>
                <w:szCs w:val="20"/>
              </w:rPr>
              <w:t xml:space="preserve">Compliance Score
“72/100”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2"/>
              <w:bottom w:val="single" w:color="E2E8F0" w:sz="1"/>
              <w:right w:val="single" w:color="E2E8F0" w:sz="1"/>
            </w:tcBorders>
            <w:shd w:fill="F8FAFC" w:val="clear"/>
            <w:tcMar>
              <w:top w:type="dxa" w:w="120"/>
              <w:left w:type="dxa" w:w="200"/>
              <w:bottom w:type="dxa" w:w="120"/>
              <w:right w:type="dxa" w:w="200"/>
            </w:tcMar>
          </w:tcPr>
          <w:p>
            <w:pPr>
              <w:spacing w:after="60"/>
            </w:pPr>
            <w:r>
              <w:rPr>
                <w:rFonts w:ascii="Arial" w:cs="Arial" w:eastAsia="Arial" w:hAnsi="Arial"/>
                <w:b/>
                <w:bCs/>
                <w:color w:val="F59E0B"/>
                <w:sz w:val="22"/>
                <w:szCs w:val="22"/>
              </w:rPr>
              <w:t xml:space="preserve">Compliance Score</w:t>
            </w:r>
          </w:p>
          <w:p>
            <w:r>
              <w:rPr>
                <w:rFonts w:ascii="Arial" w:cs="Arial" w:eastAsia="Arial" w:hAnsi="Arial"/>
                <w:color w:val="475569"/>
                <w:sz w:val="20"/>
                <w:szCs w:val="20"/>
              </w:rPr>
              <w:t xml:space="preserve">This is a mock composite score based on the number of high-match regulations vs total, weighted by severity. For the prototype, hardcode it based on the scenario. It gives investors a single number to anchor on — “You’re at 72/100, here’s what to focus on.”</w:t>
            </w:r>
          </w:p>
        </w:tc>
      </w:tr>
    </w:tbl>
    <w:p>
      <w:pPr>
        <w:spacing w:after="120"/>
      </w:pPr>
    </w:p>
    <w:p>
      <w:pPr>
        <w:pStyle w:val="Heading2"/>
      </w:pPr>
      <w:r>
        <w:rPr>
          <w:rFonts w:ascii="Arial" w:cs="Arial" w:eastAsia="Arial" w:hAnsi="Arial"/>
        </w:rPr>
        <w:t xml:space="preserve">Business Profile Card</w:t>
      </w:r>
    </w:p>
    <w:p>
      <w:pPr>
        <w:spacing w:after="120"/>
      </w:pPr>
      <w:r>
        <w:rPr>
          <w:rFonts w:ascii="Arial" w:cs="Arial" w:eastAsia="Arial" w:hAnsi="Arial"/>
          <w:color w:val="334155"/>
          <w:sz w:val="22"/>
          <w:szCs w:val="22"/>
        </w:rPr>
        <w:t xml:space="preserve">Keep the existing dark card but improve the summary text. It should read like an AI-generated profile (even though it’s template-based for now). Example: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E293B" w:sz="12"/>
              <w:bottom w:val="single" w:color="E2E8F0" w:sz="1"/>
              <w:right w:val="single" w:color="E2E8F0" w:sz="1"/>
            </w:tcBorders>
            <w:shd w:fill="F8FAFC" w:val="clear"/>
            <w:tcMar>
              <w:top w:type="dxa" w:w="120"/>
              <w:left w:type="dxa" w:w="200"/>
              <w:bottom w:type="dxa" w:w="120"/>
              <w:right w:type="dxa" w:w="200"/>
            </w:tcMar>
          </w:tcPr>
          <w:p>
            <w:pPr>
              <w:spacing w:after="60"/>
            </w:pPr>
            <w:r>
              <w:rPr>
                <w:rFonts w:ascii="Arial" w:cs="Arial" w:eastAsia="Arial" w:hAnsi="Arial"/>
                <w:b/>
                <w:bCs/>
                <w:color w:val="1E293B"/>
                <w:sz w:val="22"/>
                <w:szCs w:val="22"/>
              </w:rPr>
              <w:t xml:space="preserve">Example Profile</w:t>
            </w:r>
          </w:p>
          <w:p>
            <w:r>
              <w:rPr>
                <w:rFonts w:ascii="Arial" w:cs="Arial" w:eastAsia="Arial" w:hAnsi="Arial"/>
                <w:color w:val="475569"/>
                <w:sz w:val="20"/>
                <w:szCs w:val="20"/>
              </w:rPr>
              <w:t xml:space="preserve">“AutoTech GmbH is a mid-size technology / software company operating in Germany and Austria with 51–200 employees. The company serves B2B clients and processes customer personal data, employee data, and financial transactions. They sell online and are currently in the early stages of compliance.”</w:t>
            </w:r>
          </w:p>
        </w:tc>
      </w:tr>
    </w:tbl>
    <w:p>
      <w:pPr>
        <w:spacing w:after="120"/>
      </w:pPr>
    </w:p>
    <w:p>
      <w:pPr>
        <w:pStyle w:val="Heading2"/>
      </w:pPr>
      <w:r>
        <w:rPr>
          <w:rFonts w:ascii="Arial" w:cs="Arial" w:eastAsia="Arial" w:hAnsi="Arial"/>
        </w:rPr>
        <w:t xml:space="preserve">Regulation Cards (Improved)</w:t>
      </w:r>
    </w:p>
    <w:p>
      <w:pPr>
        <w:spacing w:after="120"/>
      </w:pPr>
      <w:r>
        <w:rPr>
          <w:rFonts w:ascii="Arial" w:cs="Arial" w:eastAsia="Arial" w:hAnsi="Arial"/>
          <w:color w:val="334155"/>
          <w:sz w:val="22"/>
          <w:szCs w:val="22"/>
        </w:rPr>
        <w:t xml:space="preserve">Each regulation card should display: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34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Demo</w:t>
            </w:r>
          </w:p>
        </w:tc>
        <w:tc>
          <w:tcPr>
            <w:tcW w:type="dxa" w:w="34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Improved 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Title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Regulation name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Same — keep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Reference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Regulation (EU) number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Same — keep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Match Score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55% (too low)</w:t>
            </w:r>
          </w:p>
        </w:tc>
        <w:tc>
          <w:tcPr>
            <w:tcW w:type="dxa" w:w="343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r>
              <w:rPr>
                <w:rFonts w:ascii="Arial" w:cs="Arial" w:eastAsia="Arial" w:hAnsi="Arial"/>
                <w:color w:val="334155"/>
                <w:sz w:val="20"/>
                <w:szCs w:val="20"/>
              </w:rPr>
              <w:t xml:space="preserve">75–95% for obvious matches, 40–65% for edge cases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Risk Level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DC2626"/>
                <w:sz w:val="20"/>
                <w:szCs w:val="20"/>
              </w:rPr>
              <w:t xml:space="preserve">Not present</w:t>
            </w:r>
          </w:p>
        </w:tc>
        <w:tc>
          <w:tcPr>
            <w:tcW w:type="dxa" w:w="343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color w:val="334155"/>
                <w:sz w:val="20"/>
                <w:szCs w:val="20"/>
              </w:rPr>
              <w:t xml:space="preserve">High / Medium / Low badge with color (red/amber/green)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Description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Generic description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Same but more concise (2 sentences max)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“Why this may apply”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Basic reason</w:t>
            </w:r>
          </w:p>
        </w:tc>
        <w:tc>
          <w:tcPr>
            <w:tcW w:type="dxa" w:w="343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color w:val="334155"/>
                <w:sz w:val="20"/>
                <w:szCs w:val="20"/>
              </w:rPr>
              <w:t xml:space="preserve">More specific: reference actual user inputs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Key Requirements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DC2626"/>
                <w:sz w:val="20"/>
                <w:szCs w:val="20"/>
              </w:rPr>
              <w:t xml:space="preserve">Not present</w:t>
            </w:r>
          </w:p>
        </w:tc>
        <w:tc>
          <w:tcPr>
            <w:tcW w:type="dxa" w:w="343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color w:val="334155"/>
                <w:sz w:val="20"/>
                <w:szCs w:val="20"/>
              </w:rPr>
              <w:t xml:space="preserve">2–3 bullet points of main obligations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Potential Penalty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DC2626"/>
                <w:sz w:val="20"/>
                <w:szCs w:val="20"/>
              </w:rPr>
              <w:t xml:space="preserve">Not present</w:t>
            </w:r>
          </w:p>
        </w:tc>
        <w:tc>
          <w:tcPr>
            <w:tcW w:type="dxa" w:w="343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color w:val="334155"/>
                <w:sz w:val="20"/>
                <w:szCs w:val="20"/>
              </w:rPr>
              <w:t xml:space="preserve">“Up to €20M or 4% of annual turnover”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EUR-Lex Link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Present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Same — keep</w:t>
            </w:r>
          </w:p>
        </w:tc>
      </w:tr>
    </w:tbl>
    <w:p>
      <w:pPr>
        <w:spacing w:after="120"/>
      </w:pPr>
    </w:p>
    <w:p>
      <w:pPr>
        <w:spacing w:after="120"/>
      </w:pPr>
      <w:r>
        <w:rPr>
          <w:rFonts w:ascii="Arial" w:cs="Arial" w:eastAsia="Arial" w:hAnsi="Arial"/>
          <w:color w:val="334155"/>
          <w:sz w:val="22"/>
          <w:szCs w:val="22"/>
        </w:rPr>
        <w:t xml:space="preserve">The risk level + potential penalty combination is what makes an investor’s eyes light up. It transforms the output from “here are some regulations” to “here’s what could hurt you and how much.”</w:t>
      </w:r>
    </w:p>
    <w:p>
      <w:pPr>
        <w:spacing w:after="120"/>
      </w:pPr>
    </w:p>
    <w:p>
      <w:pPr>
        <w:pStyle w:val="Heading2"/>
      </w:pPr>
      <w:r>
        <w:rPr>
          <w:rFonts w:ascii="Arial" w:cs="Arial" w:eastAsia="Arial" w:hAnsi="Arial"/>
        </w:rPr>
        <w:t xml:space="preserve">Mock Data Sets</w:t>
      </w:r>
    </w:p>
    <w:p>
      <w:pPr>
        <w:spacing w:after="120"/>
      </w:pPr>
      <w:r>
        <w:rPr>
          <w:rFonts w:ascii="Arial" w:cs="Arial" w:eastAsia="Arial" w:hAnsi="Arial"/>
          <w:color w:val="334155"/>
          <w:sz w:val="22"/>
          <w:szCs w:val="22"/>
        </w:rPr>
        <w:t xml:space="preserve">Define 2–3 mock data scenarios so the demo always produces impressive results regardless of what the user enters. The mock engine should select the closest scenario based on industry + country selection.</w:t>
      </w:r>
    </w:p>
    <w:p>
      <w:pPr>
        <w:spacing w:after="120"/>
      </w:pPr>
    </w:p>
    <w:p>
      <w:pPr>
        <w:pStyle w:val="Heading3"/>
      </w:pPr>
      <w:r>
        <w:rPr>
          <w:rFonts w:ascii="Arial" w:cs="Arial" w:eastAsia="Arial" w:hAnsi="Arial"/>
        </w:rPr>
        <w:t xml:space="preserve">Scenario 1: Tech Company in Germany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c>
          <w:tcPr>
            <w:tcW w:type="dxa" w:w="2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Regulation</w:t>
            </w:r>
          </w:p>
        </w:tc>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w:t>
            </w:r>
          </w:p>
        </w:tc>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44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Applies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GDPR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6A34A"/>
                <w:sz w:val="20"/>
                <w:szCs w:val="20"/>
              </w:rPr>
              <w:t xml:space="preserve">92%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You process customer personal data and employee data in 2 EU countries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ePrivacy Directive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6A34A"/>
                <w:sz w:val="20"/>
                <w:szCs w:val="20"/>
              </w:rPr>
              <w:t xml:space="preserve">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You sell online and likely use cookies/tracking on your website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Digital Services 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F59E0B"/>
                <w:sz w:val="20"/>
                <w:szCs w:val="20"/>
              </w:rPr>
              <w:t xml:space="preserve">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59E0B"/>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As a B2B software provider operating online in the EU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AI 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F59E0B"/>
                <w:sz w:val="20"/>
                <w:szCs w:val="20"/>
              </w:rPr>
              <w:t xml:space="preserve">71%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59E0B"/>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If your software uses AI/ML processing capabilities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NIS2 Directive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F59E0B"/>
                <w:sz w:val="20"/>
                <w:szCs w:val="20"/>
              </w:rPr>
              <w:t xml:space="preserve">65%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59E0B"/>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Tech companies with 51+ employees fall under NIS2 scope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Product Liability Directive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94A3B8"/>
                <w:sz w:val="20"/>
                <w:szCs w:val="20"/>
              </w:rPr>
              <w:t xml:space="preserve">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Applicable if your software is embedded in physical products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Cyber Resilience 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94A3B8"/>
                <w:sz w:val="20"/>
                <w:szCs w:val="20"/>
              </w:rPr>
              <w:t xml:space="preserve">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May apply if you develop products with digital elements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EU Accessibility 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94A3B8"/>
                <w:sz w:val="20"/>
                <w:szCs w:val="20"/>
              </w:rPr>
              <w:t xml:space="preserve">41%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Relevant if your digital services target consumers (B2C)</w:t>
            </w:r>
          </w:p>
        </w:tc>
      </w:tr>
    </w:tbl>
    <w:p>
      <w:pPr>
        <w:spacing w:after="120"/>
      </w:pPr>
    </w:p>
    <w:p>
      <w:pPr>
        <w:pStyle w:val="Heading3"/>
      </w:pPr>
      <w:r>
        <w:rPr>
          <w:rFonts w:ascii="Arial" w:cs="Arial" w:eastAsia="Arial" w:hAnsi="Arial"/>
        </w:rPr>
        <w:t xml:space="preserve">Scenario 2: E-commerce in France + Spain</w:t>
      </w:r>
    </w:p>
    <w:p>
      <w:pPr>
        <w:spacing w:after="120"/>
      </w:pPr>
      <w:r>
        <w:rPr>
          <w:rFonts w:ascii="Arial" w:cs="Arial" w:eastAsia="Arial" w:hAnsi="Arial"/>
          <w:color w:val="334155"/>
          <w:sz w:val="22"/>
          <w:szCs w:val="22"/>
        </w:rPr>
        <w:t xml:space="preserve">A separate set with consumer-focused regulations: GDPR (95%), Consumer Rights Directive (88%), ePrivacy (85%), Digital Services Act (82%), Packaging Regulation (72%), Product Safety (68%), etc. Triggered when Industry = E-commerce/Retail.</w:t>
      </w:r>
    </w:p>
    <w:p>
      <w:pPr>
        <w:spacing w:after="120"/>
      </w:pPr>
    </w:p>
    <w:p>
      <w:pPr>
        <w:pStyle w:val="Heading3"/>
      </w:pPr>
      <w:r>
        <w:rPr>
          <w:rFonts w:ascii="Arial" w:cs="Arial" w:eastAsia="Arial" w:hAnsi="Arial"/>
        </w:rPr>
        <w:t xml:space="preserve">Scenario 3: Healthcare in Netherlands</w:t>
      </w:r>
    </w:p>
    <w:p>
      <w:pPr>
        <w:spacing w:after="120"/>
      </w:pPr>
      <w:r>
        <w:rPr>
          <w:rFonts w:ascii="Arial" w:cs="Arial" w:eastAsia="Arial" w:hAnsi="Arial"/>
          <w:color w:val="334155"/>
          <w:sz w:val="22"/>
          <w:szCs w:val="22"/>
        </w:rPr>
        <w:t xml:space="preserve">GDPR (95%), ePrivacy (80%), Medical Device Regulation (85%), Clinical Trials Regulation (72%), EU Health Data Space (68%), etc. Triggered when Industry = Healthcare.</w:t>
      </w:r>
    </w:p>
    <w:p>
      <w:pPr>
        <w:spacing w:after="120"/>
      </w:pPr>
    </w:p>
    <w:p>
      <w:r>
        <w:br w:type="page"/>
      </w:r>
    </w:p>
    <w:p>
      <w:pPr>
        <w:pStyle w:val="Heading1"/>
      </w:pPr>
      <w:r>
        <w:rPr>
          <w:rFonts w:ascii="Arial" w:cs="Arial" w:eastAsia="Arial" w:hAnsi="Arial"/>
        </w:rPr>
        <w:t xml:space="preserve">4. Dashboard Specification</w:t>
      </w:r>
    </w:p>
    <w:p>
      <w:pPr>
        <w:spacing w:after="120"/>
      </w:pPr>
      <w:r>
        <w:rPr>
          <w:rFonts w:ascii="Arial" w:cs="Arial" w:eastAsia="Arial" w:hAnsi="Arial"/>
          <w:color w:val="334155"/>
          <w:sz w:val="22"/>
          <w:szCs w:val="22"/>
        </w:rPr>
        <w:t xml:space="preserve">The dashboard is the results page itself (no separate “dashboard” view for the prototype). But add these elements to make it feel like a real product:</w:t>
      </w:r>
    </w:p>
    <w:p>
      <w:pPr>
        <w:spacing w:after="120"/>
      </w:pPr>
    </w:p>
    <w:p>
      <w:pPr>
        <w:pStyle w:val="Heading2"/>
      </w:pPr>
      <w:r>
        <w:rPr>
          <w:rFonts w:ascii="Arial" w:cs="Arial" w:eastAsia="Arial" w:hAnsi="Arial"/>
        </w:rPr>
        <w:t xml:space="preserve">Top Navigation</w:t>
      </w:r>
    </w:p>
    <w:p>
      <w:pPr>
        <w:spacing w:after="120"/>
      </w:pPr>
      <w:r>
        <w:rPr>
          <w:rFonts w:ascii="Arial" w:cs="Arial" w:eastAsia="Arial" w:hAnsi="Arial"/>
          <w:color w:val="334155"/>
          <w:sz w:val="22"/>
          <w:szCs w:val="22"/>
        </w:rPr>
        <w:t xml:space="preserve">Keep the existing left sidebar (Dashboard, New Scan, Regulations, Settings). The sidebar signals that this is a real app with multiple features, even if only Dashboard and New Scan work in the prototype.</w:t>
      </w:r>
    </w:p>
    <w:p>
      <w:pPr>
        <w:spacing w:after="120"/>
      </w:pPr>
    </w:p>
    <w:p>
      <w:pPr>
        <w:pStyle w:val="Heading2"/>
      </w:pPr>
      <w:r>
        <w:rPr>
          <w:rFonts w:ascii="Arial" w:cs="Arial" w:eastAsia="Arial" w:hAnsi="Arial"/>
        </w:rPr>
        <w:t xml:space="preserve">Export Report Button</w:t>
      </w:r>
    </w:p>
    <w:p>
      <w:pPr>
        <w:spacing w:after="120"/>
      </w:pPr>
      <w:r>
        <w:rPr>
          <w:rFonts w:ascii="Arial" w:cs="Arial" w:eastAsia="Arial" w:hAnsi="Arial"/>
          <w:color w:val="334155"/>
          <w:sz w:val="22"/>
          <w:szCs w:val="22"/>
        </w:rPr>
        <w:t xml:space="preserve">The “Export Report” button should generate a PDF with the compliance scan results. For the prototype, this can be a pre-generated PDF that downloads when clicked. Contents should mirror the results page: business profile + regulation list with match scores, risk levels, and key requirements.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3B82F6" w:sz="12"/>
              <w:bottom w:val="single" w:color="E2E8F0" w:sz="1"/>
              <w:right w:val="single" w:color="E2E8F0" w:sz="1"/>
            </w:tcBorders>
            <w:shd w:fill="F8FAFC"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Implementation</w:t>
            </w:r>
          </w:p>
          <w:p>
            <w:r>
              <w:rPr>
                <w:rFonts w:ascii="Arial" w:cs="Arial" w:eastAsia="Arial" w:hAnsi="Arial"/>
                <w:color w:val="475569"/>
                <w:sz w:val="20"/>
                <w:szCs w:val="20"/>
              </w:rPr>
              <w:t xml:space="preserve">Generate one high-quality PDF template per mock scenario. When “Export Report” is clicked, download the matching PDF. This avoids needing dynamic PDF generation while still demonstrating the feature.</w:t>
            </w:r>
          </w:p>
        </w:tc>
      </w:tr>
    </w:tbl>
    <w:p>
      <w:pPr>
        <w:spacing w:after="120"/>
      </w:pPr>
    </w:p>
    <w:p>
      <w:pPr>
        <w:pStyle w:val="Heading2"/>
      </w:pPr>
      <w:r>
        <w:rPr>
          <w:rFonts w:ascii="Arial" w:cs="Arial" w:eastAsia="Arial" w:hAnsi="Arial"/>
        </w:rPr>
        <w:t xml:space="preserve">New Scan Button</w:t>
      </w:r>
    </w:p>
    <w:p>
      <w:pPr>
        <w:spacing w:after="120"/>
      </w:pPr>
      <w:r>
        <w:rPr>
          <w:rFonts w:ascii="Arial" w:cs="Arial" w:eastAsia="Arial" w:hAnsi="Arial"/>
          <w:color w:val="334155"/>
          <w:sz w:val="22"/>
          <w:szCs w:val="22"/>
        </w:rPr>
        <w:t xml:space="preserve">Should restart the questionnaire flow. This shows investors the tool is reusable — not a one-time scan.</w:t>
      </w:r>
    </w:p>
    <w:p>
      <w:pPr>
        <w:spacing w:after="120"/>
      </w:pPr>
    </w:p>
    <w:p>
      <w:pPr>
        <w:pStyle w:val="Heading2"/>
      </w:pPr>
      <w:r>
        <w:rPr>
          <w:rFonts w:ascii="Arial" w:cs="Arial" w:eastAsia="Arial" w:hAnsi="Arial"/>
        </w:rPr>
        <w:t xml:space="preserve">Visual Polish Checklist</w:t>
      </w:r>
    </w:p>
    <w:p>
      <w:pPr>
        <w:pStyle w:val="ListParagraph"/>
        <w:numPr>
          <w:ilvl w:val="0"/>
          <w:numId w:val="2"/>
        </w:numPr>
        <w:spacing w:after="80"/>
      </w:pPr>
      <w:r>
        <w:rPr>
          <w:rFonts w:ascii="Arial" w:cs="Arial" w:eastAsia="Arial" w:hAnsi="Arial"/>
          <w:sz w:val="22"/>
          <w:szCs w:val="22"/>
        </w:rPr>
        <w:t xml:space="preserve">Consistent spacing and padding throughout all screens</w:t>
      </w:r>
    </w:p>
    <w:p>
      <w:pPr>
        <w:pStyle w:val="ListParagraph"/>
        <w:numPr>
          <w:ilvl w:val="0"/>
          <w:numId w:val="2"/>
        </w:numPr>
        <w:spacing w:after="80"/>
      </w:pPr>
      <w:r>
        <w:rPr>
          <w:rFonts w:ascii="Arial" w:cs="Arial" w:eastAsia="Arial" w:hAnsi="Arial"/>
          <w:sz w:val="22"/>
          <w:szCs w:val="22"/>
        </w:rPr>
        <w:t xml:space="preserve">Loading animation should take 3–4 seconds (long enough to feel real, short enough not to bore)</w:t>
      </w:r>
    </w:p>
    <w:p>
      <w:pPr>
        <w:pStyle w:val="ListParagraph"/>
        <w:numPr>
          <w:ilvl w:val="0"/>
          <w:numId w:val="2"/>
        </w:numPr>
        <w:spacing w:after="80"/>
      </w:pPr>
      <w:r>
        <w:rPr>
          <w:rFonts w:ascii="Arial" w:cs="Arial" w:eastAsia="Arial" w:hAnsi="Arial"/>
          <w:sz w:val="22"/>
          <w:szCs w:val="22"/>
        </w:rPr>
        <w:t xml:space="preserve">Smooth page transitions between steps (subtle fade or slide)</w:t>
      </w:r>
    </w:p>
    <w:p>
      <w:pPr>
        <w:pStyle w:val="ListParagraph"/>
        <w:numPr>
          <w:ilvl w:val="0"/>
          <w:numId w:val="2"/>
        </w:numPr>
        <w:spacing w:after="80"/>
      </w:pPr>
      <w:r>
        <w:rPr>
          <w:rFonts w:ascii="Arial" w:cs="Arial" w:eastAsia="Arial" w:hAnsi="Arial"/>
          <w:sz w:val="22"/>
          <w:szCs w:val="22"/>
        </w:rPr>
        <w:t xml:space="preserve">Mobile responsive: questionnaire and results should work on tablet/phone</w:t>
      </w:r>
    </w:p>
    <w:p>
      <w:pPr>
        <w:pStyle w:val="ListParagraph"/>
        <w:numPr>
          <w:ilvl w:val="0"/>
          <w:numId w:val="2"/>
        </w:numPr>
        <w:spacing w:after="80"/>
      </w:pPr>
      <w:r>
        <w:rPr>
          <w:rFonts w:ascii="Arial" w:cs="Arial" w:eastAsia="Arial" w:hAnsi="Arial"/>
          <w:sz w:val="22"/>
          <w:szCs w:val="22"/>
        </w:rPr>
        <w:t xml:space="preserve">Favicon and page title set to RegScope branding</w:t>
      </w:r>
    </w:p>
    <w:p>
      <w:pPr>
        <w:pStyle w:val="ListParagraph"/>
        <w:numPr>
          <w:ilvl w:val="0"/>
          <w:numId w:val="2"/>
        </w:numPr>
        <w:spacing w:after="80"/>
      </w:pPr>
      <w:r>
        <w:rPr>
          <w:rFonts w:ascii="Arial" w:cs="Arial" w:eastAsia="Arial" w:hAnsi="Arial"/>
          <w:sz w:val="22"/>
          <w:szCs w:val="22"/>
        </w:rPr>
        <w:t xml:space="preserve">DEMO PREVIEW badge — keep it (signals this is a prototype, not the final product)</w:t>
      </w:r>
    </w:p>
    <w:p>
      <w:pPr>
        <w:pStyle w:val="ListParagraph"/>
        <w:numPr>
          <w:ilvl w:val="0"/>
          <w:numId w:val="2"/>
        </w:numPr>
        <w:spacing w:after="80"/>
      </w:pPr>
      <w:r>
        <w:rPr>
          <w:rFonts w:ascii="Arial" w:cs="Arial" w:eastAsia="Arial" w:hAnsi="Arial"/>
          <w:sz w:val="22"/>
          <w:szCs w:val="22"/>
        </w:rPr>
        <w:t xml:space="preserve">Footer with “Powered by RegScope” or similar</w:t>
      </w:r>
    </w:p>
    <w:p>
      <w:pPr>
        <w:spacing w:after="120"/>
      </w:pPr>
    </w:p>
    <w:p>
      <w:pPr>
        <w:pStyle w:val="Heading1"/>
      </w:pPr>
      <w:r>
        <w:rPr>
          <w:rFonts w:ascii="Arial" w:cs="Arial" w:eastAsia="Arial" w:hAnsi="Arial"/>
        </w:rPr>
        <w:t xml:space="preserve">5. Implementation Timeline (5 Days)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3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Day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Setup + Deploy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Vercel deployment with dedicated URL. Restructure codebase if needed. Set up mock data engine (scenario-based).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20"/>
                <w:szCs w:val="20"/>
              </w:rPr>
              <w:t xml:space="preserve">Must-have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Day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Questionnaire V2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Add Company Size, Target Market, Compliance Status fields. Implement “No company yet” toggle and alternative flow. Add Step 3.5 business preview card.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20"/>
                <w:szCs w:val="20"/>
              </w:rPr>
              <w:t xml:space="preserve">Must-have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Day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Results 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Summary stats bar. Improved regulation cards with risk levels, key requirements, penalties. Better match scores. Multiple mock scenarios.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20"/>
                <w:szCs w:val="20"/>
              </w:rPr>
              <w:t xml:space="preserve">Must-have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Day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Dashboard + Export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Export Report as PDF (pre-generated per scenario). Compliance Score visual. Pre-launch Checklist output for “no company” flow. Polish loading animations.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59E0B"/>
                <w:sz w:val="20"/>
                <w:szCs w:val="20"/>
              </w:rPr>
              <w:t xml:space="preserve">Should-have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Day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Polish + Test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Mobile responsiveness. Cross-browser testing. Smooth transitions. Fix edge cases. Final Vercel deploy.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59E0B"/>
                <w:sz w:val="20"/>
                <w:szCs w:val="20"/>
              </w:rPr>
              <w:t xml:space="preserve">Should-have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6A34A" w:sz="12"/>
              <w:bottom w:val="single" w:color="E2E8F0" w:sz="1"/>
              <w:right w:val="single" w:color="E2E8F0" w:sz="1"/>
            </w:tcBorders>
            <w:shd w:fill="F8FAFC" w:val="clear"/>
            <w:tcMar>
              <w:top w:type="dxa" w:w="120"/>
              <w:left w:type="dxa" w:w="200"/>
              <w:bottom w:type="dxa" w:w="120"/>
              <w:right w:type="dxa" w:w="200"/>
            </w:tcMar>
          </w:tcPr>
          <w:p>
            <w:pPr>
              <w:spacing w:after="60"/>
            </w:pPr>
            <w:r>
              <w:rPr>
                <w:rFonts w:ascii="Arial" w:cs="Arial" w:eastAsia="Arial" w:hAnsi="Arial"/>
                <w:b/>
                <w:bCs/>
                <w:color w:val="16A34A"/>
                <w:sz w:val="22"/>
                <w:szCs w:val="22"/>
              </w:rPr>
              <w:t xml:space="preserve">Day 1 Priority</w:t>
            </w:r>
          </w:p>
          <w:p>
            <w:r>
              <w:rPr>
                <w:rFonts w:ascii="Arial" w:cs="Arial" w:eastAsia="Arial" w:hAnsi="Arial"/>
                <w:color w:val="475569"/>
                <w:sz w:val="20"/>
                <w:szCs w:val="20"/>
              </w:rPr>
              <w:t xml:space="preserve">Get the Vercel deployment working first. Even if nothing else changes, having a dedicated URL (regscope.vercel.app or similar) immediately upgrades the perception. Push the current code as-is, then iterate.</w:t>
            </w:r>
          </w:p>
        </w:tc>
      </w:tr>
    </w:tbl>
    <w:p>
      <w:pPr>
        <w:spacing w:after="120"/>
      </w:pPr>
    </w:p>
    <w:p>
      <w:pPr>
        <w:pStyle w:val="Heading1"/>
      </w:pPr>
      <w:r>
        <w:rPr>
          <w:rFonts w:ascii="Arial" w:cs="Arial" w:eastAsia="Arial" w:hAnsi="Arial"/>
        </w:rPr>
        <w:t xml:space="preserve">6. Deployment Details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Vercel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regscope.vercel.app (or regscope-demo.vercel.app if taken)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Custom domain (optional)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demo.regscope.eu or app.regscope.eu (if Raphael owns the domain)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Environment variables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None needed for mock version. Add OPENAI_API_KEY later when connecting real 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4155"/>
                <w:sz w:val="20"/>
                <w:szCs w:val="20"/>
              </w:rPr>
              <w:t xml:space="preserve">Branch strategy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4155"/>
                <w:sz w:val="20"/>
                <w:szCs w:val="20"/>
              </w:rPr>
              <w:t xml:space="preserve">main = production (Vercel auto-deploys). Feature branches for development.</w:t>
            </w:r>
          </w:p>
        </w:tc>
      </w:tr>
    </w:tbl>
    <w:p>
      <w:pPr>
        <w:spacing w:after="120"/>
      </w:pPr>
    </w:p>
    <w:p>
      <w:pPr>
        <w:pStyle w:val="Heading1"/>
      </w:pPr>
      <w:r>
        <w:rPr>
          <w:rFonts w:ascii="Arial" w:cs="Arial" w:eastAsia="Arial" w:hAnsi="Arial"/>
        </w:rPr>
        <w:t xml:space="preserve">7. Success Criteria</w:t>
      </w:r>
    </w:p>
    <w:p>
      <w:pPr>
        <w:spacing w:after="120"/>
      </w:pPr>
      <w:r>
        <w:rPr>
          <w:rFonts w:ascii="Arial" w:cs="Arial" w:eastAsia="Arial" w:hAnsi="Arial"/>
          <w:color w:val="334155"/>
          <w:sz w:val="22"/>
          <w:szCs w:val="22"/>
        </w:rPr>
        <w:t xml:space="preserve">After the 5-day rebuild, the prototype should meet these criteria:</w:t>
      </w:r>
    </w:p>
    <w:p>
      <w:pPr>
        <w:spacing w:after="120"/>
      </w:pPr>
    </w:p>
    <w:p>
      <w:pPr>
        <w:pStyle w:val="ListParagraph"/>
        <w:numPr>
          <w:ilvl w:val="0"/>
          <w:numId w:val="3"/>
        </w:numPr>
        <w:spacing w:after="80"/>
      </w:pPr>
      <w:r>
        <w:rPr>
          <w:rFonts w:ascii="Arial" w:cs="Arial" w:eastAsia="Arial" w:hAnsi="Arial"/>
          <w:sz w:val="22"/>
          <w:szCs w:val="22"/>
        </w:rPr>
        <w:t xml:space="preserve">An investor can complete the questionnaire in under 90 seconds</w:t>
      </w:r>
    </w:p>
    <w:p>
      <w:pPr>
        <w:pStyle w:val="ListParagraph"/>
        <w:numPr>
          <w:ilvl w:val="0"/>
          <w:numId w:val="4"/>
        </w:numPr>
        <w:spacing w:after="80"/>
      </w:pPr>
      <w:r>
        <w:rPr>
          <w:rFonts w:ascii="Arial" w:cs="Arial" w:eastAsia="Arial" w:hAnsi="Arial"/>
          <w:sz w:val="22"/>
          <w:szCs w:val="22"/>
        </w:rPr>
        <w:t xml:space="preserve">Results show 6–8 regulations with realistic match scores and risk levels</w:t>
      </w:r>
    </w:p>
    <w:p>
      <w:pPr>
        <w:pStyle w:val="ListParagraph"/>
        <w:numPr>
          <w:ilvl w:val="0"/>
          <w:numId w:val="4"/>
        </w:numPr>
        <w:spacing w:after="80"/>
      </w:pPr>
      <w:r>
        <w:rPr>
          <w:rFonts w:ascii="Arial" w:cs="Arial" w:eastAsia="Arial" w:hAnsi="Arial"/>
          <w:sz w:val="22"/>
          <w:szCs w:val="22"/>
        </w:rPr>
        <w:t xml:space="preserve">The compliance score gives a single-number anchor (e.g., 72/100)</w:t>
      </w:r>
    </w:p>
    <w:p>
      <w:pPr>
        <w:pStyle w:val="ListParagraph"/>
        <w:numPr>
          <w:ilvl w:val="0"/>
          <w:numId w:val="4"/>
        </w:numPr>
        <w:spacing w:after="80"/>
      </w:pPr>
      <w:r>
        <w:rPr>
          <w:rFonts w:ascii="Arial" w:cs="Arial" w:eastAsia="Arial" w:hAnsi="Arial"/>
          <w:sz w:val="22"/>
          <w:szCs w:val="22"/>
        </w:rPr>
        <w:t xml:space="preserve">Export Report downloads a professional PDF</w:t>
      </w:r>
    </w:p>
    <w:p>
      <w:pPr>
        <w:pStyle w:val="ListParagraph"/>
        <w:numPr>
          <w:ilvl w:val="0"/>
          <w:numId w:val="4"/>
        </w:numPr>
        <w:spacing w:after="80"/>
      </w:pPr>
      <w:r>
        <w:rPr>
          <w:rFonts w:ascii="Arial" w:cs="Arial" w:eastAsia="Arial" w:hAnsi="Arial"/>
          <w:sz w:val="22"/>
          <w:szCs w:val="22"/>
        </w:rPr>
        <w:t xml:space="preserve">“New Scan” restarts the flow cleanly</w:t>
      </w:r>
    </w:p>
    <w:p>
      <w:pPr>
        <w:pStyle w:val="ListParagraph"/>
        <w:numPr>
          <w:ilvl w:val="0"/>
          <w:numId w:val="4"/>
        </w:numPr>
        <w:spacing w:after="80"/>
      </w:pPr>
      <w:r>
        <w:rPr>
          <w:rFonts w:ascii="Arial" w:cs="Arial" w:eastAsia="Arial" w:hAnsi="Arial"/>
          <w:sz w:val="22"/>
          <w:szCs w:val="22"/>
        </w:rPr>
        <w:t xml:space="preserve">Works on mobile/tablet (responsive)</w:t>
      </w:r>
    </w:p>
    <w:p>
      <w:pPr>
        <w:pStyle w:val="ListParagraph"/>
        <w:numPr>
          <w:ilvl w:val="0"/>
          <w:numId w:val="4"/>
        </w:numPr>
        <w:spacing w:after="80"/>
      </w:pPr>
      <w:r>
        <w:rPr>
          <w:rFonts w:ascii="Arial" w:cs="Arial" w:eastAsia="Arial" w:hAnsi="Arial"/>
          <w:sz w:val="22"/>
          <w:szCs w:val="22"/>
        </w:rPr>
        <w:t xml:space="preserve">The “No company yet” flow outputs a pre-launch checklist</w:t>
      </w:r>
    </w:p>
    <w:p>
      <w:pPr>
        <w:pStyle w:val="ListParagraph"/>
        <w:numPr>
          <w:ilvl w:val="0"/>
          <w:numId w:val="4"/>
        </w:numPr>
        <w:spacing w:after="80"/>
      </w:pPr>
      <w:r>
        <w:rPr>
          <w:rFonts w:ascii="Arial" w:cs="Arial" w:eastAsia="Arial" w:hAnsi="Arial"/>
          <w:sz w:val="22"/>
          <w:szCs w:val="22"/>
        </w:rPr>
        <w:t xml:space="preserve">The whole experience feels like a real SaaS product, not a prototype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F172A"/>
        <w:sz w:val="18"/>
        <w:szCs w:val="18"/>
      </w:rPr>
      <w:t xml:space="preserve">RegScope </w:t>
    </w:r>
    <w:r>
      <w:rPr>
        <w:rFonts w:ascii="Arial" w:cs="Arial" w:eastAsia="Arial" w:hAnsi="Arial"/>
        <w:color w:val="94A3B8"/>
        <w:sz w:val="18"/>
        <w:szCs w:val="18"/>
      </w:rPr>
      <w:t xml:space="preserve">| Product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2026-02-10T08:23:29.135Z</dcterms:created>
  <dcterms:modified xsi:type="dcterms:W3CDTF">2026-02-10T08:23:29.135Z</dcterms:modified>
</cp:coreProperties>
</file>

<file path=docProps/custom.xml><?xml version="1.0" encoding="utf-8"?>
<Properties xmlns="http://schemas.openxmlformats.org/officeDocument/2006/custom-properties" xmlns:vt="http://schemas.openxmlformats.org/officeDocument/2006/docPropsVTypes"/>
</file>