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06816" w14:textId="77777777" w:rsidR="00D61B30" w:rsidRPr="00D61B30" w:rsidRDefault="00D61B30" w:rsidP="00D61B30">
      <w:pPr>
        <w:spacing w:after="0" w:line="240" w:lineRule="auto"/>
        <w:jc w:val="center"/>
        <w:outlineLvl w:val="0"/>
        <w:rPr>
          <w:rFonts w:eastAsia="Times New Roman" w:cs="Poppins"/>
          <w:b/>
          <w:caps/>
          <w:kern w:val="36"/>
          <w:sz w:val="38"/>
          <w:szCs w:val="38"/>
          <w:lang w:val="en-US"/>
        </w:rPr>
      </w:pPr>
      <w:r w:rsidRPr="00D61B30">
        <w:rPr>
          <w:rFonts w:eastAsia="Times New Roman" w:cs="Poppins"/>
          <w:b/>
          <w:caps/>
          <w:kern w:val="36"/>
          <w:sz w:val="38"/>
          <w:szCs w:val="38"/>
          <w:lang w:val="en-US"/>
        </w:rPr>
        <w:t>POLÍTICAS DE GARANTÍAS</w:t>
      </w:r>
    </w:p>
    <w:p w14:paraId="5515F9AB" w14:textId="77777777" w:rsidR="00D61B30" w:rsidRPr="00D61B30" w:rsidRDefault="00D61B30" w:rsidP="00D61B30">
      <w:pPr>
        <w:spacing w:after="100" w:afterAutospacing="1" w:line="240" w:lineRule="auto"/>
        <w:jc w:val="both"/>
        <w:rPr>
          <w:rFonts w:ascii="Arial" w:eastAsia="Times New Roman" w:hAnsi="Arial" w:cs="Arial"/>
          <w:bCs w:val="0"/>
          <w:szCs w:val="24"/>
          <w:lang w:val="en-US"/>
        </w:rPr>
      </w:pPr>
      <w:r w:rsidRPr="00D61B30">
        <w:rPr>
          <w:rFonts w:ascii="Arial" w:eastAsia="Times New Roman" w:hAnsi="Arial" w:cs="Arial"/>
          <w:b/>
          <w:szCs w:val="24"/>
          <w:lang w:val="en-US"/>
        </w:rPr>
        <w:t>Políticas de Garantías</w:t>
      </w:r>
    </w:p>
    <w:p w14:paraId="4718019E" w14:textId="77777777" w:rsidR="00D61B30" w:rsidRPr="00D61B30" w:rsidRDefault="00D61B30" w:rsidP="00D61B30">
      <w:pPr>
        <w:spacing w:after="100" w:afterAutospacing="1" w:line="240" w:lineRule="auto"/>
        <w:jc w:val="both"/>
        <w:rPr>
          <w:rFonts w:ascii="Arial" w:eastAsia="Times New Roman" w:hAnsi="Arial" w:cs="Arial"/>
          <w:bCs w:val="0"/>
          <w:szCs w:val="24"/>
          <w:lang w:val="en-US"/>
        </w:rPr>
      </w:pPr>
      <w:r w:rsidRPr="00D61B30">
        <w:rPr>
          <w:rFonts w:ascii="Arial" w:eastAsia="Times New Roman" w:hAnsi="Arial" w:cs="Arial"/>
          <w:bCs w:val="0"/>
          <w:szCs w:val="24"/>
          <w:lang w:val="en-US"/>
        </w:rPr>
        <w:t>Todos los equipos de </w:t>
      </w:r>
      <w:r w:rsidRPr="00D61B30">
        <w:rPr>
          <w:rFonts w:ascii="Arial" w:eastAsia="Times New Roman" w:hAnsi="Arial" w:cs="Arial"/>
          <w:b/>
          <w:szCs w:val="24"/>
          <w:lang w:val="en-US"/>
        </w:rPr>
        <w:t>MEGALUZ </w:t>
      </w:r>
      <w:r w:rsidRPr="00D61B30">
        <w:rPr>
          <w:rFonts w:ascii="Arial" w:eastAsia="Times New Roman" w:hAnsi="Arial" w:cs="Arial"/>
          <w:bCs w:val="0"/>
          <w:szCs w:val="24"/>
          <w:lang w:val="en-US"/>
        </w:rPr>
        <w:t>gozan de una </w:t>
      </w:r>
      <w:r w:rsidRPr="00D61B30">
        <w:rPr>
          <w:rFonts w:ascii="Arial" w:eastAsia="Times New Roman" w:hAnsi="Arial" w:cs="Arial"/>
          <w:b/>
          <w:szCs w:val="24"/>
          <w:lang w:val="en-US"/>
        </w:rPr>
        <w:t>GARANTIA LIMITADA</w:t>
      </w:r>
      <w:r w:rsidRPr="00D61B30">
        <w:rPr>
          <w:rFonts w:ascii="Arial" w:eastAsia="Times New Roman" w:hAnsi="Arial" w:cs="Arial"/>
          <w:bCs w:val="0"/>
          <w:szCs w:val="24"/>
          <w:lang w:val="en-US"/>
        </w:rPr>
        <w:t> bajo las siguientes condiciones:</w:t>
      </w:r>
    </w:p>
    <w:p w14:paraId="7F02E4D5" w14:textId="77777777" w:rsidR="00D61B30" w:rsidRPr="00D61B30" w:rsidRDefault="00D61B30" w:rsidP="00D61B30">
      <w:pPr>
        <w:spacing w:after="100" w:afterAutospacing="1" w:line="240" w:lineRule="auto"/>
        <w:jc w:val="both"/>
        <w:rPr>
          <w:rFonts w:ascii="Arial" w:eastAsia="Times New Roman" w:hAnsi="Arial" w:cs="Arial"/>
          <w:bCs w:val="0"/>
          <w:szCs w:val="24"/>
          <w:lang w:val="en-US"/>
        </w:rPr>
      </w:pPr>
      <w:r w:rsidRPr="00D61B30">
        <w:rPr>
          <w:rFonts w:ascii="Arial" w:eastAsia="Times New Roman" w:hAnsi="Arial" w:cs="Arial"/>
          <w:bCs w:val="0"/>
          <w:szCs w:val="24"/>
          <w:lang w:val="en-US"/>
        </w:rPr>
        <w:t>Única y exclusivamente contra desperfectos de fabricación, durante el período de garantía, siempre y cuando se encuentren bajo condiciones de uso normal y conforme lo especificado en los instructivos de uso que acompañan a cada producto.</w:t>
      </w:r>
    </w:p>
    <w:p w14:paraId="2D11C8CD" w14:textId="77777777" w:rsidR="00D61B30" w:rsidRPr="00D61B30" w:rsidRDefault="00D61B30" w:rsidP="00D61B30">
      <w:pPr>
        <w:spacing w:after="100" w:afterAutospacing="1" w:line="240" w:lineRule="auto"/>
        <w:jc w:val="both"/>
        <w:rPr>
          <w:rFonts w:ascii="Arial" w:eastAsia="Times New Roman" w:hAnsi="Arial" w:cs="Arial"/>
          <w:bCs w:val="0"/>
          <w:szCs w:val="24"/>
          <w:lang w:val="en-US"/>
        </w:rPr>
      </w:pPr>
      <w:r w:rsidRPr="00D61B30">
        <w:rPr>
          <w:rFonts w:ascii="Arial" w:eastAsia="Times New Roman" w:hAnsi="Arial" w:cs="Arial"/>
          <w:bCs w:val="0"/>
          <w:szCs w:val="24"/>
          <w:lang w:val="en-US"/>
        </w:rPr>
        <w:t>La garantía de los productos MEGALUZ entra en vigor a partir de la fecha de compra que se detalla en la factura y sólo cubre los gastos de reparación o sustitución del producto, si la garantía procede MEGALUZ devolverá el equipo en su siguiente pedido.</w:t>
      </w:r>
    </w:p>
    <w:p w14:paraId="1E51190C" w14:textId="77777777" w:rsidR="00D61B30" w:rsidRPr="00D61B30" w:rsidRDefault="00D61B30" w:rsidP="00D61B30">
      <w:pPr>
        <w:spacing w:after="100" w:afterAutospacing="1" w:line="240" w:lineRule="auto"/>
        <w:jc w:val="both"/>
        <w:rPr>
          <w:rFonts w:ascii="Arial" w:eastAsia="Times New Roman" w:hAnsi="Arial" w:cs="Arial"/>
          <w:bCs w:val="0"/>
          <w:szCs w:val="24"/>
          <w:lang w:val="en-US"/>
        </w:rPr>
      </w:pPr>
      <w:r w:rsidRPr="00D61B30">
        <w:rPr>
          <w:rFonts w:ascii="Arial" w:eastAsia="Times New Roman" w:hAnsi="Arial" w:cs="Arial"/>
          <w:b/>
          <w:szCs w:val="24"/>
          <w:lang w:val="en-US"/>
        </w:rPr>
        <w:t>La garantía NO será válida en los siguientes supuestos:</w:t>
      </w:r>
    </w:p>
    <w:p w14:paraId="283A9A28" w14:textId="77777777" w:rsidR="00D61B30" w:rsidRPr="00D61B30" w:rsidRDefault="00D61B30" w:rsidP="00D61B3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 w:val="0"/>
          <w:sz w:val="18"/>
          <w:szCs w:val="18"/>
          <w:lang w:val="en-US"/>
        </w:rPr>
      </w:pPr>
      <w:r w:rsidRPr="00D61B30">
        <w:rPr>
          <w:rFonts w:ascii="Arial" w:eastAsia="Times New Roman" w:hAnsi="Arial" w:cs="Arial"/>
          <w:bCs w:val="0"/>
          <w:sz w:val="18"/>
          <w:szCs w:val="18"/>
          <w:lang w:val="en-US"/>
        </w:rPr>
        <w:t>Cuando el producto presenta daño físico por mal uso, abuso, daños en el transporte o descuido.</w:t>
      </w:r>
    </w:p>
    <w:p w14:paraId="6B38BE3B" w14:textId="77777777" w:rsidR="00D61B30" w:rsidRPr="00D61B30" w:rsidRDefault="00D61B30" w:rsidP="00D61B3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 w:val="0"/>
          <w:sz w:val="18"/>
          <w:szCs w:val="18"/>
          <w:lang w:val="en-US"/>
        </w:rPr>
      </w:pPr>
      <w:r w:rsidRPr="00D61B30">
        <w:rPr>
          <w:rFonts w:ascii="Arial" w:eastAsia="Times New Roman" w:hAnsi="Arial" w:cs="Arial"/>
          <w:bCs w:val="0"/>
          <w:sz w:val="18"/>
          <w:szCs w:val="18"/>
          <w:lang w:val="en-US"/>
        </w:rPr>
        <w:t>Cuando el producto muestre huellas de manipulación interna.</w:t>
      </w:r>
    </w:p>
    <w:p w14:paraId="7AE6C522" w14:textId="77777777" w:rsidR="00D61B30" w:rsidRPr="00D61B30" w:rsidRDefault="00D61B30" w:rsidP="00D61B3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 w:val="0"/>
          <w:sz w:val="18"/>
          <w:szCs w:val="18"/>
          <w:lang w:val="en-US"/>
        </w:rPr>
      </w:pPr>
      <w:r w:rsidRPr="00D61B30">
        <w:rPr>
          <w:rFonts w:ascii="Arial" w:eastAsia="Times New Roman" w:hAnsi="Arial" w:cs="Arial"/>
          <w:bCs w:val="0"/>
          <w:sz w:val="18"/>
          <w:szCs w:val="18"/>
          <w:lang w:val="en-US"/>
        </w:rPr>
        <w:t>Daños causados por descargas eléctricas o uso de voltaje incorrecto.</w:t>
      </w:r>
    </w:p>
    <w:p w14:paraId="0225922E" w14:textId="77777777" w:rsidR="00D61B30" w:rsidRPr="00D61B30" w:rsidRDefault="00D61B30" w:rsidP="00D61B3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 w:val="0"/>
          <w:sz w:val="18"/>
          <w:szCs w:val="18"/>
          <w:lang w:val="en-US"/>
        </w:rPr>
      </w:pPr>
      <w:r w:rsidRPr="00D61B30">
        <w:rPr>
          <w:rFonts w:ascii="Arial" w:eastAsia="Times New Roman" w:hAnsi="Arial" w:cs="Arial"/>
          <w:bCs w:val="0"/>
          <w:sz w:val="18"/>
          <w:szCs w:val="18"/>
          <w:lang w:val="en-US"/>
        </w:rPr>
        <w:t>Daños generados por presencia de elementos nocivos (líquidos, ácidos, polvo, cuerpos orgánicos, inorgánicos, sustancias químicas) que no forman parte del diseño de los equipos.</w:t>
      </w:r>
    </w:p>
    <w:p w14:paraId="7665A6AE" w14:textId="77777777" w:rsidR="00D61B30" w:rsidRPr="00D61B30" w:rsidRDefault="00D61B30" w:rsidP="00D61B30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 w:val="0"/>
          <w:sz w:val="18"/>
          <w:szCs w:val="18"/>
          <w:lang w:val="en-US"/>
        </w:rPr>
      </w:pPr>
      <w:r w:rsidRPr="00D61B30">
        <w:rPr>
          <w:rFonts w:ascii="Arial" w:eastAsia="Times New Roman" w:hAnsi="Arial" w:cs="Arial"/>
          <w:bCs w:val="0"/>
          <w:sz w:val="18"/>
          <w:szCs w:val="18"/>
          <w:lang w:val="en-US"/>
        </w:rPr>
        <w:t>Productos entregados como obsequio o promoción.</w:t>
      </w:r>
    </w:p>
    <w:p w14:paraId="34B8555A" w14:textId="77777777" w:rsidR="00D61B30" w:rsidRPr="00D61B30" w:rsidRDefault="00D61B30" w:rsidP="00D61B30">
      <w:pPr>
        <w:spacing w:after="100" w:afterAutospacing="1" w:line="240" w:lineRule="auto"/>
        <w:jc w:val="both"/>
        <w:rPr>
          <w:rFonts w:ascii="Arial" w:eastAsia="Times New Roman" w:hAnsi="Arial" w:cs="Arial"/>
          <w:bCs w:val="0"/>
          <w:szCs w:val="24"/>
          <w:lang w:val="en-US"/>
        </w:rPr>
      </w:pPr>
      <w:r w:rsidRPr="00D61B30">
        <w:rPr>
          <w:rFonts w:ascii="Arial" w:eastAsia="Times New Roman" w:hAnsi="Arial" w:cs="Arial"/>
          <w:b/>
          <w:szCs w:val="24"/>
          <w:lang w:val="en-US"/>
        </w:rPr>
        <w:t>Para procesar la garantía de un producto el cliente deberá:</w:t>
      </w:r>
    </w:p>
    <w:p w14:paraId="1EAF3D15" w14:textId="77777777" w:rsidR="00D61B30" w:rsidRPr="00D61B30" w:rsidRDefault="00D61B30" w:rsidP="00D61B3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 w:val="0"/>
          <w:sz w:val="18"/>
          <w:szCs w:val="18"/>
          <w:lang w:val="en-US"/>
        </w:rPr>
      </w:pPr>
      <w:r w:rsidRPr="00D61B30">
        <w:rPr>
          <w:rFonts w:ascii="Arial" w:eastAsia="Times New Roman" w:hAnsi="Arial" w:cs="Arial"/>
          <w:bCs w:val="0"/>
          <w:sz w:val="18"/>
          <w:szCs w:val="18"/>
          <w:lang w:val="en-US"/>
        </w:rPr>
        <w:t>Enviar fotografías del producto en cuestión acompañado de una descripción de la falla y número de factura al que corresponde.</w:t>
      </w:r>
    </w:p>
    <w:p w14:paraId="43C70ADF" w14:textId="77777777" w:rsidR="00D61B30" w:rsidRPr="00D61B30" w:rsidRDefault="00D61B30" w:rsidP="00D61B3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 w:val="0"/>
          <w:sz w:val="18"/>
          <w:szCs w:val="18"/>
          <w:lang w:val="en-US"/>
        </w:rPr>
      </w:pPr>
      <w:r w:rsidRPr="00D61B30">
        <w:rPr>
          <w:rFonts w:ascii="Arial" w:eastAsia="Times New Roman" w:hAnsi="Arial" w:cs="Arial"/>
          <w:bCs w:val="0"/>
          <w:sz w:val="18"/>
          <w:szCs w:val="18"/>
          <w:lang w:val="en-US"/>
        </w:rPr>
        <w:t>Si la falla se presenta después de que el distribuidor haya comercializado el producto, el cliente final deberá presentar factura original de compra o en su defecto copia legible.</w:t>
      </w:r>
    </w:p>
    <w:p w14:paraId="45F8E859" w14:textId="77777777" w:rsidR="00D61B30" w:rsidRPr="00D61B30" w:rsidRDefault="00D61B30" w:rsidP="00D61B3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 w:val="0"/>
          <w:sz w:val="18"/>
          <w:szCs w:val="18"/>
          <w:lang w:val="en-US"/>
        </w:rPr>
      </w:pPr>
      <w:r w:rsidRPr="00D61B30">
        <w:rPr>
          <w:rFonts w:ascii="Arial" w:eastAsia="Times New Roman" w:hAnsi="Arial" w:cs="Arial"/>
          <w:bCs w:val="0"/>
          <w:sz w:val="18"/>
          <w:szCs w:val="18"/>
          <w:lang w:val="en-US"/>
        </w:rPr>
        <w:t>Entregar el producto sin daños físicos que invaliden la garantía y completos con sus empaques, accesorios, manuales, drivers y todo material promocional que contenga su embalaje original.</w:t>
      </w:r>
    </w:p>
    <w:p w14:paraId="78F68847" w14:textId="77777777" w:rsidR="00D61B30" w:rsidRPr="00D61B30" w:rsidRDefault="00D61B30" w:rsidP="00D61B30">
      <w:pPr>
        <w:spacing w:after="100" w:afterAutospacing="1" w:line="240" w:lineRule="auto"/>
        <w:jc w:val="both"/>
        <w:rPr>
          <w:rFonts w:ascii="Arial" w:eastAsia="Times New Roman" w:hAnsi="Arial" w:cs="Arial"/>
          <w:bCs w:val="0"/>
          <w:szCs w:val="24"/>
          <w:lang w:val="en-US"/>
        </w:rPr>
      </w:pPr>
      <w:r w:rsidRPr="00D61B30">
        <w:rPr>
          <w:rFonts w:ascii="Arial" w:eastAsia="Times New Roman" w:hAnsi="Arial" w:cs="Arial"/>
          <w:bCs w:val="0"/>
          <w:szCs w:val="24"/>
          <w:lang w:val="en-US"/>
        </w:rPr>
        <w:t>La pérdida o deterioro de equipos partes y piezas durante el transporte por servicio logístico es responsabilidad absoluta del cliente por lo que se recomienda proteger y/o asegurar los productos.</w:t>
      </w:r>
    </w:p>
    <w:p w14:paraId="24D705DA" w14:textId="77777777" w:rsidR="00D61B30" w:rsidRPr="00D61B30" w:rsidRDefault="00D61B30" w:rsidP="00D61B30">
      <w:pPr>
        <w:spacing w:after="100" w:afterAutospacing="1" w:line="240" w:lineRule="auto"/>
        <w:jc w:val="both"/>
        <w:rPr>
          <w:rFonts w:ascii="Arial" w:eastAsia="Times New Roman" w:hAnsi="Arial" w:cs="Arial"/>
          <w:bCs w:val="0"/>
          <w:szCs w:val="24"/>
          <w:lang w:val="en-US"/>
        </w:rPr>
      </w:pPr>
      <w:r w:rsidRPr="00D61B30">
        <w:rPr>
          <w:rFonts w:ascii="Arial" w:eastAsia="Times New Roman" w:hAnsi="Arial" w:cs="Arial"/>
          <w:bCs w:val="0"/>
          <w:szCs w:val="24"/>
          <w:lang w:val="en-US"/>
        </w:rPr>
        <w:t>Los productos que </w:t>
      </w:r>
      <w:r w:rsidRPr="00D61B30">
        <w:rPr>
          <w:rFonts w:ascii="Arial" w:eastAsia="Times New Roman" w:hAnsi="Arial" w:cs="Arial"/>
          <w:b/>
          <w:szCs w:val="24"/>
          <w:lang w:val="en-US"/>
        </w:rPr>
        <w:t>NO</w:t>
      </w:r>
      <w:r w:rsidRPr="00D61B30">
        <w:rPr>
          <w:rFonts w:ascii="Arial" w:eastAsia="Times New Roman" w:hAnsi="Arial" w:cs="Arial"/>
          <w:bCs w:val="0"/>
          <w:szCs w:val="24"/>
          <w:lang w:val="en-US"/>
        </w:rPr>
        <w:t> apliquen para garantía podrán ser llevados al centro de servicio MEGALUZ para una revisión y evaluación del daño, si es procedente una reparación, el valor será de acuerdo al costo de los repuestos más el servicio técnico, siempre y cuando el cliente autorice el mismo por escrito.</w:t>
      </w:r>
    </w:p>
    <w:p w14:paraId="51AF1E42" w14:textId="77777777" w:rsidR="00044AC5" w:rsidRDefault="00044AC5"/>
    <w:sectPr w:rsidR="00044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331"/>
    <w:multiLevelType w:val="multilevel"/>
    <w:tmpl w:val="AF68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87902"/>
    <w:multiLevelType w:val="multilevel"/>
    <w:tmpl w:val="39C4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297981">
    <w:abstractNumId w:val="1"/>
  </w:num>
  <w:num w:numId="2" w16cid:durableId="118698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30"/>
    <w:rsid w:val="00044AC5"/>
    <w:rsid w:val="00D6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6501"/>
  <w15:chartTrackingRefBased/>
  <w15:docId w15:val="{5FE1FD8F-8B0A-4C57-BEB7-F4133C47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oppins" w:eastAsiaTheme="minorHAnsi" w:hAnsi="Poppins" w:cstheme="minorBidi"/>
        <w:bCs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link w:val="Ttulo1Car"/>
    <w:uiPriority w:val="9"/>
    <w:qFormat/>
    <w:rsid w:val="00D61B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kern w:val="36"/>
      <w:sz w:val="48"/>
      <w:szCs w:val="4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B30"/>
    <w:rPr>
      <w:rFonts w:ascii="Times New Roman" w:eastAsia="Times New Roman" w:hAnsi="Times New Roman" w:cs="Times New Roman"/>
      <w:b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61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D61B30"/>
    <w:rPr>
      <w:b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5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5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3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36" w:space="31" w:color="auto"/>
                                <w:left w:val="single" w:sz="2" w:space="31" w:color="auto"/>
                                <w:bottom w:val="single" w:sz="36" w:space="31" w:color="auto"/>
                                <w:right w:val="single" w:sz="2" w:space="31" w:color="auto"/>
                              </w:divBdr>
                              <w:divsChild>
                                <w:div w:id="209763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65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9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24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Villa</dc:creator>
  <cp:keywords/>
  <dc:description/>
  <cp:lastModifiedBy>Eduardo Villa</cp:lastModifiedBy>
  <cp:revision>1</cp:revision>
  <dcterms:created xsi:type="dcterms:W3CDTF">2022-08-05T23:17:00Z</dcterms:created>
  <dcterms:modified xsi:type="dcterms:W3CDTF">2022-08-05T23:17:00Z</dcterms:modified>
</cp:coreProperties>
</file>