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_Toc60917816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_Toc60917816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_Toc1643517540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_Toc1643517540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_Toc1664627066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_Toc1664627066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_Toc2117628793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_Toc2117628793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_Toc740642220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展望未来</w:t>
          </w:r>
          <w:r>
            <w:tab/>
          </w:r>
          <w:r>
            <w:fldChar w:fldCharType="begin"/>
          </w:r>
          <w:r>
            <w:instrText xml:space="preserve"> PAGEREF _Toc740642220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_Toc1158573528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_Toc1158573528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_Toc911057747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_Toc911057747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_Toc589150719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_Toc589150719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_Toc1956521563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_Toc1956521563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_Toc988306477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_Toc988306477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_Toc1828433041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_Toc1828433041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_Toc2130615164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_Toc2130615164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_Toc2106731270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_Toc2106731270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_Toc122083154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vk.application: 应用层代码</w:t>
          </w:r>
          <w:r>
            <w:tab/>
          </w:r>
          <w:r>
            <w:fldChar w:fldCharType="begin"/>
          </w:r>
          <w:r>
            <w:instrText xml:space="preserve"> PAGEREF _Toc122083154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_Toc1004686393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vk.bootloader: 加载器代码</w:t>
          </w:r>
          <w:r>
            <w:tab/>
          </w:r>
          <w:r>
            <w:fldChar w:fldCharType="begin"/>
          </w:r>
          <w:r>
            <w:instrText xml:space="preserve"> PAGEREF _Toc1004686393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_Toc100290790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vk.hardware: 硬件层代码</w:t>
          </w:r>
          <w:r>
            <w:tab/>
          </w:r>
          <w:r>
            <w:fldChar w:fldCharType="begin"/>
          </w:r>
          <w:r>
            <w:instrText xml:space="preserve"> PAGEREF _Toc100290790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_Toc1960128282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vk.kernel: 微内核代码</w:t>
          </w:r>
          <w:r>
            <w:tab/>
          </w:r>
          <w:r>
            <w:fldChar w:fldCharType="begin"/>
          </w:r>
          <w:r>
            <w:instrText xml:space="preserve"> PAGEREF _Toc1960128282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_Toc1476890594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vk.library: C运行库代码</w:t>
          </w:r>
          <w:r>
            <w:tab/>
          </w:r>
          <w:r>
            <w:fldChar w:fldCharType="begin"/>
          </w:r>
          <w:r>
            <w:instrText xml:space="preserve"> PAGEREF _Toc1476890594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_Toc1484221332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vk.network: 网络层代码</w:t>
          </w:r>
          <w:r>
            <w:tab/>
          </w:r>
          <w:r>
            <w:fldChar w:fldCharType="begin"/>
          </w:r>
          <w:r>
            <w:instrText xml:space="preserve"> PAGEREF _Toc1484221332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_Toc137883372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vk.scripts: 工具脚本</w:t>
          </w:r>
          <w:r>
            <w:tab/>
          </w:r>
          <w:r>
            <w:fldChar w:fldCharType="begin"/>
          </w:r>
          <w:r>
            <w:instrText xml:space="preserve"> PAGEREF _Toc137883372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_Toc270978091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vk.build：编译输出文件夹</w:t>
          </w:r>
          <w:r>
            <w:tab/>
          </w:r>
          <w:r>
            <w:fldChar w:fldCharType="begin"/>
          </w:r>
          <w:r>
            <w:instrText xml:space="preserve"> PAGEREF _Toc270978091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_Toc1663443797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_Toc1663443797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_Toc1557779533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_Toc1557779533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_Toc1627470554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初始化段数据和构造函数</w:t>
          </w:r>
          <w:r>
            <w:tab/>
          </w:r>
          <w:r>
            <w:fldChar w:fldCharType="begin"/>
          </w:r>
          <w:r>
            <w:instrText xml:space="preserve"> PAGEREF _Toc1627470554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_Toc398389239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_Toc398389239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_Toc2021412174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_Toc2021412174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_Toc683112878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_Toc683112878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_Toc630563684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挂载文件系统</w:t>
          </w:r>
          <w:r>
            <w:tab/>
          </w:r>
          <w:r>
            <w:fldChar w:fldCharType="begin"/>
          </w:r>
          <w:r>
            <w:instrText xml:space="preserve"> PAGEREF _Toc630563684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_Toc52039043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_Toc52039043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_Toc594351372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注册线程任务</w:t>
          </w:r>
          <w:r>
            <w:tab/>
          </w:r>
          <w:r>
            <w:fldChar w:fldCharType="begin"/>
          </w:r>
          <w:r>
            <w:instrText xml:space="preserve"> PAGEREF _Toc594351372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_Toc1317067007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开始调度任务</w:t>
          </w:r>
          <w:r>
            <w:tab/>
          </w:r>
          <w:r>
            <w:fldChar w:fldCharType="begin"/>
          </w:r>
          <w:r>
            <w:instrText xml:space="preserve"> PAGEREF _Toc1317067007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_Toc1831237020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加载第一个应用程序</w:t>
          </w:r>
          <w:r>
            <w:tab/>
          </w:r>
          <w:r>
            <w:fldChar w:fldCharType="begin"/>
          </w:r>
          <w:r>
            <w:instrText xml:space="preserve"> PAGEREF _Toc1831237020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_Toc2012449983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应用层运行控制台</w:t>
          </w:r>
          <w:r>
            <w:tab/>
          </w:r>
          <w:r>
            <w:fldChar w:fldCharType="begin"/>
          </w:r>
          <w:r>
            <w:instrText xml:space="preserve"> PAGEREF _Toc2012449983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_Toc379424031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_Toc379424031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_Toc1100741074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_Toc1100741074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_Toc1731095460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增加启动代码</w:t>
          </w:r>
          <w:r>
            <w:tab/>
          </w:r>
          <w:r>
            <w:fldChar w:fldCharType="begin"/>
          </w:r>
          <w:r>
            <w:instrText xml:space="preserve"> PAGEREF _Toc1731095460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_Toc412946664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增加中断函数</w:t>
          </w:r>
          <w:r>
            <w:tab/>
          </w:r>
          <w:r>
            <w:fldChar w:fldCharType="begin"/>
          </w:r>
          <w:r>
            <w:instrText xml:space="preserve"> PAGEREF _Toc412946664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_Toc1874918391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_Toc1874918391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_Toc1725845106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_Toc1725845106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_Toc217076513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_Toc217076513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_Toc1977721385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_Toc1977721385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_Toc811429429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_Toc811429429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_Toc1173254753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_Toc1173254753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_Toc697786917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_Toc697786917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_Toc296517752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_Toc296517752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_Toc1411796824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_Toc1411796824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_Toc522405265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_Toc522405265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60917816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  <w:bookmarkStart w:id="76" w:name="_GoBack"/>
      <w:bookmarkEnd w:id="76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1643517540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上层功能代码与底层驱动代码分离，可移植。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支持模块化，可裁剪，代码模块可分离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支持多线程，多任务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可动态加载模块，类似linux的insmod，rmmod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可运行应用程序，命令行run appname.exec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664627066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可在低端的嵌入式设备运行，也可以在高端的PC运行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让嵌入式开发者花费更少精力在底层，有更多精力搞好应用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适配更多通用设备，让开发者更快实现业务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2117628793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目前还处于开发阶段，各功能还不完善，代码还有点垃圾。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内存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中断管理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系统调度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任务管理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工作队列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线程同步（互斥锁，自旋锁，信号量）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文件系统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动态加载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完善文件系统框架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完善注册模块逻辑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专用Bootloader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GUI图形界面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适配POSIX接口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适配更多平台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其他文件系统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输入子系统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显示子系统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014208712"/>
      <w:bookmarkStart w:id="9" w:name="_Toc740642220"/>
      <w:r>
        <w:rPr>
          <w:rFonts w:hint="default"/>
          <w:color w:val="auto"/>
          <w:lang w:val="en-US" w:eastAsia="zh-CN"/>
        </w:rPr>
        <w:t>展望未来</w:t>
      </w:r>
      <w:bookmarkEnd w:id="8"/>
      <w:bookmarkEnd w:id="9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短时间内单靠一个人，搞不定太多，进度实在太慢。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编写适配平台底层代码，重写C库，重写文件系统，太耗时间。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寻找更多志同道合的码友，一起参与项目开发，人多力量大。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目前还很简陋，但星星之火，也可以燎原，一起把火烧起来。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10" w:name="_Toc1228116345"/>
      <w:bookmarkStart w:id="11" w:name="_Toc1158573528"/>
      <w:r>
        <w:rPr>
          <w:rFonts w:hint="eastAsia"/>
          <w:color w:val="auto"/>
          <w:lang w:val="en-US" w:eastAsia="zh-CN"/>
        </w:rPr>
        <w:t>搭建开发环境</w:t>
      </w:r>
      <w:bookmarkEnd w:id="10"/>
      <w:bookmarkEnd w:id="11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2" w:name="_Toc1486079098"/>
      <w:bookmarkStart w:id="13" w:name="_Toc911057747"/>
      <w:r>
        <w:rPr>
          <w:rFonts w:hint="default"/>
          <w:color w:val="auto"/>
          <w:lang w:val="en-US" w:eastAsia="zh-CN"/>
        </w:rPr>
        <w:t>系统要求</w:t>
      </w:r>
      <w:bookmarkEnd w:id="12"/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</w:rPr>
      </w:pPr>
      <w:r>
        <w:rPr>
          <w:rStyle w:val="15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4" w:name="_Toc1296585476"/>
      <w:bookmarkStart w:id="15" w:name="_Toc589150719"/>
      <w:r>
        <w:rPr>
          <w:rFonts w:hint="default"/>
          <w:color w:val="auto"/>
          <w:lang w:val="en-US" w:eastAsia="zh-CN"/>
        </w:rPr>
        <w:t>搭建开发环境</w:t>
      </w:r>
      <w:bookmarkEnd w:id="14"/>
      <w:bookmarkEnd w:id="1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安装vscode, git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安装homebrew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安装交叉编译工具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安装qemu模拟器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如果出现too many open file错误时输入：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6" w:name="_Toc1195529023"/>
      <w:bookmarkStart w:id="17" w:name="_Toc1956521563"/>
      <w:r>
        <w:rPr>
          <w:rFonts w:hint="default"/>
          <w:color w:val="auto"/>
          <w:lang w:val="en-US" w:eastAsia="zh-CN"/>
        </w:rPr>
        <w:t>克隆village-kernel项目</w:t>
      </w:r>
      <w:bookmarkEnd w:id="16"/>
      <w:bookmarkEnd w:id="1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ssh方式：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git@github.com:village-kernel/village-kernel.git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https方式：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https://github.com/village-kernel/village-kernel.git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8" w:name="_Toc1399288229"/>
      <w:bookmarkStart w:id="19" w:name="_Toc988306477"/>
      <w:r>
        <w:rPr>
          <w:rFonts w:hint="default"/>
          <w:color w:val="auto"/>
          <w:lang w:val="en-US" w:eastAsia="zh-CN"/>
        </w:rPr>
        <w:t>使用vscode打开village-kernel项目</w:t>
      </w:r>
      <w:bookmarkEnd w:id="18"/>
      <w:bookmarkEnd w:id="1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接着打开vscode终端，拷贝配置文件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修改配置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t>，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配置宿主机编译器：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配置交叉编译器：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编译项目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0" w:name="_Toc743846506"/>
      <w:bookmarkStart w:id="21" w:name="_Toc1828433041"/>
      <w:r>
        <w:rPr>
          <w:rFonts w:hint="default"/>
          <w:color w:val="auto"/>
          <w:lang w:val="en-US" w:eastAsia="zh-CN"/>
        </w:rPr>
        <w:t>创建rootfs文件系统镜像</w:t>
      </w:r>
      <w:bookmarkEnd w:id="20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终端挂载rootfs.img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2" w:name="_Toc1325917155"/>
      <w:bookmarkStart w:id="23" w:name="_Toc2130615164"/>
      <w:r>
        <w:rPr>
          <w:rFonts w:hint="default"/>
          <w:color w:val="auto"/>
          <w:lang w:val="en-US" w:eastAsia="zh-CN"/>
        </w:rPr>
        <w:t>运行与调试代码</w:t>
      </w:r>
      <w:bookmarkEnd w:id="22"/>
      <w:bookmarkEnd w:id="2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ind w:left="420" w:leftChars="0" w:firstLine="420" w:firstLineChars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4" w:name="_Toc251819166"/>
      <w:bookmarkStart w:id="25" w:name="_Toc2106731270"/>
      <w:r>
        <w:rPr>
          <w:rFonts w:hint="eastAsia"/>
          <w:color w:val="auto"/>
          <w:lang w:val="en-US" w:eastAsia="zh-CN"/>
        </w:rPr>
        <w:t>内核结构</w:t>
      </w:r>
      <w:bookmarkEnd w:id="24"/>
      <w:bookmarkEnd w:id="2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6" w:name="_Toc1781938372"/>
      <w:bookmarkStart w:id="27" w:name="_Toc122083154"/>
      <w:r>
        <w:rPr>
          <w:rFonts w:hint="eastAsia"/>
          <w:color w:val="auto"/>
          <w:lang w:val="en-US" w:eastAsia="zh-CN"/>
        </w:rPr>
        <w:t>vk.application: 应用层代码</w:t>
      </w:r>
      <w:bookmarkEnd w:id="26"/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存放应用程序相关文件，console相关代码在该目录。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8" w:name="_Toc231277142"/>
      <w:bookmarkStart w:id="29" w:name="_Toc1004686393"/>
      <w:r>
        <w:rPr>
          <w:rFonts w:hint="eastAsia"/>
          <w:color w:val="auto"/>
          <w:lang w:val="en-US" w:eastAsia="zh-CN"/>
        </w:rPr>
        <w:t>vk.bootloader: 加载器代码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存放bootloader相关文件，目前还没动工。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0" w:name="_Toc129524524"/>
      <w:bookmarkStart w:id="31" w:name="_Toc100290790"/>
      <w:r>
        <w:rPr>
          <w:rFonts w:hint="eastAsia"/>
          <w:color w:val="auto"/>
          <w:lang w:val="en-US" w:eastAsia="zh-CN"/>
        </w:rPr>
        <w:t>vk.hardware: 硬件层代码</w:t>
      </w:r>
      <w:bookmarkEnd w:id="30"/>
      <w:bookmarkEnd w:id="31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arch：架构名称</w:t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mcu: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hal: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driver: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存放专用驱动代码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说明：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1517740457"/>
      <w:bookmarkStart w:id="33" w:name="_Toc1960128282"/>
      <w:r>
        <w:rPr>
          <w:rFonts w:hint="eastAsia"/>
          <w:color w:val="auto"/>
          <w:lang w:val="en-US" w:eastAsia="zh-CN"/>
        </w:rPr>
        <w:t>vk.kernel: 微内核代码</w:t>
      </w:r>
      <w:bookmarkEnd w:id="32"/>
      <w:bookmarkEnd w:id="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arch：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binutils：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主要存放与ELF文件相关的代码，例如Elf加载器、执行器，共享库工具，内核模块工具。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bridge：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为了POSIX接口专门预留的目录，负责桥接内核层与用户层，目前还没有做适配。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core：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由于这里的代码不加入libkernel.so库，故增加了Environment类，用来导出相关接口。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filesys：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sync：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这里是用来存放线程安全的相关目录，目前只简单实现了互斥锁，自旋锁，信号量。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poll，epoll，wait之类的需要安排时间来实现，但优先级会低一点。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utilities：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这里是存放一些工具类的目录，比如解析器之类的，主要用来辅助处理文本文件。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bookmarkStart w:id="34" w:name="_Toc853101733"/>
      <w:bookmarkStart w:id="35" w:name="_Toc1476890594"/>
      <w:r>
        <w:rPr>
          <w:rFonts w:hint="eastAsia"/>
          <w:color w:val="auto"/>
          <w:lang w:val="en-US" w:eastAsia="zh-CN"/>
        </w:rPr>
        <w:t>vk.library: C运行库代码</w:t>
      </w:r>
      <w:bookmarkEnd w:id="34"/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存放C 运行库代码，还未完善。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6" w:name="_Toc1479999159"/>
      <w:bookmarkStart w:id="37" w:name="_Toc1484221332"/>
      <w:r>
        <w:rPr>
          <w:rFonts w:hint="eastAsia"/>
          <w:color w:val="auto"/>
          <w:lang w:val="en-US" w:eastAsia="zh-CN"/>
        </w:rPr>
        <w:t>vk.network: 网络层代码</w:t>
      </w:r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存放网络相关代码，未动工。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8" w:name="_Toc42782112"/>
      <w:bookmarkStart w:id="39" w:name="_Toc137883372"/>
      <w:r>
        <w:rPr>
          <w:rFonts w:hint="eastAsia"/>
          <w:color w:val="auto"/>
          <w:lang w:val="en-US" w:eastAsia="zh-CN"/>
        </w:rPr>
        <w:t>vk.scripts: 工具脚本</w:t>
      </w:r>
      <w:bookmarkEnd w:id="38"/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40" w:name="_Toc1779418286"/>
      <w:bookmarkStart w:id="41" w:name="_Toc270978091"/>
      <w:r>
        <w:rPr>
          <w:rFonts w:hint="eastAsia"/>
          <w:color w:val="auto"/>
          <w:lang w:val="en-US" w:eastAsia="zh-CN"/>
        </w:rPr>
        <w:t>vk.build：编译输出文件夹</w:t>
      </w:r>
      <w:bookmarkEnd w:id="40"/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42" w:name="_Toc825864680"/>
      <w:bookmarkStart w:id="43" w:name="_Toc1663443797"/>
      <w:r>
        <w:rPr>
          <w:rFonts w:hint="eastAsia"/>
          <w:color w:val="auto"/>
          <w:lang w:val="en-US" w:eastAsia="zh-CN"/>
        </w:rPr>
        <w:t>执行流程</w:t>
      </w:r>
      <w:bookmarkEnd w:id="42"/>
      <w:bookmarkEnd w:id="43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4" w:name="_Toc1557779533"/>
      <w:r>
        <w:rPr>
          <w:rFonts w:hint="eastAsia"/>
          <w:color w:val="auto"/>
          <w:lang w:val="en-US" w:eastAsia="zh-CN"/>
        </w:rPr>
        <w:t>启动加载内核并跳转执行</w:t>
      </w:r>
      <w:bookmarkEnd w:id="44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启动代码文件：vk.hardware/x86/bios/cpu/core/boot.s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5" w:name="_Toc1627470554"/>
      <w:r>
        <w:rPr>
          <w:rFonts w:hint="eastAsia"/>
          <w:color w:val="auto"/>
          <w:lang w:val="en-US" w:eastAsia="zh-CN"/>
        </w:rPr>
        <w:t>初始化段数据和构造函数</w:t>
      </w:r>
      <w:bookmarkEnd w:id="45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数据初始化代码：vk.hardware/x86/bios/cpu/core/crt0.s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crt0.s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system boot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initialization values of the .data section.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_sidata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.data section. defined in linker script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.data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start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stack used for SystemInit_ExtMemCtl; always internal RAM used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 .text._start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.weak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.type  _start, %function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Copy the data segment initializers from flash to RAM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$_sidata,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$_sdata,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(%esi),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 %eax,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$_edata,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Zero fill the bss segment.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LoopFillZeroboss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FillZerobss: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$0,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LoopFillZeroboss: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FillZerobss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static constructors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__libc_init_array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the application's entry point.*/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.size  _start, .-_start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398389239"/>
      <w:r>
        <w:rPr>
          <w:rFonts w:hint="eastAsia"/>
          <w:color w:val="auto"/>
          <w:lang w:val="en-US" w:eastAsia="zh-CN"/>
        </w:rPr>
        <w:t>跳转到main函数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主函数文件vk.kernel/Start.cpp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System::ConfigureMPU();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System::ConfigurePower();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System::ConfigureClock();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Kernel::UpdateParams();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2021412174"/>
      <w:r>
        <w:rPr>
          <w:rFonts w:hint="eastAsia"/>
          <w:color w:val="auto"/>
          <w:lang w:val="en-US" w:eastAsia="zh-CN"/>
        </w:rPr>
        <w:t>初始化芯片时钟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System负责初始化硬件相关资源（在vk.kernel/arch目录）。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///Configure the SysTick timer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System::Initialize(void)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interrupt.SetISR(IRQ_Systick, union_cast&lt;Function&gt;(&amp;System::SysTickCounter));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8" w:name="_Toc683112878"/>
      <w:r>
        <w:rPr>
          <w:rFonts w:hint="eastAsia"/>
          <w:color w:val="auto"/>
          <w:lang w:val="en-US" w:eastAsia="zh-CN"/>
        </w:rPr>
        <w:t>初始化内核模块</w:t>
      </w:r>
      <w:bookmarkEnd w:id="48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Kernel负责初始化软件相关资源（在vk.kernel/core目录）。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vk.kernel/core/src/Kernel.cpp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Execute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Kernel::Initialize()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false;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memory.Initialize();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exception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exception.Initialize();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thread.Initialize();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scheduler.Initialize();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modular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modular.Initialize();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true;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630563684"/>
      <w:r>
        <w:rPr>
          <w:rFonts w:hint="eastAsia"/>
          <w:color w:val="auto"/>
          <w:lang w:val="en-US" w:eastAsia="zh-CN"/>
        </w:rPr>
        <w:t>挂载文件系统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初始化modular时，如果启用了文件系统，则会挂载文件系统。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vk.kernel/filesys/core/src/FileSystem.cpp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initialize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FileSystem::Initialize()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(FileSys* fs = fileSys.Begin(); !fileSys.IsEnd(); fs = fileSys.Next())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fs-&gt;Setup();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(char*)"/media/VILLAGE OS",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50" w:name="_Toc52039043"/>
      <w:r>
        <w:rPr>
          <w:rFonts w:hint="eastAsia"/>
          <w:color w:val="auto"/>
          <w:lang w:val="en-US" w:eastAsia="zh-CN"/>
        </w:rPr>
        <w:t>加载共享库及动态模块</w:t>
      </w:r>
      <w:bookmarkEnd w:id="50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初始化modular时，如果启用动态加载模块功能，则会加载共享库以及动态模块。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1" w:name="_Toc594351372"/>
      <w:r>
        <w:rPr>
          <w:rFonts w:hint="eastAsia"/>
          <w:color w:val="auto"/>
          <w:lang w:val="en-US" w:eastAsia="zh-CN"/>
        </w:rPr>
        <w:t>注册线程任务</w:t>
      </w:r>
      <w:bookmarkEnd w:id="5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各项模块初始化完成之后，则开始把模块注册进线程任务列表里面。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vk.kernel/core/src/Modular.cpp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Modular::Execute()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_StartExecute;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(Module* module = modules.Begin(); !modules.IsEnd(); module = modules.Next())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module-&gt;SetPid(thread.CreateTask(module-&gt;GetName(), (Method)&amp;Modular::ModuleHandler, this, (void*)module));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_EndedExecute;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2" w:name="_Toc1317067007"/>
      <w:r>
        <w:rPr>
          <w:rFonts w:hint="eastAsia"/>
          <w:color w:val="auto"/>
          <w:lang w:val="en-US" w:eastAsia="zh-CN"/>
        </w:rPr>
        <w:t>开始调度任务</w:t>
      </w:r>
      <w:bookmarkEnd w:id="5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vk.kernel/arch/x86/bios/src/Scheduler.cpp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Scheduler.cpp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Definitions of the functions that manage thread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"Scheduler.h"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"Interrupt.h"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"Thread.h"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"System.h"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:isStartSchedule(false)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Fini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Scheduler::~Scheduler()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Singleton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Scheduler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Scheduler::Instance()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static Scheduler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Definitions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 = Scheduler::Instance();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Scheduler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the PendSV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interrupt.SetISR(IRQ_PendSV, union_cast&lt;Function&gt;(&amp;Scheduler::PendSVHandler),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//Append the systick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interrupt.AppendISR(IRQ_Systick, union_cast&lt;Function&gt;(&amp;Scheduler::SysTickHandler),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Scheduler::Rescheduler(Scheduler::Access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SysTick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Scheduler::SysTickHandler()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scheduler.Rescheduler(Scheduler::Privileged);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3" w:name="_Toc1831237020"/>
      <w:r>
        <w:rPr>
          <w:rFonts w:hint="eastAsia"/>
          <w:color w:val="auto"/>
          <w:lang w:val="en-US" w:eastAsia="zh-CN"/>
        </w:rPr>
        <w:t>加载第一个应用程序</w:t>
      </w:r>
      <w:bookmarkEnd w:id="5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如果启用了文件系统及允许动态加载模块功能，调度到Loader时则会使用Executor加载并执行第一个应用程序“taichi.exec”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vk.kernel/binutils/src/Executor.cpp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elf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result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Executor::Run(const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elf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(elf.Load(path) != Result::_OK) 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pid = thread.CreateTask(path, (Method)&amp;Executor::Sandbox,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elf.FillBssZero();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elf.InitArray();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elf.FiniArray();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k.kernel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vk.hardware/x86/bios/cpu/Makefile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($(CONFIG_VKLIBC),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-specs=nosys.specs -lc -lm -lnosys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-Wl,-Map=$(@:.exec=.map),--cref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 -e main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4" w:name="_Toc2012449983"/>
      <w:r>
        <w:rPr>
          <w:rFonts w:hint="eastAsia"/>
          <w:color w:val="auto"/>
          <w:lang w:val="en-US" w:eastAsia="zh-CN"/>
        </w:rPr>
        <w:t>应用层运行控制台</w:t>
      </w:r>
      <w:bookmarkEnd w:id="54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内核调用并执行taichi.exec之后，则来到了应用层，目前taichi.exec只是简单的调用了console.exec。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后面会随着开发进度进行完善。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vk.application/taichi/src/Taichi.cpp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executor.Run("/applications/console.exec");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extern "C" 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5" w:name="_Toc1120866199"/>
      <w:bookmarkEnd w:id="55"/>
      <w:bookmarkStart w:id="56" w:name="_Toc671655109"/>
      <w:bookmarkStart w:id="57" w:name="_Toc379424031"/>
      <w:r>
        <w:rPr>
          <w:rFonts w:hint="eastAsia"/>
          <w:color w:val="auto"/>
          <w:lang w:val="en-US" w:eastAsia="zh-CN"/>
        </w:rPr>
        <w:t>适配新平台</w:t>
      </w:r>
      <w:bookmarkEnd w:id="56"/>
      <w:bookmarkEnd w:id="57"/>
      <w:bookmarkStart w:id="58" w:name="_Toc1333368331"/>
      <w:bookmarkEnd w:id="58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9" w:name="_Toc1100741074"/>
      <w:r>
        <w:rPr>
          <w:rFonts w:hint="eastAsia"/>
          <w:color w:val="auto"/>
          <w:lang w:val="en-US" w:eastAsia="zh-CN"/>
        </w:rPr>
        <w:t>增加框架平台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0" w:name="_Toc1731095460"/>
      <w:r>
        <w:rPr>
          <w:rFonts w:hint="eastAsia"/>
          <w:color w:val="auto"/>
          <w:lang w:val="en-US" w:eastAsia="zh-CN"/>
        </w:rPr>
        <w:t>增加启动代码</w:t>
      </w:r>
      <w:bookmarkEnd w:id="6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vk.hardware/xxx/cpu/core/boot.s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vk.hardware/xxx/cpu/core/crt0.s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412946664"/>
      <w:r>
        <w:rPr>
          <w:rFonts w:hint="eastAsia"/>
          <w:color w:val="auto"/>
          <w:lang w:val="en-US" w:eastAsia="zh-CN"/>
        </w:rPr>
        <w:t>增加中断函数</w:t>
      </w:r>
      <w:bookmarkEnd w:id="61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vk.hardware/xxx/cpu/core/isr.s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62" w:name="_Toc1874918391"/>
      <w:r>
        <w:rPr>
          <w:rFonts w:hint="eastAsia"/>
          <w:color w:val="auto"/>
          <w:lang w:val="en-US" w:eastAsia="zh-CN"/>
        </w:rPr>
        <w:t>增加链接信息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3" w:name="_Toc1725845106"/>
      <w:r>
        <w:rPr>
          <w:rFonts w:hint="eastAsia"/>
          <w:color w:val="auto"/>
          <w:lang w:val="en-US" w:eastAsia="zh-CN"/>
        </w:rPr>
        <w:t>增加基本驱动</w:t>
      </w:r>
      <w:bookmarkEnd w:id="63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vk.hardware/xxx/driver/*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217076513"/>
      <w:r>
        <w:rPr>
          <w:rFonts w:hint="eastAsia"/>
          <w:color w:val="auto"/>
          <w:lang w:val="en-US" w:eastAsia="zh-CN"/>
        </w:rPr>
        <w:t>增加时钟管理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5" w:name="_Toc1977721385"/>
      <w:r>
        <w:rPr>
          <w:rFonts w:hint="eastAsia"/>
          <w:color w:val="auto"/>
          <w:lang w:val="en-US" w:eastAsia="zh-CN"/>
        </w:rPr>
        <w:t>增加中断管理</w:t>
      </w:r>
      <w:bookmarkEnd w:id="6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6" w:name="_Toc811429429"/>
      <w:r>
        <w:rPr>
          <w:rFonts w:hint="eastAsia"/>
          <w:color w:val="auto"/>
          <w:lang w:val="en-US" w:eastAsia="zh-CN"/>
        </w:rPr>
        <w:t>增加调度管理</w:t>
      </w:r>
      <w:bookmarkEnd w:id="6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7" w:name="_Toc1173254753"/>
      <w:r>
        <w:rPr>
          <w:rFonts w:hint="eastAsia"/>
          <w:color w:val="auto"/>
          <w:lang w:val="en-US" w:eastAsia="zh-CN"/>
        </w:rPr>
        <w:t>修改或增加Kconfig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8" w:name="_Toc697786917"/>
      <w:r>
        <w:rPr>
          <w:rFonts w:hint="eastAsia"/>
          <w:color w:val="auto"/>
          <w:lang w:val="en-US" w:eastAsia="zh-CN"/>
        </w:rPr>
        <w:t>修改或增加Makefile</w:t>
      </w:r>
      <w:bookmarkEnd w:id="6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vk.hardware/xxx/Makefile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9" w:name="_Toc929682672"/>
      <w:bookmarkStart w:id="70" w:name="_Toc296517752"/>
      <w:r>
        <w:rPr>
          <w:rFonts w:hint="eastAsia"/>
          <w:color w:val="auto"/>
          <w:lang w:val="en-US" w:eastAsia="zh-CN"/>
        </w:rPr>
        <w:t>编写驱动模块</w:t>
      </w:r>
      <w:bookmarkEnd w:id="69"/>
      <w:bookmarkEnd w:id="7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bookmarkStart w:id="71" w:name="_Toc85652732"/>
      <w:bookmarkEnd w:id="71"/>
      <w:bookmarkStart w:id="72" w:name="_Toc1411796824"/>
      <w:bookmarkStart w:id="73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7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Update params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UpdateParams()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ModuleID::_application,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4" w:name="_Toc522405265"/>
      <w:r>
        <w:rPr>
          <w:rFonts w:hint="eastAsia"/>
          <w:color w:val="auto"/>
          <w:lang w:val="en-US" w:eastAsia="zh-CN"/>
        </w:rPr>
        <w:t>编写应用程序</w:t>
      </w:r>
      <w:bookmarkEnd w:id="73"/>
      <w:bookmarkEnd w:id="7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5" w:name="_Toc1966449478"/>
            <w:bookmarkEnd w:id="75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20E3AD81"/>
    <w:rsid w:val="23F33F23"/>
    <w:rsid w:val="243F8903"/>
    <w:rsid w:val="2533AB7F"/>
    <w:rsid w:val="270EECDF"/>
    <w:rsid w:val="27766B57"/>
    <w:rsid w:val="28FF41F0"/>
    <w:rsid w:val="2D574178"/>
    <w:rsid w:val="2FE7C5F8"/>
    <w:rsid w:val="2FE94C0D"/>
    <w:rsid w:val="2FF50D25"/>
    <w:rsid w:val="326BA840"/>
    <w:rsid w:val="33AFC434"/>
    <w:rsid w:val="33EFA968"/>
    <w:rsid w:val="35EE2024"/>
    <w:rsid w:val="368F63AE"/>
    <w:rsid w:val="36BB5D2D"/>
    <w:rsid w:val="36EBB3D4"/>
    <w:rsid w:val="377F61F1"/>
    <w:rsid w:val="37C7050F"/>
    <w:rsid w:val="37FAB957"/>
    <w:rsid w:val="37FE5835"/>
    <w:rsid w:val="37FF13E9"/>
    <w:rsid w:val="38FD75C2"/>
    <w:rsid w:val="3A1F6D75"/>
    <w:rsid w:val="3AF50CDF"/>
    <w:rsid w:val="3AFF9ABA"/>
    <w:rsid w:val="3BBEC9EA"/>
    <w:rsid w:val="3BDE9DBD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9F84D2"/>
    <w:rsid w:val="3FBB256D"/>
    <w:rsid w:val="3FCD5EF1"/>
    <w:rsid w:val="3FCF32EC"/>
    <w:rsid w:val="3FD2A228"/>
    <w:rsid w:val="3FDD704E"/>
    <w:rsid w:val="3FF3B6FB"/>
    <w:rsid w:val="3FF9B556"/>
    <w:rsid w:val="3FFF28EE"/>
    <w:rsid w:val="3FFF4197"/>
    <w:rsid w:val="43BDD2EB"/>
    <w:rsid w:val="4A2E0998"/>
    <w:rsid w:val="4DD2F693"/>
    <w:rsid w:val="4EFF527C"/>
    <w:rsid w:val="4FEF5D4B"/>
    <w:rsid w:val="55AFA9E1"/>
    <w:rsid w:val="55DF770A"/>
    <w:rsid w:val="56F61688"/>
    <w:rsid w:val="57DD06B5"/>
    <w:rsid w:val="57DEBA35"/>
    <w:rsid w:val="57FF2650"/>
    <w:rsid w:val="59DDE39D"/>
    <w:rsid w:val="5A65D49C"/>
    <w:rsid w:val="5B3E6716"/>
    <w:rsid w:val="5B5D2D98"/>
    <w:rsid w:val="5DF7AA09"/>
    <w:rsid w:val="5DFF8F4E"/>
    <w:rsid w:val="5EE74CA2"/>
    <w:rsid w:val="5FCFD0DB"/>
    <w:rsid w:val="5FCFD360"/>
    <w:rsid w:val="5FD76530"/>
    <w:rsid w:val="5FFBC199"/>
    <w:rsid w:val="606FC80E"/>
    <w:rsid w:val="627AF289"/>
    <w:rsid w:val="627FD1F8"/>
    <w:rsid w:val="63F61530"/>
    <w:rsid w:val="64FB7AB6"/>
    <w:rsid w:val="65FFC29B"/>
    <w:rsid w:val="66D9A432"/>
    <w:rsid w:val="675B9464"/>
    <w:rsid w:val="6773D708"/>
    <w:rsid w:val="677F2619"/>
    <w:rsid w:val="677FD461"/>
    <w:rsid w:val="67FF90C0"/>
    <w:rsid w:val="68F17204"/>
    <w:rsid w:val="6AFB5D01"/>
    <w:rsid w:val="6B4561F6"/>
    <w:rsid w:val="6B77552A"/>
    <w:rsid w:val="6BBBAE17"/>
    <w:rsid w:val="6BBEC3B0"/>
    <w:rsid w:val="6BBF284B"/>
    <w:rsid w:val="6BFF0FC3"/>
    <w:rsid w:val="6CFF606B"/>
    <w:rsid w:val="6D5522B3"/>
    <w:rsid w:val="6DD49ED7"/>
    <w:rsid w:val="6DEFB5FD"/>
    <w:rsid w:val="6DFFD6C0"/>
    <w:rsid w:val="6EE71B2A"/>
    <w:rsid w:val="6EFF5236"/>
    <w:rsid w:val="6F331DAC"/>
    <w:rsid w:val="6F3BE036"/>
    <w:rsid w:val="6F3EEC6B"/>
    <w:rsid w:val="6F6C5C03"/>
    <w:rsid w:val="6FD75E68"/>
    <w:rsid w:val="6FDFB625"/>
    <w:rsid w:val="6FEDCE41"/>
    <w:rsid w:val="6FF571E8"/>
    <w:rsid w:val="6FF7444E"/>
    <w:rsid w:val="6FF94362"/>
    <w:rsid w:val="6FFB818D"/>
    <w:rsid w:val="6FFBB595"/>
    <w:rsid w:val="6FFDA250"/>
    <w:rsid w:val="6FFFF9E6"/>
    <w:rsid w:val="711F1A01"/>
    <w:rsid w:val="71FF8DC0"/>
    <w:rsid w:val="726DCFBB"/>
    <w:rsid w:val="727F0AC2"/>
    <w:rsid w:val="72FE93D7"/>
    <w:rsid w:val="733FB751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8478C"/>
    <w:rsid w:val="77FF8D90"/>
    <w:rsid w:val="77FFE2BE"/>
    <w:rsid w:val="78CE5927"/>
    <w:rsid w:val="78EC454B"/>
    <w:rsid w:val="79AFAB4D"/>
    <w:rsid w:val="79FE15D0"/>
    <w:rsid w:val="7AFDC192"/>
    <w:rsid w:val="7B5DB928"/>
    <w:rsid w:val="7B7F1DE3"/>
    <w:rsid w:val="7B9DF742"/>
    <w:rsid w:val="7BD74B4E"/>
    <w:rsid w:val="7BDD236A"/>
    <w:rsid w:val="7BEFC93D"/>
    <w:rsid w:val="7BF37BF0"/>
    <w:rsid w:val="7BFBE588"/>
    <w:rsid w:val="7BFF17AB"/>
    <w:rsid w:val="7CEF84D7"/>
    <w:rsid w:val="7D5FA124"/>
    <w:rsid w:val="7D7D500C"/>
    <w:rsid w:val="7D7E4099"/>
    <w:rsid w:val="7DAAF7C2"/>
    <w:rsid w:val="7DDE4F54"/>
    <w:rsid w:val="7DFFF316"/>
    <w:rsid w:val="7DFFFFF8"/>
    <w:rsid w:val="7E7BAE22"/>
    <w:rsid w:val="7E7BFBD5"/>
    <w:rsid w:val="7EC5083F"/>
    <w:rsid w:val="7ECFCC38"/>
    <w:rsid w:val="7ED7A093"/>
    <w:rsid w:val="7EDFD3E5"/>
    <w:rsid w:val="7EE6BE34"/>
    <w:rsid w:val="7EFE0EE9"/>
    <w:rsid w:val="7EFF3DC9"/>
    <w:rsid w:val="7F4D1A04"/>
    <w:rsid w:val="7F5BFF2B"/>
    <w:rsid w:val="7F5FB3E7"/>
    <w:rsid w:val="7F7BAA71"/>
    <w:rsid w:val="7F7BDFB6"/>
    <w:rsid w:val="7F7EB634"/>
    <w:rsid w:val="7F7F8FEE"/>
    <w:rsid w:val="7F9F2F6F"/>
    <w:rsid w:val="7FA7C0F2"/>
    <w:rsid w:val="7FAE627E"/>
    <w:rsid w:val="7FB79C91"/>
    <w:rsid w:val="7FBD73F6"/>
    <w:rsid w:val="7FBEFC17"/>
    <w:rsid w:val="7FBF520F"/>
    <w:rsid w:val="7FCBE309"/>
    <w:rsid w:val="7FD1E5B7"/>
    <w:rsid w:val="7FD73267"/>
    <w:rsid w:val="7FD7E21A"/>
    <w:rsid w:val="7FD95343"/>
    <w:rsid w:val="7FE6E852"/>
    <w:rsid w:val="7FE713B3"/>
    <w:rsid w:val="7FE7F99E"/>
    <w:rsid w:val="7FE9549A"/>
    <w:rsid w:val="7FF3B947"/>
    <w:rsid w:val="7FF6C051"/>
    <w:rsid w:val="7FFD6C04"/>
    <w:rsid w:val="7FFF29BD"/>
    <w:rsid w:val="97DBAD97"/>
    <w:rsid w:val="9DFF8D29"/>
    <w:rsid w:val="9EBC564C"/>
    <w:rsid w:val="9ED61BDA"/>
    <w:rsid w:val="9EDF623D"/>
    <w:rsid w:val="9FB9C745"/>
    <w:rsid w:val="A1F55818"/>
    <w:rsid w:val="A7DE4B22"/>
    <w:rsid w:val="A7F9CD84"/>
    <w:rsid w:val="A7FFC1C5"/>
    <w:rsid w:val="AAEFE266"/>
    <w:rsid w:val="ACDF8AD5"/>
    <w:rsid w:val="ADAEE788"/>
    <w:rsid w:val="ADFF6B78"/>
    <w:rsid w:val="AF7DF444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8FB46FD"/>
    <w:rsid w:val="B9FC60BF"/>
    <w:rsid w:val="BA2FF832"/>
    <w:rsid w:val="BB5E1D9B"/>
    <w:rsid w:val="BBABA996"/>
    <w:rsid w:val="BD5CC57D"/>
    <w:rsid w:val="BD6F2B4C"/>
    <w:rsid w:val="BD9E5881"/>
    <w:rsid w:val="BDF6A579"/>
    <w:rsid w:val="BDFF5A36"/>
    <w:rsid w:val="BEF75C73"/>
    <w:rsid w:val="BEFCBF2F"/>
    <w:rsid w:val="BEFFC46C"/>
    <w:rsid w:val="BF2EFEBB"/>
    <w:rsid w:val="BF3F94B4"/>
    <w:rsid w:val="BF754821"/>
    <w:rsid w:val="BF7F16B0"/>
    <w:rsid w:val="BFAFBDFA"/>
    <w:rsid w:val="BFBBB361"/>
    <w:rsid w:val="BFDDD77E"/>
    <w:rsid w:val="BFE6E5E7"/>
    <w:rsid w:val="BFF73E4A"/>
    <w:rsid w:val="BFFB70FB"/>
    <w:rsid w:val="BFFF9A99"/>
    <w:rsid w:val="C1DDBD0C"/>
    <w:rsid w:val="C6FFC37F"/>
    <w:rsid w:val="C7DF56EC"/>
    <w:rsid w:val="C7FDAA26"/>
    <w:rsid w:val="C9F640F9"/>
    <w:rsid w:val="CA3B4134"/>
    <w:rsid w:val="CBF75E05"/>
    <w:rsid w:val="CBFB75C8"/>
    <w:rsid w:val="CBFFC20C"/>
    <w:rsid w:val="CDF139A2"/>
    <w:rsid w:val="CEB48D8B"/>
    <w:rsid w:val="CED87707"/>
    <w:rsid w:val="CFE58588"/>
    <w:rsid w:val="CFFE0B99"/>
    <w:rsid w:val="D27FC0B8"/>
    <w:rsid w:val="D3EEBD63"/>
    <w:rsid w:val="D497EBAC"/>
    <w:rsid w:val="D66D18C3"/>
    <w:rsid w:val="D6BD3A27"/>
    <w:rsid w:val="D77D565C"/>
    <w:rsid w:val="D7BDA4B5"/>
    <w:rsid w:val="D7BE3417"/>
    <w:rsid w:val="D7FD46AC"/>
    <w:rsid w:val="DA6EDEB2"/>
    <w:rsid w:val="DB7F1C2F"/>
    <w:rsid w:val="DBCC5C1A"/>
    <w:rsid w:val="DD3D0A95"/>
    <w:rsid w:val="DDCFD52E"/>
    <w:rsid w:val="DDF2CEFB"/>
    <w:rsid w:val="DDF3542E"/>
    <w:rsid w:val="DE3A7FC1"/>
    <w:rsid w:val="DE7FBA5F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FA3683"/>
    <w:rsid w:val="E5ADCAED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E5D1920"/>
    <w:rsid w:val="EEBCCBC1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F73A4C"/>
    <w:rsid w:val="F1CA141A"/>
    <w:rsid w:val="F2FD0718"/>
    <w:rsid w:val="F35FE039"/>
    <w:rsid w:val="F37D8052"/>
    <w:rsid w:val="F37F80EE"/>
    <w:rsid w:val="F3BBF2AF"/>
    <w:rsid w:val="F3BF3AFC"/>
    <w:rsid w:val="F3D718CB"/>
    <w:rsid w:val="F3DA1B1B"/>
    <w:rsid w:val="F4BF6750"/>
    <w:rsid w:val="F52F0A6A"/>
    <w:rsid w:val="F67F3FA2"/>
    <w:rsid w:val="F6CD64AA"/>
    <w:rsid w:val="F6DF7388"/>
    <w:rsid w:val="F6F35C28"/>
    <w:rsid w:val="F6F7E452"/>
    <w:rsid w:val="F6FFFE36"/>
    <w:rsid w:val="F76E2B07"/>
    <w:rsid w:val="F77DC25A"/>
    <w:rsid w:val="F77FB2E9"/>
    <w:rsid w:val="F7CB786F"/>
    <w:rsid w:val="F7E9E554"/>
    <w:rsid w:val="F7F769E6"/>
    <w:rsid w:val="F7FC9B9B"/>
    <w:rsid w:val="F7FD06E2"/>
    <w:rsid w:val="F7FDF5BE"/>
    <w:rsid w:val="F7FF8429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E9470C"/>
    <w:rsid w:val="FBEF15C7"/>
    <w:rsid w:val="FBFF9282"/>
    <w:rsid w:val="FBFFD19E"/>
    <w:rsid w:val="FC7EC687"/>
    <w:rsid w:val="FD7FCB3B"/>
    <w:rsid w:val="FDB9D743"/>
    <w:rsid w:val="FDE5E68C"/>
    <w:rsid w:val="FDFF9EC2"/>
    <w:rsid w:val="FE3329B7"/>
    <w:rsid w:val="FE3F906B"/>
    <w:rsid w:val="FE5BC181"/>
    <w:rsid w:val="FE9F7B22"/>
    <w:rsid w:val="FED7EBE4"/>
    <w:rsid w:val="FEDD36B8"/>
    <w:rsid w:val="FEE79EE0"/>
    <w:rsid w:val="FEEE90A7"/>
    <w:rsid w:val="FEEFC3AD"/>
    <w:rsid w:val="FEF9E6E8"/>
    <w:rsid w:val="FEFE3572"/>
    <w:rsid w:val="FEFEB771"/>
    <w:rsid w:val="FF13631C"/>
    <w:rsid w:val="FF763445"/>
    <w:rsid w:val="FF7C1FEB"/>
    <w:rsid w:val="FF7F32B0"/>
    <w:rsid w:val="FF7F9F17"/>
    <w:rsid w:val="FF9D72F8"/>
    <w:rsid w:val="FF9D9A9C"/>
    <w:rsid w:val="FF9E5562"/>
    <w:rsid w:val="FF9FAE08"/>
    <w:rsid w:val="FFAD6061"/>
    <w:rsid w:val="FFB6C0AC"/>
    <w:rsid w:val="FFCF8DAA"/>
    <w:rsid w:val="FFCFDCF9"/>
    <w:rsid w:val="FFDA9DFF"/>
    <w:rsid w:val="FFDAF928"/>
    <w:rsid w:val="FFDFA3DC"/>
    <w:rsid w:val="FFDFAB4B"/>
    <w:rsid w:val="FFEA566C"/>
    <w:rsid w:val="FFED2C0C"/>
    <w:rsid w:val="FFEDBFE2"/>
    <w:rsid w:val="FFF3D9EF"/>
    <w:rsid w:val="FFF7B2D4"/>
    <w:rsid w:val="FFF7D6C2"/>
    <w:rsid w:val="FFFB4264"/>
    <w:rsid w:val="FFFC8F82"/>
    <w:rsid w:val="FFFCADA4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2024-01-08T14:56:00Z</dcterms:created>
  <dc:creator>溪江月</dc:creator>
  <cp:lastModifiedBy>溪江月</cp:lastModifiedBy>
  <dcterms:modified xsi:type="dcterms:W3CDTF">2024-01-09T00:24:19Z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