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A3B" w:rsidRDefault="00BA1A3B" w:rsidP="00BA1A3B">
      <w:pPr>
        <w:jc w:val="center"/>
        <w:rPr>
          <w:rFonts w:ascii="Calibri" w:hAnsi="Calibri"/>
          <w:color w:val="000000" w:themeColor="text1"/>
        </w:rPr>
      </w:pPr>
      <w:r>
        <w:rPr>
          <w:rFonts w:ascii="Calibri" w:hAnsi="Calibri"/>
          <w:color w:val="000000" w:themeColor="text1"/>
        </w:rPr>
        <w:t>EXECUTIVE SUMMARY</w:t>
      </w:r>
    </w:p>
    <w:p w:rsidR="00BA1A3B" w:rsidRDefault="00BA1A3B" w:rsidP="00BA1A3B">
      <w:pPr>
        <w:jc w:val="center"/>
        <w:rPr>
          <w:rFonts w:ascii="Calibri" w:hAnsi="Calibri"/>
          <w:color w:val="000000" w:themeColor="text1"/>
        </w:rPr>
      </w:pPr>
      <w:r>
        <w:rPr>
          <w:rFonts w:ascii="Calibri" w:hAnsi="Calibri"/>
          <w:color w:val="000000" w:themeColor="text1"/>
        </w:rPr>
        <w:t>By Edward Franke DS710 Final Project</w:t>
      </w:r>
    </w:p>
    <w:p w:rsidR="00BA1A3B" w:rsidRDefault="00BA1A3B" w:rsidP="00BA1A3B">
      <w:pPr>
        <w:jc w:val="center"/>
        <w:rPr>
          <w:rFonts w:ascii="Calibri" w:hAnsi="Calibri"/>
          <w:color w:val="000000" w:themeColor="text1"/>
        </w:rPr>
      </w:pPr>
      <w:r>
        <w:rPr>
          <w:rFonts w:ascii="Calibri" w:hAnsi="Calibri"/>
          <w:color w:val="000000" w:themeColor="text1"/>
        </w:rPr>
        <w:t>ADDICTION AND TECHNOLOGY</w:t>
      </w:r>
    </w:p>
    <w:p w:rsidR="00BA1A3B" w:rsidRDefault="00BA1A3B" w:rsidP="006448F4">
      <w:pPr>
        <w:rPr>
          <w:rFonts w:ascii="Calibri" w:hAnsi="Calibri"/>
          <w:color w:val="000000" w:themeColor="text1"/>
        </w:rPr>
      </w:pPr>
    </w:p>
    <w:p w:rsidR="00DC3696" w:rsidRDefault="00DC3696" w:rsidP="00DC3696">
      <w:pPr>
        <w:ind w:firstLine="720"/>
        <w:rPr>
          <w:rFonts w:ascii="Calibri" w:hAnsi="Calibri"/>
          <w:color w:val="000000" w:themeColor="text1"/>
        </w:rPr>
      </w:pPr>
      <w:r>
        <w:rPr>
          <w:rFonts w:ascii="Calibri" w:hAnsi="Calibri"/>
          <w:color w:val="000000" w:themeColor="text1"/>
        </w:rPr>
        <w:t xml:space="preserve">A growing number of activists and technology professionals are concerned about people becoming addicted to technology and the negative impact on society it brings.  </w:t>
      </w:r>
      <w:r w:rsidR="00B266D9">
        <w:rPr>
          <w:rFonts w:ascii="Calibri" w:hAnsi="Calibri"/>
          <w:color w:val="000000" w:themeColor="text1"/>
        </w:rPr>
        <w:t>This study was requested to determine whether 50%+ of the mentioned addictions are technology related.  And if not, what percentage or ratio is technology related addictions compared to other non-technology addictions.</w:t>
      </w:r>
    </w:p>
    <w:p w:rsidR="00DC3696" w:rsidRDefault="00DC3696" w:rsidP="006448F4">
      <w:pPr>
        <w:rPr>
          <w:rFonts w:ascii="Calibri" w:hAnsi="Calibri"/>
          <w:color w:val="000000" w:themeColor="text1"/>
        </w:rPr>
      </w:pPr>
    </w:p>
    <w:p w:rsidR="00DC3696" w:rsidRDefault="00DC3696" w:rsidP="006448F4">
      <w:pPr>
        <w:rPr>
          <w:rFonts w:ascii="Calibri" w:hAnsi="Calibri"/>
          <w:color w:val="000000" w:themeColor="text1"/>
        </w:rPr>
      </w:pPr>
      <w:r>
        <w:rPr>
          <w:rFonts w:ascii="Calibri" w:hAnsi="Calibri"/>
          <w:color w:val="000000" w:themeColor="text1"/>
        </w:rPr>
        <w:t>METHOD</w:t>
      </w:r>
    </w:p>
    <w:p w:rsidR="00DC3696" w:rsidRDefault="00DC3696" w:rsidP="00610964">
      <w:pPr>
        <w:ind w:firstLine="720"/>
        <w:rPr>
          <w:rFonts w:ascii="Calibri" w:hAnsi="Calibri"/>
          <w:color w:val="000000" w:themeColor="text1"/>
        </w:rPr>
      </w:pPr>
      <w:r>
        <w:rPr>
          <w:rFonts w:ascii="Calibri" w:hAnsi="Calibri"/>
          <w:color w:val="000000" w:themeColor="text1"/>
        </w:rPr>
        <w:t xml:space="preserve">Tweets were captured using search criteria of addiction and then 2 additional for phone down and texting driving which are considered symptoms of technology addiction.  </w:t>
      </w:r>
      <w:r w:rsidR="00610964">
        <w:rPr>
          <w:rFonts w:ascii="Calibri" w:hAnsi="Calibri"/>
          <w:color w:val="000000" w:themeColor="text1"/>
        </w:rPr>
        <w:t xml:space="preserve">The data was extracted into the following </w:t>
      </w:r>
      <w:r w:rsidR="00B266D9">
        <w:rPr>
          <w:rFonts w:ascii="Calibri" w:hAnsi="Calibri"/>
          <w:color w:val="000000" w:themeColor="text1"/>
        </w:rPr>
        <w:t>categories from the following symptoms</w:t>
      </w:r>
      <w:r w:rsidR="00610964">
        <w:rPr>
          <w:rFonts w:ascii="Calibri" w:hAnsi="Calibri"/>
          <w:color w:val="000000" w:themeColor="text1"/>
        </w:rPr>
        <w:t xml:space="preserve">:  </w:t>
      </w:r>
      <w:r w:rsidRPr="00DC3696">
        <w:rPr>
          <w:rFonts w:ascii="Calibri" w:hAnsi="Calibri"/>
          <w:color w:val="000000" w:themeColor="text1"/>
        </w:rPr>
        <w:t>illegal_drugs = ["cocaine", "meth", "marijuana", "heroin", "drugs"]</w:t>
      </w:r>
      <w:r w:rsidR="00610964">
        <w:rPr>
          <w:rFonts w:ascii="Calibri" w:hAnsi="Calibri"/>
          <w:color w:val="000000" w:themeColor="text1"/>
        </w:rPr>
        <w:t xml:space="preserve">, </w:t>
      </w:r>
      <w:r w:rsidRPr="00DC3696">
        <w:rPr>
          <w:rFonts w:ascii="Calibri" w:hAnsi="Calibri"/>
          <w:color w:val="000000" w:themeColor="text1"/>
        </w:rPr>
        <w:t>perscription_drugs = ["pills", "opioid", "oxycontin", "painkiller", "painkillers"]</w:t>
      </w:r>
      <w:r w:rsidR="00610964">
        <w:rPr>
          <w:rFonts w:ascii="Calibri" w:hAnsi="Calibri"/>
          <w:color w:val="000000" w:themeColor="text1"/>
        </w:rPr>
        <w:t xml:space="preserve">, </w:t>
      </w:r>
      <w:r w:rsidRPr="00DC3696">
        <w:rPr>
          <w:rFonts w:ascii="Calibri" w:hAnsi="Calibri"/>
          <w:color w:val="000000" w:themeColor="text1"/>
        </w:rPr>
        <w:t>shopping = ["shop", "shopping", "buy", "buying"]</w:t>
      </w:r>
      <w:r w:rsidR="00610964">
        <w:rPr>
          <w:rFonts w:ascii="Calibri" w:hAnsi="Calibri"/>
          <w:color w:val="000000" w:themeColor="text1"/>
        </w:rPr>
        <w:t xml:space="preserve">, </w:t>
      </w:r>
      <w:r w:rsidRPr="00DC3696">
        <w:rPr>
          <w:rFonts w:ascii="Calibri" w:hAnsi="Calibri"/>
          <w:color w:val="000000" w:themeColor="text1"/>
        </w:rPr>
        <w:t>sex = ["sex", "porn", "pornography"]</w:t>
      </w:r>
      <w:r w:rsidR="00610964">
        <w:rPr>
          <w:rFonts w:ascii="Calibri" w:hAnsi="Calibri"/>
          <w:color w:val="000000" w:themeColor="text1"/>
        </w:rPr>
        <w:t xml:space="preserve">, </w:t>
      </w:r>
      <w:r w:rsidRPr="00DC3696">
        <w:rPr>
          <w:rFonts w:ascii="Calibri" w:hAnsi="Calibri"/>
          <w:color w:val="000000" w:themeColor="text1"/>
        </w:rPr>
        <w:t>gambling = ["gambling", "gamble", "bet", "betting", "casino", "horse", "horses"]</w:t>
      </w:r>
      <w:r w:rsidR="00610964">
        <w:rPr>
          <w:rFonts w:ascii="Calibri" w:hAnsi="Calibri"/>
          <w:color w:val="000000" w:themeColor="text1"/>
        </w:rPr>
        <w:t xml:space="preserve">, </w:t>
      </w:r>
      <w:r w:rsidRPr="00DC3696">
        <w:rPr>
          <w:rFonts w:ascii="Calibri" w:hAnsi="Calibri"/>
          <w:color w:val="000000" w:themeColor="text1"/>
        </w:rPr>
        <w:t>alcohol = ["alcohol", "alcoholism", "drink", "drinking", "party"]</w:t>
      </w:r>
      <w:r w:rsidR="00610964">
        <w:rPr>
          <w:rFonts w:ascii="Calibri" w:hAnsi="Calibri"/>
          <w:color w:val="000000" w:themeColor="text1"/>
        </w:rPr>
        <w:t xml:space="preserve">, </w:t>
      </w:r>
      <w:r w:rsidRPr="00DC3696">
        <w:rPr>
          <w:rFonts w:ascii="Calibri" w:hAnsi="Calibri"/>
          <w:color w:val="000000" w:themeColor="text1"/>
        </w:rPr>
        <w:t>smoking = ["smoking", "smoke", "cigarettes", "ecigarettes"]</w:t>
      </w:r>
      <w:r w:rsidR="00610964">
        <w:rPr>
          <w:rFonts w:ascii="Calibri" w:hAnsi="Calibri"/>
          <w:color w:val="000000" w:themeColor="text1"/>
        </w:rPr>
        <w:t xml:space="preserve">, </w:t>
      </w:r>
      <w:r w:rsidRPr="00DC3696">
        <w:rPr>
          <w:rFonts w:ascii="Calibri" w:hAnsi="Calibri"/>
          <w:color w:val="000000" w:themeColor="text1"/>
        </w:rPr>
        <w:t>technology = ["phone", "iphone", "digital", "technology", "facebook", "smartphone", "texting", "driving", "gaming", "internet", "video"]</w:t>
      </w:r>
      <w:r w:rsidR="00610964">
        <w:rPr>
          <w:rFonts w:ascii="Calibri" w:hAnsi="Calibri"/>
          <w:color w:val="000000" w:themeColor="text1"/>
        </w:rPr>
        <w:t xml:space="preserve">, and </w:t>
      </w:r>
      <w:r w:rsidRPr="00DC3696">
        <w:rPr>
          <w:rFonts w:ascii="Calibri" w:hAnsi="Calibri"/>
          <w:color w:val="000000" w:themeColor="text1"/>
        </w:rPr>
        <w:t>caffeine = ["caffeine", "coffee", "tea", "red bull", "energy"]</w:t>
      </w:r>
      <w:r w:rsidR="00610964">
        <w:rPr>
          <w:rFonts w:ascii="Calibri" w:hAnsi="Calibri"/>
          <w:color w:val="000000" w:themeColor="text1"/>
        </w:rPr>
        <w:t>.</w:t>
      </w:r>
      <w:r w:rsidR="00B266D9">
        <w:rPr>
          <w:rFonts w:ascii="Calibri" w:hAnsi="Calibri"/>
          <w:color w:val="000000" w:themeColor="text1"/>
        </w:rPr>
        <w:t xml:space="preserve">  Then the information is run through analysis for results.</w:t>
      </w:r>
    </w:p>
    <w:p w:rsidR="00DC3696" w:rsidRDefault="00DC3696" w:rsidP="006448F4">
      <w:pPr>
        <w:rPr>
          <w:rFonts w:ascii="Calibri" w:hAnsi="Calibri"/>
          <w:color w:val="000000" w:themeColor="text1"/>
        </w:rPr>
      </w:pPr>
    </w:p>
    <w:p w:rsidR="00DC3696" w:rsidRDefault="00DC3696" w:rsidP="006448F4">
      <w:pPr>
        <w:rPr>
          <w:rFonts w:ascii="Calibri" w:hAnsi="Calibri"/>
          <w:color w:val="000000" w:themeColor="text1"/>
        </w:rPr>
      </w:pPr>
      <w:r>
        <w:rPr>
          <w:rFonts w:ascii="Calibri" w:hAnsi="Calibri"/>
          <w:color w:val="000000" w:themeColor="text1"/>
        </w:rPr>
        <w:t>DISCLAIMER</w:t>
      </w:r>
    </w:p>
    <w:p w:rsidR="00DC3696" w:rsidRDefault="00DC3696" w:rsidP="00DC3696">
      <w:pPr>
        <w:ind w:firstLine="720"/>
        <w:rPr>
          <w:rFonts w:ascii="Calibri" w:hAnsi="Calibri"/>
          <w:color w:val="000000" w:themeColor="text1"/>
        </w:rPr>
      </w:pPr>
      <w:r>
        <w:rPr>
          <w:rFonts w:ascii="Calibri" w:hAnsi="Calibri"/>
          <w:color w:val="000000" w:themeColor="text1"/>
        </w:rPr>
        <w:t xml:space="preserve">It is known that counting tweet information for a source of information is not the best method to gain information.  Some outlets of addiction are </w:t>
      </w:r>
      <w:r w:rsidR="007D3FC6">
        <w:rPr>
          <w:rFonts w:ascii="Calibri" w:hAnsi="Calibri"/>
          <w:color w:val="000000" w:themeColor="text1"/>
        </w:rPr>
        <w:t>excluded,</w:t>
      </w:r>
      <w:r>
        <w:rPr>
          <w:rFonts w:ascii="Calibri" w:hAnsi="Calibri"/>
          <w:color w:val="000000" w:themeColor="text1"/>
        </w:rPr>
        <w:t xml:space="preserve"> and others could be mis-identified.  For example, weed or pot can be used instead of </w:t>
      </w:r>
      <w:r w:rsidR="007D3FC6">
        <w:rPr>
          <w:rFonts w:ascii="Calibri" w:hAnsi="Calibri"/>
          <w:color w:val="000000" w:themeColor="text1"/>
        </w:rPr>
        <w:t>marijuana,</w:t>
      </w:r>
      <w:r>
        <w:rPr>
          <w:rFonts w:ascii="Calibri" w:hAnsi="Calibri"/>
          <w:color w:val="000000" w:themeColor="text1"/>
        </w:rPr>
        <w:t xml:space="preserve"> but this hasn’t been accounted for.  It is known that some areas of the country consider marijuana not to be an illegal drug but for the purpose of this analysis, it is considered as illegal.</w:t>
      </w:r>
      <w:r w:rsidR="00B266D9">
        <w:rPr>
          <w:rFonts w:ascii="Calibri" w:hAnsi="Calibri"/>
          <w:color w:val="000000" w:themeColor="text1"/>
        </w:rPr>
        <w:t xml:space="preserve">  Only English words are used so foreign languages are not included.</w:t>
      </w:r>
    </w:p>
    <w:p w:rsidR="00DC3696" w:rsidRDefault="00DC3696" w:rsidP="006448F4">
      <w:pPr>
        <w:rPr>
          <w:rFonts w:ascii="Calibri" w:hAnsi="Calibri"/>
          <w:color w:val="000000" w:themeColor="text1"/>
        </w:rPr>
      </w:pPr>
    </w:p>
    <w:p w:rsidR="00B266D9" w:rsidRDefault="00DC3696" w:rsidP="006448F4">
      <w:pPr>
        <w:rPr>
          <w:rFonts w:ascii="Calibri" w:hAnsi="Calibri"/>
          <w:color w:val="000000" w:themeColor="text1"/>
        </w:rPr>
      </w:pPr>
      <w:r>
        <w:rPr>
          <w:rFonts w:ascii="Calibri" w:hAnsi="Calibri"/>
          <w:color w:val="000000" w:themeColor="text1"/>
        </w:rPr>
        <w:t>RESULTS</w:t>
      </w:r>
    </w:p>
    <w:p w:rsidR="00B266D9" w:rsidRDefault="00B266D9" w:rsidP="006448F4">
      <w:pPr>
        <w:rPr>
          <w:rFonts w:ascii="Calibri" w:hAnsi="Calibri"/>
          <w:color w:val="000000" w:themeColor="text1"/>
        </w:rPr>
      </w:pPr>
      <w:r>
        <w:rPr>
          <w:rFonts w:ascii="Calibri" w:hAnsi="Calibri"/>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1524000</wp:posOffset>
                </wp:positionH>
                <wp:positionV relativeFrom="paragraph">
                  <wp:posOffset>17780</wp:posOffset>
                </wp:positionV>
                <wp:extent cx="4552950" cy="2266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52950" cy="2266950"/>
                        </a:xfrm>
                        <a:prstGeom prst="rect">
                          <a:avLst/>
                        </a:prstGeom>
                        <a:noFill/>
                        <a:ln w="6350">
                          <a:noFill/>
                        </a:ln>
                      </wps:spPr>
                      <wps:txbx>
                        <w:txbxContent>
                          <w:p w:rsidR="00B266D9" w:rsidRDefault="00B266D9">
                            <w:r>
                              <w:rPr>
                                <w:noProof/>
                              </w:rPr>
                              <w:drawing>
                                <wp:inline distT="0" distB="0" distL="0" distR="0">
                                  <wp:extent cx="4064000" cy="225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 plot.jpeg"/>
                                          <pic:cNvPicPr/>
                                        </pic:nvPicPr>
                                        <pic:blipFill>
                                          <a:blip r:embed="rId4">
                                            <a:extLst>
                                              <a:ext uri="{28A0092B-C50C-407E-A947-70E740481C1C}">
                                                <a14:useLocalDpi xmlns:a14="http://schemas.microsoft.com/office/drawing/2010/main" val="0"/>
                                              </a:ext>
                                            </a:extLst>
                                          </a:blip>
                                          <a:stretch>
                                            <a:fillRect/>
                                          </a:stretch>
                                        </pic:blipFill>
                                        <pic:spPr>
                                          <a:xfrm>
                                            <a:off x="0" y="0"/>
                                            <a:ext cx="4071045" cy="2253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20pt;margin-top:1.4pt;width:358.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" filled="f" stroked="f" strokeweight=".5pt">
                <v:textbox>
                  <w:txbxContent>
                    <w:p w:rsidR="00B266D9" w:rsidRDefault="00B266D9">
                      <w:r>
                        <w:rPr>
                          <w:noProof/>
                        </w:rPr>
                        <w:drawing>
                          <wp:inline distT="0" distB="0" distL="0" distR="0">
                            <wp:extent cx="4064000" cy="225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 plot.jpeg"/>
                                    <pic:cNvPicPr/>
                                  </pic:nvPicPr>
                                  <pic:blipFill>
                                    <a:blip r:embed="rId4">
                                      <a:extLst>
                                        <a:ext uri="{28A0092B-C50C-407E-A947-70E740481C1C}">
                                          <a14:useLocalDpi xmlns:a14="http://schemas.microsoft.com/office/drawing/2010/main" val="0"/>
                                        </a:ext>
                                      </a:extLst>
                                    </a:blip>
                                    <a:stretch>
                                      <a:fillRect/>
                                    </a:stretch>
                                  </pic:blipFill>
                                  <pic:spPr>
                                    <a:xfrm>
                                      <a:off x="0" y="0"/>
                                      <a:ext cx="4071045" cy="2253920"/>
                                    </a:xfrm>
                                    <a:prstGeom prst="rect">
                                      <a:avLst/>
                                    </a:prstGeom>
                                  </pic:spPr>
                                </pic:pic>
                              </a:graphicData>
                            </a:graphic>
                          </wp:inline>
                        </w:drawing>
                      </w:r>
                    </w:p>
                  </w:txbxContent>
                </v:textbox>
              </v:shape>
            </w:pict>
          </mc:Fallback>
        </mc:AlternateContent>
      </w:r>
      <w:r>
        <w:rPr>
          <w:rFonts w:ascii="Calibri" w:hAnsi="Calibri"/>
          <w:noProof/>
          <w:color w:val="000000" w:themeColor="text1"/>
        </w:rPr>
        <w:drawing>
          <wp:inline distT="0" distB="0" distL="0" distR="0">
            <wp:extent cx="1416226" cy="2114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7 at 6.02.00 PM.png"/>
                    <pic:cNvPicPr/>
                  </pic:nvPicPr>
                  <pic:blipFill>
                    <a:blip r:embed="rId5">
                      <a:extLst>
                        <a:ext uri="{28A0092B-C50C-407E-A947-70E740481C1C}">
                          <a14:useLocalDpi xmlns:a14="http://schemas.microsoft.com/office/drawing/2010/main" val="0"/>
                        </a:ext>
                      </a:extLst>
                    </a:blip>
                    <a:stretch>
                      <a:fillRect/>
                    </a:stretch>
                  </pic:blipFill>
                  <pic:spPr>
                    <a:xfrm>
                      <a:off x="0" y="0"/>
                      <a:ext cx="1416226" cy="2114550"/>
                    </a:xfrm>
                    <a:prstGeom prst="rect">
                      <a:avLst/>
                    </a:prstGeom>
                  </pic:spPr>
                </pic:pic>
              </a:graphicData>
            </a:graphic>
          </wp:inline>
        </w:drawing>
      </w:r>
    </w:p>
    <w:p w:rsidR="00DC3696" w:rsidRDefault="00B266D9" w:rsidP="006448F4">
      <w:pPr>
        <w:rPr>
          <w:rFonts w:ascii="Calibri" w:hAnsi="Calibri"/>
          <w:color w:val="000000" w:themeColor="text1"/>
        </w:rPr>
      </w:pPr>
      <w:r>
        <w:rPr>
          <w:rFonts w:ascii="Calibri" w:hAnsi="Calibri"/>
          <w:color w:val="000000" w:themeColor="text1"/>
        </w:rPr>
        <w:lastRenderedPageBreak/>
        <w:tab/>
      </w:r>
      <w:r>
        <w:rPr>
          <w:rFonts w:ascii="Calibri" w:hAnsi="Calibri"/>
          <w:color w:val="000000" w:themeColor="text1"/>
        </w:rPr>
        <w:t>Addiction percentages (of total) are as follows:  alcohol=</w:t>
      </w:r>
      <w:r w:rsidRPr="00B266D9">
        <w:rPr>
          <w:rFonts w:ascii="Calibri" w:hAnsi="Calibri"/>
          <w:color w:val="000000" w:themeColor="text1"/>
        </w:rPr>
        <w:t>31%</w:t>
      </w:r>
      <w:r>
        <w:rPr>
          <w:rFonts w:ascii="Calibri" w:hAnsi="Calibri"/>
          <w:color w:val="000000" w:themeColor="text1"/>
        </w:rPr>
        <w:t>, illegal_drugs=</w:t>
      </w:r>
      <w:r w:rsidRPr="00B266D9">
        <w:rPr>
          <w:rFonts w:ascii="Calibri" w:hAnsi="Calibri"/>
          <w:color w:val="000000" w:themeColor="text1"/>
        </w:rPr>
        <w:t>20%</w:t>
      </w:r>
      <w:r>
        <w:rPr>
          <w:rFonts w:ascii="Calibri" w:hAnsi="Calibri"/>
          <w:color w:val="000000" w:themeColor="text1"/>
        </w:rPr>
        <w:t>, prescription_drugs=</w:t>
      </w:r>
      <w:r w:rsidRPr="00B266D9">
        <w:rPr>
          <w:rFonts w:ascii="Calibri" w:hAnsi="Calibri"/>
          <w:color w:val="000000" w:themeColor="text1"/>
        </w:rPr>
        <w:t>19%</w:t>
      </w:r>
      <w:r>
        <w:rPr>
          <w:rFonts w:ascii="Calibri" w:hAnsi="Calibri"/>
          <w:color w:val="000000" w:themeColor="text1"/>
        </w:rPr>
        <w:t>, technology=</w:t>
      </w:r>
      <w:r w:rsidRPr="00B266D9">
        <w:rPr>
          <w:rFonts w:ascii="Calibri" w:hAnsi="Calibri"/>
          <w:color w:val="000000" w:themeColor="text1"/>
        </w:rPr>
        <w:t>9%</w:t>
      </w:r>
      <w:r>
        <w:rPr>
          <w:rFonts w:ascii="Calibri" w:hAnsi="Calibri"/>
          <w:color w:val="000000" w:themeColor="text1"/>
        </w:rPr>
        <w:t>, gambling=</w:t>
      </w:r>
      <w:r w:rsidRPr="00B266D9">
        <w:rPr>
          <w:rFonts w:ascii="Calibri" w:hAnsi="Calibri"/>
          <w:color w:val="000000" w:themeColor="text1"/>
        </w:rPr>
        <w:t>8%</w:t>
      </w:r>
      <w:r>
        <w:rPr>
          <w:rFonts w:ascii="Calibri" w:hAnsi="Calibri"/>
          <w:color w:val="000000" w:themeColor="text1"/>
        </w:rPr>
        <w:t>, sex=</w:t>
      </w:r>
      <w:r w:rsidRPr="00B266D9">
        <w:rPr>
          <w:rFonts w:ascii="Calibri" w:hAnsi="Calibri"/>
          <w:color w:val="000000" w:themeColor="text1"/>
        </w:rPr>
        <w:t>5%</w:t>
      </w:r>
      <w:r>
        <w:rPr>
          <w:rFonts w:ascii="Calibri" w:hAnsi="Calibri"/>
          <w:color w:val="000000" w:themeColor="text1"/>
        </w:rPr>
        <w:t>, Caffeine=</w:t>
      </w:r>
      <w:r w:rsidRPr="00B266D9">
        <w:rPr>
          <w:rFonts w:ascii="Calibri" w:hAnsi="Calibri"/>
          <w:color w:val="000000" w:themeColor="text1"/>
        </w:rPr>
        <w:t>4%</w:t>
      </w:r>
      <w:r>
        <w:rPr>
          <w:rFonts w:ascii="Calibri" w:hAnsi="Calibri"/>
          <w:color w:val="000000" w:themeColor="text1"/>
        </w:rPr>
        <w:t>, shopping=</w:t>
      </w:r>
      <w:r w:rsidRPr="00B266D9">
        <w:rPr>
          <w:rFonts w:ascii="Calibri" w:hAnsi="Calibri"/>
          <w:color w:val="000000" w:themeColor="text1"/>
        </w:rPr>
        <w:t>2%</w:t>
      </w:r>
      <w:r>
        <w:rPr>
          <w:rFonts w:ascii="Calibri" w:hAnsi="Calibri"/>
          <w:color w:val="000000" w:themeColor="text1"/>
        </w:rPr>
        <w:t>, smoking=</w:t>
      </w:r>
      <w:r w:rsidRPr="00B266D9">
        <w:rPr>
          <w:rFonts w:ascii="Calibri" w:hAnsi="Calibri"/>
          <w:color w:val="000000" w:themeColor="text1"/>
        </w:rPr>
        <w:t>2%</w:t>
      </w:r>
      <w:r>
        <w:rPr>
          <w:rFonts w:ascii="Calibri" w:hAnsi="Calibri"/>
          <w:color w:val="000000" w:themeColor="text1"/>
        </w:rPr>
        <w:t>.</w:t>
      </w:r>
      <w:r w:rsidR="00592FF7">
        <w:rPr>
          <w:rFonts w:ascii="Calibri" w:hAnsi="Calibri"/>
          <w:color w:val="000000" w:themeColor="text1"/>
        </w:rPr>
        <w:t xml:space="preserve">  Therefore, the </w:t>
      </w:r>
      <w:r w:rsidR="00296016">
        <w:rPr>
          <w:rFonts w:ascii="Calibri" w:hAnsi="Calibri"/>
          <w:color w:val="000000" w:themeColor="text1"/>
        </w:rPr>
        <w:t xml:space="preserve">consideration that technology addictions are 50+% is not true as it’s only 9% currently.  </w:t>
      </w:r>
    </w:p>
    <w:p w:rsidR="003978A0" w:rsidRDefault="003978A0" w:rsidP="006448F4">
      <w:pPr>
        <w:rPr>
          <w:rFonts w:ascii="Calibri" w:hAnsi="Calibri"/>
          <w:color w:val="000000" w:themeColor="text1"/>
        </w:rPr>
      </w:pPr>
    </w:p>
    <w:p w:rsidR="00ED1633" w:rsidRDefault="00ED1633" w:rsidP="006448F4">
      <w:pPr>
        <w:rPr>
          <w:rFonts w:ascii="Calibri" w:hAnsi="Calibri"/>
          <w:color w:val="000000" w:themeColor="text1"/>
        </w:rPr>
      </w:pPr>
      <w:r>
        <w:rPr>
          <w:rFonts w:ascii="Calibri" w:hAnsi="Calibri"/>
          <w:color w:val="000000" w:themeColor="text1"/>
        </w:rPr>
        <w:tab/>
        <w:t>Chi-squared test compared the addiction categories to the addiction treatment/recovery categories.  The null value can not be rejected because p-value close to 0 (not above 0.5).</w:t>
      </w:r>
      <w:bookmarkStart w:id="0" w:name="_GoBack"/>
      <w:bookmarkEnd w:id="0"/>
    </w:p>
    <w:p w:rsidR="003978A0" w:rsidRDefault="003978A0" w:rsidP="006448F4">
      <w:pPr>
        <w:rPr>
          <w:rFonts w:ascii="Calibri" w:hAnsi="Calibri"/>
          <w:color w:val="000000" w:themeColor="text1"/>
        </w:rPr>
      </w:pPr>
      <w:r>
        <w:rPr>
          <w:rFonts w:ascii="Calibri" w:hAnsi="Calibri"/>
          <w:noProof/>
          <w:color w:val="000000" w:themeColor="text1"/>
        </w:rPr>
        <w:drawing>
          <wp:inline distT="0" distB="0" distL="0" distR="0">
            <wp:extent cx="5943600" cy="110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8 at 11.41.30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07440"/>
                    </a:xfrm>
                    <a:prstGeom prst="rect">
                      <a:avLst/>
                    </a:prstGeom>
                  </pic:spPr>
                </pic:pic>
              </a:graphicData>
            </a:graphic>
          </wp:inline>
        </w:drawing>
      </w:r>
    </w:p>
    <w:p w:rsidR="00B266D9" w:rsidRDefault="00B266D9" w:rsidP="006448F4">
      <w:pPr>
        <w:rPr>
          <w:rFonts w:ascii="Calibri" w:hAnsi="Calibri"/>
          <w:color w:val="000000" w:themeColor="text1"/>
        </w:rPr>
      </w:pPr>
    </w:p>
    <w:p w:rsidR="00DC3696" w:rsidRDefault="00DC3696" w:rsidP="006448F4">
      <w:pPr>
        <w:rPr>
          <w:rFonts w:ascii="Calibri" w:hAnsi="Calibri"/>
          <w:color w:val="000000" w:themeColor="text1"/>
        </w:rPr>
      </w:pPr>
      <w:r>
        <w:rPr>
          <w:rFonts w:ascii="Calibri" w:hAnsi="Calibri"/>
          <w:color w:val="000000" w:themeColor="text1"/>
        </w:rPr>
        <w:t>CONCLUSION</w:t>
      </w:r>
    </w:p>
    <w:p w:rsidR="00DC3696" w:rsidRDefault="00B266D9" w:rsidP="00B266D9">
      <w:pPr>
        <w:ind w:firstLine="720"/>
        <w:rPr>
          <w:rFonts w:ascii="Calibri" w:hAnsi="Calibri"/>
          <w:color w:val="000000" w:themeColor="text1"/>
        </w:rPr>
      </w:pPr>
      <w:r>
        <w:rPr>
          <w:rFonts w:ascii="Calibri" w:hAnsi="Calibri"/>
          <w:color w:val="000000" w:themeColor="text1"/>
        </w:rPr>
        <w:t xml:space="preserve">This search and analysis should be conducted in about six months to one year to see the change and whether there is any increase in technology related addictions.  </w:t>
      </w:r>
    </w:p>
    <w:p w:rsidR="00BA1A3B" w:rsidRPr="00BA1A3B" w:rsidRDefault="00BA1A3B" w:rsidP="006448F4">
      <w:pPr>
        <w:rPr>
          <w:color w:val="000000" w:themeColor="text1"/>
        </w:rPr>
      </w:pPr>
    </w:p>
    <w:sectPr w:rsidR="00BA1A3B" w:rsidRPr="00BA1A3B" w:rsidSect="00E5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5C"/>
    <w:rsid w:val="0000025C"/>
    <w:rsid w:val="00296016"/>
    <w:rsid w:val="003978A0"/>
    <w:rsid w:val="00592FF7"/>
    <w:rsid w:val="00610964"/>
    <w:rsid w:val="006448F4"/>
    <w:rsid w:val="007D3FC6"/>
    <w:rsid w:val="009A6887"/>
    <w:rsid w:val="00B266D9"/>
    <w:rsid w:val="00BA1A3B"/>
    <w:rsid w:val="00DC3696"/>
    <w:rsid w:val="00E512CE"/>
    <w:rsid w:val="00ED1633"/>
    <w:rsid w:val="00F87654"/>
    <w:rsid w:val="00FF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7E12"/>
  <w14:defaultImageDpi w14:val="32767"/>
  <w15:chartTrackingRefBased/>
  <w15:docId w15:val="{46C45D7E-0D23-C34C-A262-7D1477E0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Franke</dc:creator>
  <cp:keywords/>
  <dc:description/>
  <cp:lastModifiedBy>Ed Franke</cp:lastModifiedBy>
  <cp:revision>5</cp:revision>
  <dcterms:created xsi:type="dcterms:W3CDTF">2018-05-05T06:21:00Z</dcterms:created>
  <dcterms:modified xsi:type="dcterms:W3CDTF">2018-05-08T18:44:00Z</dcterms:modified>
</cp:coreProperties>
</file>