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8716" w14:textId="77777777" w:rsidR="00C35E28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欧洲蓝领签证服务平台关键流程白板集</w:t>
      </w:r>
    </w:p>
    <w:p w14:paraId="2905066C" w14:textId="77777777" w:rsidR="00C35E28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 xml:space="preserve">1. </w:t>
      </w:r>
      <w:r>
        <w:rPr>
          <w:rFonts w:ascii="Arial" w:eastAsia="DengXian" w:hAnsi="Arial" w:cs="Arial"/>
          <w:b/>
          <w:sz w:val="32"/>
        </w:rPr>
        <w:t>注册登录与首启引导</w:t>
      </w:r>
      <w:bookmarkEnd w:id="0"/>
    </w:p>
    <w:tbl>
      <w:tblPr>
        <w:tblW w:w="0" w:type="auto"/>
        <w:tblBorders>
          <w:top w:val="single" w:sz="0" w:space="0" w:color="FFF67A"/>
          <w:left w:val="single" w:sz="0" w:space="0" w:color="FFF67A"/>
          <w:bottom w:val="single" w:sz="0" w:space="0" w:color="FFF67A"/>
          <w:right w:val="single" w:sz="0" w:space="0" w:color="FFF67A"/>
          <w:insideH w:val="single" w:sz="0" w:space="0" w:color="FFF67A"/>
          <w:insideV w:val="single" w:sz="0" w:space="0" w:color="FFF67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35E28" w14:paraId="5FCA059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43640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背景与意图</w:t>
            </w:r>
            <w:r>
              <w:rPr>
                <w:rFonts w:ascii="Arial" w:eastAsia="DengXian" w:hAnsi="Arial" w:cs="Arial"/>
              </w:rPr>
              <w:t>：此流程旨在为首次使用的蓝领工人提供一个极其简化的入门体验。考虑到目标用户可能存在语言障碍和对智能手机操作不熟练的情况，流程设计聚焦于最小化操作步骤和清晰的视觉引导。</w:t>
            </w:r>
          </w:p>
          <w:p w14:paraId="28320700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关键节点与交互</w:t>
            </w:r>
            <w:r>
              <w:rPr>
                <w:rFonts w:ascii="Arial" w:eastAsia="DengXian" w:hAnsi="Arial" w:cs="Arial"/>
              </w:rPr>
              <w:t>：</w:t>
            </w:r>
          </w:p>
          <w:p w14:paraId="224344FF" w14:textId="77777777" w:rsidR="00C35E28" w:rsidRDefault="00000000">
            <w:pPr>
              <w:numPr>
                <w:ilvl w:val="0"/>
                <w:numId w:val="1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语言选择</w:t>
            </w:r>
            <w:r>
              <w:rPr>
                <w:rFonts w:ascii="Arial" w:eastAsia="DengXian" w:hAnsi="Arial" w:cs="Arial"/>
              </w:rPr>
              <w:t>：作为第一步，确保用户能在母语环境下进行操作。</w:t>
            </w:r>
          </w:p>
          <w:p w14:paraId="09BAB4BF" w14:textId="77777777" w:rsidR="00C35E28" w:rsidRDefault="00000000">
            <w:pPr>
              <w:numPr>
                <w:ilvl w:val="0"/>
                <w:numId w:val="2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验证码登录</w:t>
            </w:r>
            <w:r>
              <w:rPr>
                <w:rFonts w:ascii="Arial" w:eastAsia="DengXian" w:hAnsi="Arial" w:cs="Arial"/>
              </w:rPr>
              <w:t>：采用手机号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邮箱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验证码的方式，避免了复杂的密码设置与记忆负担。</w:t>
            </w:r>
          </w:p>
          <w:p w14:paraId="5AB4A926" w14:textId="77777777" w:rsidR="00C35E28" w:rsidRDefault="00000000">
            <w:pPr>
              <w:numPr>
                <w:ilvl w:val="0"/>
                <w:numId w:val="3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错误处理</w:t>
            </w:r>
            <w:r>
              <w:rPr>
                <w:rFonts w:ascii="Arial" w:eastAsia="DengXian" w:hAnsi="Arial" w:cs="Arial"/>
              </w:rPr>
              <w:t>：对验证码错误、超时、网络异常等常见问题提供了明确的提示和重试路径，增强了流程的健壮性。</w:t>
            </w:r>
          </w:p>
        </w:tc>
      </w:tr>
    </w:tbl>
    <w:p w14:paraId="64469766" w14:textId="77777777" w:rsidR="00C35E28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3C3852C" wp14:editId="5ED8C4D8">
            <wp:extent cx="5257800" cy="3590925"/>
            <wp:effectExtent l="0" t="0" r="0" b="0"/>
            <wp:docPr id="1240252093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20D0" w14:textId="77777777" w:rsidR="00C35E28" w:rsidRDefault="00C35E2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8968F99" w14:textId="77777777" w:rsidR="00C35E28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lastRenderedPageBreak/>
        <w:t xml:space="preserve">2. </w:t>
      </w:r>
      <w:r>
        <w:rPr>
          <w:rFonts w:ascii="Arial" w:eastAsia="DengXian" w:hAnsi="Arial" w:cs="Arial"/>
          <w:b/>
          <w:sz w:val="32"/>
        </w:rPr>
        <w:t>申请创建与支付流程</w:t>
      </w:r>
      <w:r>
        <w:rPr>
          <w:rFonts w:ascii="Arial" w:eastAsia="DengXian" w:hAnsi="Arial" w:cs="Arial"/>
          <w:b/>
          <w:sz w:val="32"/>
        </w:rPr>
        <w:t xml:space="preserve"> (App</w:t>
      </w:r>
      <w:r>
        <w:rPr>
          <w:rFonts w:ascii="Arial" w:eastAsia="DengXian" w:hAnsi="Arial" w:cs="Arial"/>
          <w:b/>
          <w:sz w:val="32"/>
        </w:rPr>
        <w:t>视角</w:t>
      </w:r>
      <w:r>
        <w:rPr>
          <w:rFonts w:ascii="Arial" w:eastAsia="DengXian" w:hAnsi="Arial" w:cs="Arial"/>
          <w:b/>
          <w:sz w:val="32"/>
        </w:rPr>
        <w:t>)</w:t>
      </w:r>
      <w:bookmarkEnd w:id="1"/>
    </w:p>
    <w:tbl>
      <w:tblPr>
        <w:tblW w:w="0" w:type="auto"/>
        <w:tblBorders>
          <w:top w:val="single" w:sz="0" w:space="0" w:color="FFF67A"/>
          <w:left w:val="single" w:sz="0" w:space="0" w:color="FFF67A"/>
          <w:bottom w:val="single" w:sz="0" w:space="0" w:color="FFF67A"/>
          <w:right w:val="single" w:sz="0" w:space="0" w:color="FFF67A"/>
          <w:insideH w:val="single" w:sz="0" w:space="0" w:color="FFF67A"/>
          <w:insideV w:val="single" w:sz="0" w:space="0" w:color="FFF67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35E28" w14:paraId="15BBB8A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B7BA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背景与意图</w:t>
            </w:r>
            <w:r>
              <w:rPr>
                <w:rFonts w:ascii="Arial" w:eastAsia="DengXian" w:hAnsi="Arial" w:cs="Arial"/>
              </w:rPr>
              <w:t>：此流程从工人的</w:t>
            </w:r>
            <w:r>
              <w:rPr>
                <w:rFonts w:ascii="Arial" w:eastAsia="DengXian" w:hAnsi="Arial" w:cs="Arial"/>
              </w:rPr>
              <w:t xml:space="preserve"> App </w:t>
            </w:r>
            <w:r>
              <w:rPr>
                <w:rFonts w:ascii="Arial" w:eastAsia="DengXian" w:hAnsi="Arial" w:cs="Arial"/>
              </w:rPr>
              <w:t>视角，展示了从选择服务到最终成功创建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案件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的完整操作闭环。它与</w:t>
            </w:r>
            <w:r>
              <w:rPr>
                <w:rFonts w:ascii="Arial" w:eastAsia="DengXian" w:hAnsi="Arial" w:cs="Arial"/>
              </w:rPr>
              <w:t>PRD</w:t>
            </w:r>
            <w:r>
              <w:rPr>
                <w:rFonts w:ascii="Arial" w:eastAsia="DengXian" w:hAnsi="Arial" w:cs="Arial"/>
              </w:rPr>
              <w:t>中的业务总流程形成互补，更侧重于端内的用户交互与状态反馈。</w:t>
            </w:r>
          </w:p>
          <w:p w14:paraId="7D082E90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关键节点与交互</w:t>
            </w:r>
            <w:r>
              <w:rPr>
                <w:rFonts w:ascii="Arial" w:eastAsia="DengXian" w:hAnsi="Arial" w:cs="Arial"/>
              </w:rPr>
              <w:t>：</w:t>
            </w:r>
          </w:p>
          <w:p w14:paraId="3DEF3BE7" w14:textId="77777777" w:rsidR="00C35E28" w:rsidRDefault="00000000">
            <w:pPr>
              <w:numPr>
                <w:ilvl w:val="0"/>
                <w:numId w:val="4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服务详情与预检</w:t>
            </w:r>
            <w:r>
              <w:rPr>
                <w:rFonts w:ascii="Arial" w:eastAsia="DengXian" w:hAnsi="Arial" w:cs="Arial"/>
              </w:rPr>
              <w:t>：在用户付款前，清晰展示服务内容、价格，并通过可选的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资格预检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帮助用户判断是否满足基本申请条件，减少无效申请。</w:t>
            </w:r>
          </w:p>
          <w:p w14:paraId="1DD9F4D9" w14:textId="77777777" w:rsidR="00C35E28" w:rsidRDefault="00000000">
            <w:pPr>
              <w:numPr>
                <w:ilvl w:val="0"/>
                <w:numId w:val="5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收银台</w:t>
            </w:r>
            <w:r>
              <w:rPr>
                <w:rFonts w:ascii="Arial" w:eastAsia="DengXian" w:hAnsi="Arial" w:cs="Arial"/>
              </w:rPr>
              <w:t>：调用平台统一的收银台，提供标准、安全的支付体验。</w:t>
            </w:r>
          </w:p>
          <w:p w14:paraId="4D92D9D6" w14:textId="77777777" w:rsidR="00C35E28" w:rsidRDefault="00000000">
            <w:pPr>
              <w:numPr>
                <w:ilvl w:val="0"/>
                <w:numId w:val="6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即时反馈</w:t>
            </w:r>
            <w:r>
              <w:rPr>
                <w:rFonts w:ascii="Arial" w:eastAsia="DengXian" w:hAnsi="Arial" w:cs="Arial"/>
              </w:rPr>
              <w:t>：支付成功后，系统立刻给予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托管中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的安心提示，并自动跳转至进度追踪页面，让用户对下一步操作有明确预期。</w:t>
            </w:r>
            <w:r>
              <w:rPr>
                <w:rFonts w:ascii="Arial" w:eastAsia="DengXian" w:hAnsi="Arial" w:cs="Arial"/>
              </w:rPr>
              <w:br/>
              <w:t>&lt;/gird&gt;</w:t>
            </w:r>
          </w:p>
        </w:tc>
      </w:tr>
    </w:tbl>
    <w:p w14:paraId="5DA73382" w14:textId="77777777" w:rsidR="00C35E28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3D0486D5" wp14:editId="71B57696">
            <wp:extent cx="5257800" cy="477202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EA73" w14:textId="77777777" w:rsidR="00C35E28" w:rsidRDefault="00C35E2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A823104" w14:textId="77777777" w:rsidR="00C35E28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 xml:space="preserve">3. </w:t>
      </w:r>
      <w:r>
        <w:rPr>
          <w:rFonts w:ascii="Arial" w:eastAsia="DengXian" w:hAnsi="Arial" w:cs="Arial"/>
          <w:b/>
          <w:sz w:val="32"/>
        </w:rPr>
        <w:t>材料上传流程</w:t>
      </w:r>
      <w:r>
        <w:rPr>
          <w:rFonts w:ascii="Arial" w:eastAsia="DengXian" w:hAnsi="Arial" w:cs="Arial"/>
          <w:b/>
          <w:sz w:val="32"/>
        </w:rPr>
        <w:t xml:space="preserve"> (</w:t>
      </w:r>
      <w:r>
        <w:rPr>
          <w:rFonts w:ascii="Arial" w:eastAsia="DengXian" w:hAnsi="Arial" w:cs="Arial"/>
          <w:b/>
          <w:sz w:val="32"/>
        </w:rPr>
        <w:t>含</w:t>
      </w:r>
      <w:r>
        <w:rPr>
          <w:rFonts w:ascii="Arial" w:eastAsia="DengXian" w:hAnsi="Arial" w:cs="Arial"/>
          <w:b/>
          <w:sz w:val="32"/>
        </w:rPr>
        <w:t>OCR</w:t>
      </w:r>
      <w:r>
        <w:rPr>
          <w:rFonts w:ascii="Arial" w:eastAsia="DengXian" w:hAnsi="Arial" w:cs="Arial"/>
          <w:b/>
          <w:sz w:val="32"/>
        </w:rPr>
        <w:t>与质量校验</w:t>
      </w:r>
      <w:r>
        <w:rPr>
          <w:rFonts w:ascii="Arial" w:eastAsia="DengXian" w:hAnsi="Arial" w:cs="Arial"/>
          <w:b/>
          <w:sz w:val="32"/>
        </w:rPr>
        <w:t>)</w:t>
      </w:r>
      <w:bookmarkEnd w:id="2"/>
    </w:p>
    <w:tbl>
      <w:tblPr>
        <w:tblW w:w="0" w:type="auto"/>
        <w:tblBorders>
          <w:top w:val="single" w:sz="0" w:space="0" w:color="FFF67A"/>
          <w:left w:val="single" w:sz="0" w:space="0" w:color="FFF67A"/>
          <w:bottom w:val="single" w:sz="0" w:space="0" w:color="FFF67A"/>
          <w:right w:val="single" w:sz="0" w:space="0" w:color="FFF67A"/>
          <w:insideH w:val="single" w:sz="0" w:space="0" w:color="FFF67A"/>
          <w:insideV w:val="single" w:sz="0" w:space="0" w:color="FFF67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35E28" w14:paraId="66AD514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F4E60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lastRenderedPageBreak/>
              <w:t>背景与意图</w:t>
            </w:r>
            <w:r>
              <w:rPr>
                <w:rFonts w:ascii="Arial" w:eastAsia="DengXian" w:hAnsi="Arial" w:cs="Arial"/>
              </w:rPr>
              <w:t>：材料准备是签证申请中最繁琐、最易出错的环节。此流程通过技术手段（</w:t>
            </w:r>
            <w:r>
              <w:rPr>
                <w:rFonts w:ascii="Arial" w:eastAsia="DengXian" w:hAnsi="Arial" w:cs="Arial"/>
              </w:rPr>
              <w:t>OCR</w:t>
            </w:r>
            <w:r>
              <w:rPr>
                <w:rFonts w:ascii="Arial" w:eastAsia="DengXian" w:hAnsi="Arial" w:cs="Arial"/>
              </w:rPr>
              <w:t>、图像质量校验）赋能，旨在简化工人上传材料的难度，并从源头提升材料质量，减轻后续服务商的审核压力。</w:t>
            </w:r>
          </w:p>
          <w:p w14:paraId="1D8EB69B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关键节点与交互</w:t>
            </w:r>
            <w:r>
              <w:rPr>
                <w:rFonts w:ascii="Arial" w:eastAsia="DengXian" w:hAnsi="Arial" w:cs="Arial"/>
              </w:rPr>
              <w:t>：</w:t>
            </w:r>
          </w:p>
          <w:p w14:paraId="07002A5C" w14:textId="77777777" w:rsidR="00C35E28" w:rsidRDefault="00000000">
            <w:pPr>
              <w:numPr>
                <w:ilvl w:val="0"/>
                <w:numId w:val="7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图像质量校验</w:t>
            </w:r>
            <w:r>
              <w:rPr>
                <w:rFonts w:ascii="Arial" w:eastAsia="DengXian" w:hAnsi="Arial" w:cs="Arial"/>
              </w:rPr>
              <w:t>：在用户拍照后即时进行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模糊、反光、边框不完整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等质量判断，从第一步就保证材料的可用性。</w:t>
            </w:r>
          </w:p>
          <w:p w14:paraId="2C65BAEE" w14:textId="77777777" w:rsidR="00C35E28" w:rsidRDefault="00000000">
            <w:pPr>
              <w:numPr>
                <w:ilvl w:val="0"/>
                <w:numId w:val="8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OCR</w:t>
            </w:r>
            <w:r>
              <w:rPr>
                <w:rFonts w:ascii="Arial" w:eastAsia="DengXian" w:hAnsi="Arial" w:cs="Arial"/>
                <w:b/>
              </w:rPr>
              <w:t>预填充与人工确认</w:t>
            </w:r>
            <w:r>
              <w:rPr>
                <w:rFonts w:ascii="Arial" w:eastAsia="DengXian" w:hAnsi="Arial" w:cs="Arial"/>
              </w:rPr>
              <w:t>：自动识别关键字段并预填充，极大减少用户输入工作量。对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低置信度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的识别结果进行高亮，引导用户重点核对，实现了效率与准确性的平衡。</w:t>
            </w:r>
          </w:p>
          <w:p w14:paraId="55C0F614" w14:textId="77777777" w:rsidR="00C35E28" w:rsidRDefault="00000000">
            <w:pPr>
              <w:numPr>
                <w:ilvl w:val="0"/>
                <w:numId w:val="9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断点续传</w:t>
            </w:r>
            <w:r>
              <w:rPr>
                <w:rFonts w:ascii="Arial" w:eastAsia="DengXian" w:hAnsi="Arial" w:cs="Arial"/>
              </w:rPr>
              <w:t>：考虑到蓝领用户可能处于网络不佳的环境，断点续传机制保障了大文件上传的成功率。</w:t>
            </w:r>
            <w:r>
              <w:rPr>
                <w:rFonts w:ascii="Arial" w:eastAsia="DengXian" w:hAnsi="Arial" w:cs="Arial"/>
              </w:rPr>
              <w:br/>
              <w:t>&lt;/gird&gt;</w:t>
            </w:r>
          </w:p>
        </w:tc>
      </w:tr>
    </w:tbl>
    <w:p w14:paraId="22130B59" w14:textId="77777777" w:rsidR="00C35E28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9935732" wp14:editId="0484F900">
            <wp:extent cx="5257800" cy="525780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1BEA" w14:textId="77777777" w:rsidR="00C35E28" w:rsidRDefault="00C35E2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8E6BDE4" w14:textId="77777777" w:rsidR="00C35E28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lastRenderedPageBreak/>
        <w:t xml:space="preserve">4. </w:t>
      </w:r>
      <w:r>
        <w:rPr>
          <w:rFonts w:ascii="Arial" w:eastAsia="DengXian" w:hAnsi="Arial" w:cs="Arial"/>
          <w:b/>
          <w:sz w:val="32"/>
        </w:rPr>
        <w:t>进度追踪与通知流程</w:t>
      </w:r>
      <w:bookmarkEnd w:id="3"/>
    </w:p>
    <w:tbl>
      <w:tblPr>
        <w:tblW w:w="0" w:type="auto"/>
        <w:tblBorders>
          <w:top w:val="single" w:sz="0" w:space="0" w:color="FFF67A"/>
          <w:left w:val="single" w:sz="0" w:space="0" w:color="FFF67A"/>
          <w:bottom w:val="single" w:sz="0" w:space="0" w:color="FFF67A"/>
          <w:right w:val="single" w:sz="0" w:space="0" w:color="FFF67A"/>
          <w:insideH w:val="single" w:sz="0" w:space="0" w:color="FFF67A"/>
          <w:insideV w:val="single" w:sz="0" w:space="0" w:color="FFF67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35E28" w14:paraId="417906C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C486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背景与意图</w:t>
            </w:r>
            <w:r>
              <w:rPr>
                <w:rFonts w:ascii="Arial" w:eastAsia="DengXian" w:hAnsi="Arial" w:cs="Arial"/>
              </w:rPr>
              <w:t>：信息不透明是传统签证服务的一大痛点。此流程旨在建立一个主动、清晰、可交互的进度同步机制，让工人始终对自己的申请状态了如指掌，缓解焦虑。</w:t>
            </w:r>
          </w:p>
          <w:p w14:paraId="22F3035A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关键节点与交互</w:t>
            </w:r>
            <w:r>
              <w:rPr>
                <w:rFonts w:ascii="Arial" w:eastAsia="DengXian" w:hAnsi="Arial" w:cs="Arial"/>
              </w:rPr>
              <w:t>：</w:t>
            </w:r>
          </w:p>
          <w:p w14:paraId="5FD44FC9" w14:textId="77777777" w:rsidR="00C35E28" w:rsidRDefault="00000000">
            <w:pPr>
              <w:numPr>
                <w:ilvl w:val="0"/>
                <w:numId w:val="10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Push</w:t>
            </w:r>
            <w:r>
              <w:rPr>
                <w:rFonts w:ascii="Arial" w:eastAsia="DengXian" w:hAnsi="Arial" w:cs="Arial"/>
                <w:b/>
              </w:rPr>
              <w:t>推送</w:t>
            </w:r>
            <w:r>
              <w:rPr>
                <w:rFonts w:ascii="Arial" w:eastAsia="DengXian" w:hAnsi="Arial" w:cs="Arial"/>
              </w:rPr>
              <w:t>：当服务商更新进度时，系统通过推送通知主动触达用户，而非等待用户被动查询。</w:t>
            </w:r>
          </w:p>
          <w:p w14:paraId="6F05C5C8" w14:textId="77777777" w:rsidR="00C35E28" w:rsidRDefault="00000000">
            <w:pPr>
              <w:numPr>
                <w:ilvl w:val="0"/>
                <w:numId w:val="11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待办卡片</w:t>
            </w:r>
            <w:r>
              <w:rPr>
                <w:rFonts w:ascii="Arial" w:eastAsia="DengXian" w:hAnsi="Arial" w:cs="Arial"/>
              </w:rPr>
              <w:t>：在</w:t>
            </w:r>
            <w:r>
              <w:rPr>
                <w:rFonts w:ascii="Arial" w:eastAsia="DengXian" w:hAnsi="Arial" w:cs="Arial"/>
              </w:rPr>
              <w:t xml:space="preserve"> App </w:t>
            </w:r>
            <w:r>
              <w:rPr>
                <w:rFonts w:ascii="Arial" w:eastAsia="DengXian" w:hAnsi="Arial" w:cs="Arial"/>
              </w:rPr>
              <w:t>内，将需要用户操作的节点（如补料）具象化为醒目的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待办卡片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，突出核心任务。</w:t>
            </w:r>
          </w:p>
          <w:p w14:paraId="4B817BD9" w14:textId="77777777" w:rsidR="00C35E28" w:rsidRDefault="00000000">
            <w:pPr>
              <w:numPr>
                <w:ilvl w:val="0"/>
                <w:numId w:val="12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一键直达</w:t>
            </w:r>
            <w:r>
              <w:rPr>
                <w:rFonts w:ascii="Arial" w:eastAsia="DengXian" w:hAnsi="Arial" w:cs="Arial"/>
              </w:rPr>
              <w:t>：用户点击待办卡片后，可直接跳转至对应操作页面（如材料上传页），遵循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单页面只做一件事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的极简设计原则，路径最短、操作最简。</w:t>
            </w:r>
            <w:r>
              <w:rPr>
                <w:rFonts w:ascii="Arial" w:eastAsia="DengXian" w:hAnsi="Arial" w:cs="Arial"/>
              </w:rPr>
              <w:br/>
              <w:t>&lt;/gird&gt;</w:t>
            </w:r>
          </w:p>
        </w:tc>
      </w:tr>
    </w:tbl>
    <w:p w14:paraId="5B05DD0E" w14:textId="77777777" w:rsidR="00C35E28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7C5134B0" wp14:editId="525F2CE9">
            <wp:extent cx="5257800" cy="444817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36FC" w14:textId="77777777" w:rsidR="00C35E28" w:rsidRDefault="00C35E2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5900D4E" w14:textId="77777777" w:rsidR="00C35E28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 xml:space="preserve">5. </w:t>
      </w:r>
      <w:r>
        <w:rPr>
          <w:rFonts w:ascii="Arial" w:eastAsia="DengXian" w:hAnsi="Arial" w:cs="Arial"/>
          <w:b/>
          <w:sz w:val="32"/>
        </w:rPr>
        <w:t>平台派单与抢单流程</w:t>
      </w:r>
      <w:bookmarkEnd w:id="4"/>
    </w:p>
    <w:tbl>
      <w:tblPr>
        <w:tblW w:w="0" w:type="auto"/>
        <w:tblBorders>
          <w:top w:val="single" w:sz="0" w:space="0" w:color="FFF67A"/>
          <w:left w:val="single" w:sz="0" w:space="0" w:color="FFF67A"/>
          <w:bottom w:val="single" w:sz="0" w:space="0" w:color="FFF67A"/>
          <w:right w:val="single" w:sz="0" w:space="0" w:color="FFF67A"/>
          <w:insideH w:val="single" w:sz="0" w:space="0" w:color="FFF67A"/>
          <w:insideV w:val="single" w:sz="0" w:space="0" w:color="FFF67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35E28" w14:paraId="46BEA5F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B462D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lastRenderedPageBreak/>
              <w:t>背景与意图</w:t>
            </w:r>
            <w:r>
              <w:rPr>
                <w:rFonts w:ascii="Arial" w:eastAsia="DengXian" w:hAnsi="Arial" w:cs="Arial"/>
              </w:rPr>
              <w:t>：高效的案件分配机制是平台运转的核心。此流程结合了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智能派单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与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市场化抢单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，旨在实现案件分配效率与服务质量的最优化。</w:t>
            </w:r>
          </w:p>
          <w:p w14:paraId="529FE1D8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关键节点与交互</w:t>
            </w:r>
            <w:r>
              <w:rPr>
                <w:rFonts w:ascii="Arial" w:eastAsia="DengXian" w:hAnsi="Arial" w:cs="Arial"/>
              </w:rPr>
              <w:t>：</w:t>
            </w:r>
          </w:p>
          <w:p w14:paraId="5AA80FD5" w14:textId="77777777" w:rsidR="00C35E28" w:rsidRDefault="00000000">
            <w:pPr>
              <w:numPr>
                <w:ilvl w:val="0"/>
                <w:numId w:val="13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定向派单</w:t>
            </w:r>
            <w:r>
              <w:rPr>
                <w:rFonts w:ascii="Arial" w:eastAsia="DengXian" w:hAnsi="Arial" w:cs="Arial"/>
              </w:rPr>
              <w:t>：新案件首先会根据服务商的等级、专业领域、负载情况，定向派给最优质的服务商，保证服务质量。</w:t>
            </w:r>
          </w:p>
          <w:p w14:paraId="7C743B96" w14:textId="77777777" w:rsidR="00C35E28" w:rsidRDefault="00000000">
            <w:pPr>
              <w:numPr>
                <w:ilvl w:val="0"/>
                <w:numId w:val="14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超时回流</w:t>
            </w:r>
            <w:r>
              <w:rPr>
                <w:rFonts w:ascii="Arial" w:eastAsia="DengXian" w:hAnsi="Arial" w:cs="Arial"/>
              </w:rPr>
              <w:t>：为避免案件积压，定向派单设有接单时限，超时后案件自动流入公开的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抢单池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，由市场机制调节。</w:t>
            </w:r>
          </w:p>
          <w:p w14:paraId="121EE833" w14:textId="77777777" w:rsidR="00C35E28" w:rsidRDefault="00000000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SLA</w:t>
            </w:r>
            <w:r>
              <w:rPr>
                <w:rFonts w:ascii="Arial" w:eastAsia="DengXian" w:hAnsi="Arial" w:cs="Arial"/>
                <w:b/>
              </w:rPr>
              <w:t>预警与重派</w:t>
            </w:r>
            <w:r>
              <w:rPr>
                <w:rFonts w:ascii="Arial" w:eastAsia="DengXian" w:hAnsi="Arial" w:cs="Arial"/>
              </w:rPr>
              <w:t>：对于长时间无人问津的案件，</w:t>
            </w:r>
            <w:r>
              <w:rPr>
                <w:rFonts w:ascii="Arial" w:eastAsia="DengXian" w:hAnsi="Arial" w:cs="Arial"/>
              </w:rPr>
              <w:t>SLA</w:t>
            </w:r>
            <w:r>
              <w:rPr>
                <w:rFonts w:ascii="Arial" w:eastAsia="DengXian" w:hAnsi="Arial" w:cs="Arial"/>
              </w:rPr>
              <w:t>监控系统会触发预警，通知运营人员介入，或自动提升案件优先级进行重派，为最终的服务履约提供兜底保障。</w:t>
            </w:r>
            <w:r>
              <w:rPr>
                <w:rFonts w:ascii="Arial" w:eastAsia="DengXian" w:hAnsi="Arial" w:cs="Arial"/>
              </w:rPr>
              <w:br/>
              <w:t>&lt;/gird&gt;</w:t>
            </w:r>
          </w:p>
        </w:tc>
      </w:tr>
    </w:tbl>
    <w:p w14:paraId="1AF30DB1" w14:textId="77777777" w:rsidR="00C35E28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284AD2EB" wp14:editId="598A46E7">
            <wp:extent cx="5257800" cy="525780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01E9" w14:textId="77777777" w:rsidR="00C35E28" w:rsidRDefault="00C35E2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99333D8" w14:textId="77777777" w:rsidR="00C35E28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lastRenderedPageBreak/>
        <w:t xml:space="preserve">6. </w:t>
      </w:r>
      <w:r>
        <w:rPr>
          <w:rFonts w:ascii="Arial" w:eastAsia="DengXian" w:hAnsi="Arial" w:cs="Arial"/>
          <w:b/>
          <w:sz w:val="32"/>
        </w:rPr>
        <w:t>收银台与</w:t>
      </w:r>
      <w:r>
        <w:rPr>
          <w:rFonts w:ascii="Arial" w:eastAsia="DengXian" w:hAnsi="Arial" w:cs="Arial"/>
          <w:b/>
          <w:sz w:val="32"/>
        </w:rPr>
        <w:t>PSD2/SCA/3DS</w:t>
      </w:r>
      <w:r>
        <w:rPr>
          <w:rFonts w:ascii="Arial" w:eastAsia="DengXian" w:hAnsi="Arial" w:cs="Arial"/>
          <w:b/>
          <w:sz w:val="32"/>
        </w:rPr>
        <w:t>挑战分支</w:t>
      </w:r>
      <w:bookmarkEnd w:id="5"/>
    </w:p>
    <w:tbl>
      <w:tblPr>
        <w:tblW w:w="0" w:type="auto"/>
        <w:tblBorders>
          <w:top w:val="single" w:sz="0" w:space="0" w:color="FFF67A"/>
          <w:left w:val="single" w:sz="0" w:space="0" w:color="FFF67A"/>
          <w:bottom w:val="single" w:sz="0" w:space="0" w:color="FFF67A"/>
          <w:right w:val="single" w:sz="0" w:space="0" w:color="FFF67A"/>
          <w:insideH w:val="single" w:sz="0" w:space="0" w:color="FFF67A"/>
          <w:insideV w:val="single" w:sz="0" w:space="0" w:color="FFF67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35E28" w14:paraId="24F45D1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8A409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背景与意图</w:t>
            </w:r>
            <w:r>
              <w:rPr>
                <w:rFonts w:ascii="Arial" w:eastAsia="DengXian" w:hAnsi="Arial" w:cs="Arial"/>
              </w:rPr>
              <w:t>：作为在欧洲运营的平台，支付流程必须严格遵守</w:t>
            </w:r>
            <w:r>
              <w:rPr>
                <w:rFonts w:ascii="Arial" w:eastAsia="DengXian" w:hAnsi="Arial" w:cs="Arial"/>
              </w:rPr>
              <w:t>PSD2</w:t>
            </w:r>
            <w:r>
              <w:rPr>
                <w:rFonts w:ascii="Arial" w:eastAsia="DengXian" w:hAnsi="Arial" w:cs="Arial"/>
              </w:rPr>
              <w:t>法规中的强客户认证（</w:t>
            </w:r>
            <w:r>
              <w:rPr>
                <w:rFonts w:ascii="Arial" w:eastAsia="DengXian" w:hAnsi="Arial" w:cs="Arial"/>
              </w:rPr>
              <w:t>SCA</w:t>
            </w:r>
            <w:r>
              <w:rPr>
                <w:rFonts w:ascii="Arial" w:eastAsia="DengXian" w:hAnsi="Arial" w:cs="Arial"/>
              </w:rPr>
              <w:t>）要求。此流程（以时序图呈现）详细描绘了支付过程中，系统如何根据风险动态触发</w:t>
            </w:r>
            <w:r>
              <w:rPr>
                <w:rFonts w:ascii="Arial" w:eastAsia="DengXian" w:hAnsi="Arial" w:cs="Arial"/>
              </w:rPr>
              <w:t>3DS</w:t>
            </w:r>
            <w:r>
              <w:rPr>
                <w:rFonts w:ascii="Arial" w:eastAsia="DengXian" w:hAnsi="Arial" w:cs="Arial"/>
              </w:rPr>
              <w:t>验证，确保交易的合规性与安全性。</w:t>
            </w:r>
          </w:p>
          <w:p w14:paraId="7AF9BA71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关键节点与交互</w:t>
            </w:r>
            <w:r>
              <w:rPr>
                <w:rFonts w:ascii="Arial" w:eastAsia="DengXian" w:hAnsi="Arial" w:cs="Arial"/>
              </w:rPr>
              <w:t>：</w:t>
            </w:r>
          </w:p>
          <w:p w14:paraId="597284B3" w14:textId="77777777" w:rsidR="00C35E28" w:rsidRDefault="00000000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风险评分</w:t>
            </w:r>
            <w:r>
              <w:rPr>
                <w:rFonts w:ascii="Arial" w:eastAsia="DengXian" w:hAnsi="Arial" w:cs="Arial"/>
              </w:rPr>
              <w:t>：支付网关在后台对每笔交易进行风险评估，这是决定是否需要额外验证的关键。</w:t>
            </w:r>
          </w:p>
          <w:p w14:paraId="1959A66A" w14:textId="77777777" w:rsidR="00C35E28" w:rsidRDefault="00000000">
            <w:pPr>
              <w:numPr>
                <w:ilvl w:val="0"/>
                <w:numId w:val="17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动态触发</w:t>
            </w:r>
            <w:r>
              <w:rPr>
                <w:rFonts w:ascii="Arial" w:eastAsia="DengXian" w:hAnsi="Arial" w:cs="Arial"/>
                <w:b/>
              </w:rPr>
              <w:t>3DS</w:t>
            </w:r>
            <w:r>
              <w:rPr>
                <w:rFonts w:ascii="Arial" w:eastAsia="DengXian" w:hAnsi="Arial" w:cs="Arial"/>
              </w:rPr>
              <w:t>：仅在高风险交易时，才要求用户进行</w:t>
            </w:r>
            <w:r>
              <w:rPr>
                <w:rFonts w:ascii="Arial" w:eastAsia="DengXian" w:hAnsi="Arial" w:cs="Arial"/>
              </w:rPr>
              <w:t>3DS</w:t>
            </w:r>
            <w:r>
              <w:rPr>
                <w:rFonts w:ascii="Arial" w:eastAsia="DengXian" w:hAnsi="Arial" w:cs="Arial"/>
              </w:rPr>
              <w:t>身份验证（如输入短信码），在安全和用户体验之间取得了平衡。</w:t>
            </w:r>
          </w:p>
          <w:p w14:paraId="1F51ECC1" w14:textId="77777777" w:rsidR="00C35E28" w:rsidRDefault="00000000">
            <w:pPr>
              <w:numPr>
                <w:ilvl w:val="0"/>
                <w:numId w:val="18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清晰引导</w:t>
            </w:r>
            <w:r>
              <w:rPr>
                <w:rFonts w:ascii="Arial" w:eastAsia="DengXian" w:hAnsi="Arial" w:cs="Arial"/>
              </w:rPr>
              <w:t>：在需要用户进行额外验证或验证失败时，</w:t>
            </w:r>
            <w:r>
              <w:rPr>
                <w:rFonts w:ascii="Arial" w:eastAsia="DengXian" w:hAnsi="Arial" w:cs="Arial"/>
              </w:rPr>
              <w:t>App</w:t>
            </w:r>
            <w:r>
              <w:rPr>
                <w:rFonts w:ascii="Arial" w:eastAsia="DengXian" w:hAnsi="Arial" w:cs="Arial"/>
              </w:rPr>
              <w:t>界面会给予明确的页面展示和下一步操作指引。</w:t>
            </w:r>
            <w:r>
              <w:rPr>
                <w:rFonts w:ascii="Arial" w:eastAsia="DengXian" w:hAnsi="Arial" w:cs="Arial"/>
              </w:rPr>
              <w:br/>
              <w:t>&lt;/gird&gt;</w:t>
            </w:r>
          </w:p>
        </w:tc>
      </w:tr>
    </w:tbl>
    <w:p w14:paraId="4DA3FEF1" w14:textId="77777777" w:rsidR="00C35E28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28CEFB57" wp14:editId="278CEFE8">
            <wp:extent cx="5257800" cy="5257800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373F" w14:textId="77777777" w:rsidR="00C35E28" w:rsidRDefault="00C35E2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9EC419B" w14:textId="77777777" w:rsidR="00C35E28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 xml:space="preserve">7. </w:t>
      </w:r>
      <w:r>
        <w:rPr>
          <w:rFonts w:ascii="Arial" w:eastAsia="DengXian" w:hAnsi="Arial" w:cs="Arial"/>
          <w:b/>
          <w:sz w:val="32"/>
        </w:rPr>
        <w:t>结算与分润流程</w:t>
      </w:r>
      <w:bookmarkEnd w:id="6"/>
    </w:p>
    <w:tbl>
      <w:tblPr>
        <w:tblW w:w="0" w:type="auto"/>
        <w:tblBorders>
          <w:top w:val="single" w:sz="0" w:space="0" w:color="FFF67A"/>
          <w:left w:val="single" w:sz="0" w:space="0" w:color="FFF67A"/>
          <w:bottom w:val="single" w:sz="0" w:space="0" w:color="FFF67A"/>
          <w:right w:val="single" w:sz="0" w:space="0" w:color="FFF67A"/>
          <w:insideH w:val="single" w:sz="0" w:space="0" w:color="FFF67A"/>
          <w:insideV w:val="single" w:sz="0" w:space="0" w:color="FFF67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35E28" w14:paraId="5CB9AEE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A95C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背景与意图</w:t>
            </w:r>
            <w:r>
              <w:rPr>
                <w:rFonts w:ascii="Arial" w:eastAsia="DengXian" w:hAnsi="Arial" w:cs="Arial"/>
              </w:rPr>
              <w:t>：清晰、自动化的结算是维系平台与服务商信任关系的基础。此流程展示了当一笔服务完成之后，平台如何自动将托管资金进行清分、划拨，并支持服务商提现的完整资金链路。</w:t>
            </w:r>
          </w:p>
          <w:p w14:paraId="4676DDED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关键节点与交互</w:t>
            </w:r>
            <w:r>
              <w:rPr>
                <w:rFonts w:ascii="Arial" w:eastAsia="DengXian" w:hAnsi="Arial" w:cs="Arial"/>
              </w:rPr>
              <w:t>：</w:t>
            </w:r>
          </w:p>
          <w:p w14:paraId="592CAD14" w14:textId="77777777" w:rsidR="00C35E28" w:rsidRDefault="00000000">
            <w:pPr>
              <w:numPr>
                <w:ilvl w:val="0"/>
                <w:numId w:val="19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工人确认</w:t>
            </w:r>
            <w:r>
              <w:rPr>
                <w:rFonts w:ascii="Arial" w:eastAsia="DengXian" w:hAnsi="Arial" w:cs="Arial"/>
                <w:b/>
              </w:rPr>
              <w:t>/</w:t>
            </w:r>
            <w:r>
              <w:rPr>
                <w:rFonts w:ascii="Arial" w:eastAsia="DengXian" w:hAnsi="Arial" w:cs="Arial"/>
                <w:b/>
              </w:rPr>
              <w:t>超时确认</w:t>
            </w:r>
            <w:r>
              <w:rPr>
                <w:rFonts w:ascii="Arial" w:eastAsia="DengXian" w:hAnsi="Arial" w:cs="Arial"/>
              </w:rPr>
              <w:t>：结算流程由工人确认服务完成触发。为防止流程停滞，引入了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超时未操作则自动确认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的机制。</w:t>
            </w:r>
          </w:p>
          <w:p w14:paraId="21F8CC42" w14:textId="77777777" w:rsidR="00C35E28" w:rsidRDefault="00000000">
            <w:pPr>
              <w:numPr>
                <w:ilvl w:val="0"/>
                <w:numId w:val="20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资金自动清分</w:t>
            </w:r>
            <w:r>
              <w:rPr>
                <w:rFonts w:ascii="Arial" w:eastAsia="DengXian" w:hAnsi="Arial" w:cs="Arial"/>
              </w:rPr>
              <w:t>：一旦确认，</w:t>
            </w:r>
            <w:r>
              <w:rPr>
                <w:rFonts w:ascii="Arial" w:eastAsia="DengXian" w:hAnsi="Arial" w:cs="Arial"/>
              </w:rPr>
              <w:t>Escrow</w:t>
            </w:r>
            <w:r>
              <w:rPr>
                <w:rFonts w:ascii="Arial" w:eastAsia="DengXian" w:hAnsi="Arial" w:cs="Arial"/>
              </w:rPr>
              <w:t>系统自动将总服务费按预设比例（如</w:t>
            </w:r>
            <w:r>
              <w:rPr>
                <w:rFonts w:ascii="Arial" w:eastAsia="DengXian" w:hAnsi="Arial" w:cs="Arial"/>
              </w:rPr>
              <w:t>90%</w:t>
            </w:r>
            <w:r>
              <w:rPr>
                <w:rFonts w:ascii="Arial" w:eastAsia="DengXian" w:hAnsi="Arial" w:cs="Arial"/>
              </w:rPr>
              <w:t>服务费，</w:t>
            </w:r>
            <w:r>
              <w:rPr>
                <w:rFonts w:ascii="Arial" w:eastAsia="DengXian" w:hAnsi="Arial" w:cs="Arial"/>
              </w:rPr>
              <w:t>10%</w:t>
            </w:r>
            <w:r>
              <w:rPr>
                <w:rFonts w:ascii="Arial" w:eastAsia="DengXian" w:hAnsi="Arial" w:cs="Arial"/>
              </w:rPr>
              <w:t>平台佣金）拆分到服务商的虚拟余额账户和平台收入账户，全程无需人工干预。</w:t>
            </w:r>
          </w:p>
          <w:p w14:paraId="60C0BA58" w14:textId="77777777" w:rsidR="00C35E28" w:rsidRDefault="00000000">
            <w:pPr>
              <w:numPr>
                <w:ilvl w:val="0"/>
                <w:numId w:val="21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提现申请</w:t>
            </w:r>
            <w:r>
              <w:rPr>
                <w:rFonts w:ascii="Arial" w:eastAsia="DengXian" w:hAnsi="Arial" w:cs="Arial"/>
              </w:rPr>
              <w:t>：服务商可随时对其虚拟账户中的余额发起提现，经平台财务审核后即可到账，提供了灵活的资金管理能力。</w:t>
            </w:r>
            <w:r>
              <w:rPr>
                <w:rFonts w:ascii="Arial" w:eastAsia="DengXian" w:hAnsi="Arial" w:cs="Arial"/>
              </w:rPr>
              <w:br/>
              <w:t>&lt;/gird&gt;</w:t>
            </w:r>
          </w:p>
        </w:tc>
      </w:tr>
    </w:tbl>
    <w:p w14:paraId="5A7824E4" w14:textId="77777777" w:rsidR="00C35E28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64DC4CB4" wp14:editId="727782C8">
            <wp:extent cx="5257800" cy="525780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2F85" w14:textId="77777777" w:rsidR="00C35E28" w:rsidRDefault="00C35E2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027E25A" w14:textId="77777777" w:rsidR="00C35E28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8. CASE</w:t>
      </w:r>
      <w:r>
        <w:rPr>
          <w:rFonts w:ascii="Arial" w:eastAsia="DengXian" w:hAnsi="Arial" w:cs="Arial"/>
          <w:b/>
          <w:sz w:val="32"/>
        </w:rPr>
        <w:t>状态机</w:t>
      </w:r>
      <w:bookmarkEnd w:id="7"/>
    </w:p>
    <w:tbl>
      <w:tblPr>
        <w:tblW w:w="0" w:type="auto"/>
        <w:tblBorders>
          <w:top w:val="single" w:sz="0" w:space="0" w:color="FFF67A"/>
          <w:left w:val="single" w:sz="0" w:space="0" w:color="FFF67A"/>
          <w:bottom w:val="single" w:sz="0" w:space="0" w:color="FFF67A"/>
          <w:right w:val="single" w:sz="0" w:space="0" w:color="FFF67A"/>
          <w:insideH w:val="single" w:sz="0" w:space="0" w:color="FFF67A"/>
          <w:insideV w:val="single" w:sz="0" w:space="0" w:color="FFF67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35E28" w14:paraId="0557FDF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352C9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背景与意图</w:t>
            </w:r>
            <w:r>
              <w:rPr>
                <w:rFonts w:ascii="Arial" w:eastAsia="DengXian" w:hAnsi="Arial" w:cs="Arial"/>
              </w:rPr>
              <w:t>：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案件（</w:t>
            </w:r>
            <w:r>
              <w:rPr>
                <w:rFonts w:ascii="Arial" w:eastAsia="DengXian" w:hAnsi="Arial" w:cs="Arial"/>
              </w:rPr>
              <w:t>Case</w:t>
            </w:r>
            <w:r>
              <w:rPr>
                <w:rFonts w:ascii="Arial" w:eastAsia="DengXian" w:hAnsi="Arial" w:cs="Arial"/>
              </w:rPr>
              <w:t>）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是贯穿整个业务流程的核心实体。此状态机图（</w:t>
            </w:r>
            <w:r>
              <w:rPr>
                <w:rFonts w:ascii="Arial" w:eastAsia="DengXian" w:hAnsi="Arial" w:cs="Arial"/>
              </w:rPr>
              <w:t>State Diagram</w:t>
            </w:r>
            <w:r>
              <w:rPr>
                <w:rFonts w:ascii="Arial" w:eastAsia="DengXian" w:hAnsi="Arial" w:cs="Arial"/>
              </w:rPr>
              <w:t>）直观地定义了一个案件从创建到终结可能经历的所有状态，以及状态之间合法的流转路径和触发条件。它是保障系统逻辑严谨性的基础。</w:t>
            </w:r>
          </w:p>
          <w:p w14:paraId="172BDCC9" w14:textId="77777777" w:rsidR="00C35E28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关键节点与交互</w:t>
            </w:r>
            <w:r>
              <w:rPr>
                <w:rFonts w:ascii="Arial" w:eastAsia="DengXian" w:hAnsi="Arial" w:cs="Arial"/>
              </w:rPr>
              <w:t>：</w:t>
            </w:r>
          </w:p>
          <w:p w14:paraId="08C1D6DA" w14:textId="77777777" w:rsidR="00C35E28" w:rsidRDefault="00000000">
            <w:pPr>
              <w:numPr>
                <w:ilvl w:val="0"/>
                <w:numId w:val="22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核心路径</w:t>
            </w:r>
            <w:r>
              <w:rPr>
                <w:rFonts w:ascii="Arial" w:eastAsia="DengXian" w:hAnsi="Arial" w:cs="Arial"/>
              </w:rPr>
              <w:t>：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DRAFT</w:t>
            </w:r>
            <w:r>
              <w:rPr>
                <w:rFonts w:ascii="Arial" w:eastAsia="DengXian" w:hAnsi="Arial" w:cs="Arial"/>
              </w:rPr>
              <w:t xml:space="preserve"> -&gt;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PENDING_ASSIGNMENT</w:t>
            </w:r>
            <w:r>
              <w:rPr>
                <w:rFonts w:ascii="Arial" w:eastAsia="DengXian" w:hAnsi="Arial" w:cs="Arial"/>
              </w:rPr>
              <w:t xml:space="preserve"> -&gt;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IN_PROGRESS</w:t>
            </w:r>
            <w:r>
              <w:rPr>
                <w:rFonts w:ascii="Arial" w:eastAsia="DengXian" w:hAnsi="Arial" w:cs="Arial"/>
              </w:rPr>
              <w:t xml:space="preserve"> -&gt;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PENDING_CONFIRMATION</w:t>
            </w:r>
            <w:r>
              <w:rPr>
                <w:rFonts w:ascii="Arial" w:eastAsia="DengXian" w:hAnsi="Arial" w:cs="Arial"/>
              </w:rPr>
              <w:t xml:space="preserve"> -&gt;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COMPLETED</w:t>
            </w:r>
            <w:r>
              <w:rPr>
                <w:rFonts w:ascii="Arial" w:eastAsia="DengXian" w:hAnsi="Arial" w:cs="Arial"/>
              </w:rPr>
              <w:t xml:space="preserve"> -&gt;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CLOSED</w:t>
            </w:r>
            <w:r>
              <w:rPr>
                <w:rFonts w:ascii="Arial" w:eastAsia="DengXian" w:hAnsi="Arial" w:cs="Arial"/>
              </w:rPr>
              <w:t>，展示了案件顺利完成的</w:t>
            </w:r>
            <w:r>
              <w:rPr>
                <w:rFonts w:ascii="Arial" w:eastAsia="DengXian" w:hAnsi="Arial" w:cs="Arial"/>
              </w:rPr>
              <w:t>Happy Path</w:t>
            </w:r>
            <w:r>
              <w:rPr>
                <w:rFonts w:ascii="Arial" w:eastAsia="DengXian" w:hAnsi="Arial" w:cs="Arial"/>
              </w:rPr>
              <w:t>。</w:t>
            </w:r>
          </w:p>
          <w:p w14:paraId="0F5C15C8" w14:textId="77777777" w:rsidR="00C35E28" w:rsidRDefault="00000000">
            <w:pPr>
              <w:numPr>
                <w:ilvl w:val="0"/>
                <w:numId w:val="23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异常</w:t>
            </w:r>
            <w:r>
              <w:rPr>
                <w:rFonts w:ascii="Arial" w:eastAsia="DengXian" w:hAnsi="Arial" w:cs="Arial"/>
                <w:b/>
              </w:rPr>
              <w:t>/</w:t>
            </w:r>
            <w:r>
              <w:rPr>
                <w:rFonts w:ascii="Arial" w:eastAsia="DengXian" w:hAnsi="Arial" w:cs="Arial"/>
                <w:b/>
              </w:rPr>
              <w:t>分支路径</w:t>
            </w:r>
            <w:r>
              <w:rPr>
                <w:rFonts w:ascii="Arial" w:eastAsia="DengXian" w:hAnsi="Arial" w:cs="Arial"/>
              </w:rPr>
              <w:t>：清晰地定义了如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超时未接单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发起争议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“</w:t>
            </w:r>
            <w:r>
              <w:rPr>
                <w:rFonts w:ascii="Arial" w:eastAsia="DengXian" w:hAnsi="Arial" w:cs="Arial"/>
              </w:rPr>
              <w:t>取消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退款</w:t>
            </w:r>
            <w:r>
              <w:rPr>
                <w:rFonts w:ascii="Arial" w:eastAsia="DengXian" w:hAnsi="Arial" w:cs="Arial"/>
              </w:rPr>
              <w:t>”</w:t>
            </w:r>
            <w:r>
              <w:rPr>
                <w:rFonts w:ascii="Arial" w:eastAsia="DengXian" w:hAnsi="Arial" w:cs="Arial"/>
              </w:rPr>
              <w:t>等情况下的状态迁移，确保了业务逻辑的完备性。</w:t>
            </w:r>
          </w:p>
          <w:p w14:paraId="5ABC500E" w14:textId="77777777" w:rsidR="00C35E28" w:rsidRDefault="00000000">
            <w:pPr>
              <w:numPr>
                <w:ilvl w:val="0"/>
                <w:numId w:val="24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lastRenderedPageBreak/>
              <w:t>终态</w:t>
            </w:r>
            <w:r>
              <w:rPr>
                <w:rFonts w:ascii="Arial" w:eastAsia="DengXian" w:hAnsi="Arial" w:cs="Arial"/>
              </w:rPr>
              <w:t>：所有流程最终都会收敛到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CLOSED</w:t>
            </w:r>
            <w:r>
              <w:rPr>
                <w:rFonts w:ascii="Arial" w:eastAsia="DengXian" w:hAnsi="Arial" w:cs="Arial"/>
              </w:rPr>
              <w:t>状态，代表该案件生命周期的结束。</w:t>
            </w:r>
            <w:r>
              <w:rPr>
                <w:rFonts w:ascii="Arial" w:eastAsia="DengXian" w:hAnsi="Arial" w:cs="Arial"/>
              </w:rPr>
              <w:br/>
              <w:t>&lt;/gird&gt;</w:t>
            </w:r>
          </w:p>
        </w:tc>
      </w:tr>
    </w:tbl>
    <w:p w14:paraId="1BB7584F" w14:textId="77777777" w:rsidR="00C35E28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6DE13A59" wp14:editId="748866BC">
            <wp:extent cx="5257800" cy="3590925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E28">
      <w:headerReference w:type="default" r:id="rId15"/>
      <w:footerReference w:type="default" r:id="rId1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14EF" w14:textId="77777777" w:rsidR="00C70C8C" w:rsidRDefault="00C70C8C">
      <w:pPr>
        <w:spacing w:after="0" w:line="240" w:lineRule="auto"/>
      </w:pPr>
      <w:r>
        <w:separator/>
      </w:r>
    </w:p>
  </w:endnote>
  <w:endnote w:type="continuationSeparator" w:id="0">
    <w:p w14:paraId="790E0192" w14:textId="77777777" w:rsidR="00C70C8C" w:rsidRDefault="00C70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BD80" w14:textId="77777777" w:rsidR="00C35E28" w:rsidRDefault="00C35E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D42F1" w14:textId="77777777" w:rsidR="00C70C8C" w:rsidRDefault="00C70C8C">
      <w:pPr>
        <w:spacing w:after="0" w:line="240" w:lineRule="auto"/>
      </w:pPr>
      <w:r>
        <w:separator/>
      </w:r>
    </w:p>
  </w:footnote>
  <w:footnote w:type="continuationSeparator" w:id="0">
    <w:p w14:paraId="1BE7B499" w14:textId="77777777" w:rsidR="00C70C8C" w:rsidRDefault="00C70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18C96" w14:textId="77777777" w:rsidR="00C35E28" w:rsidRDefault="00C70C8C">
    <w:r>
      <w:rPr>
        <w:noProof/>
      </w:rPr>
      <w:pict w14:anchorId="7E0A35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4010"/>
    <w:multiLevelType w:val="multilevel"/>
    <w:tmpl w:val="B93837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8C7AF8"/>
    <w:multiLevelType w:val="multilevel"/>
    <w:tmpl w:val="9BF241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D90603"/>
    <w:multiLevelType w:val="multilevel"/>
    <w:tmpl w:val="A10265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18B0D00"/>
    <w:multiLevelType w:val="multilevel"/>
    <w:tmpl w:val="E89C45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DF68BB"/>
    <w:multiLevelType w:val="multilevel"/>
    <w:tmpl w:val="33A46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D24DDA"/>
    <w:multiLevelType w:val="multilevel"/>
    <w:tmpl w:val="EA008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C85303C"/>
    <w:multiLevelType w:val="multilevel"/>
    <w:tmpl w:val="475AA0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3C0B26"/>
    <w:multiLevelType w:val="multilevel"/>
    <w:tmpl w:val="C97E84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D3F0684"/>
    <w:multiLevelType w:val="multilevel"/>
    <w:tmpl w:val="26803E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D930EDB"/>
    <w:multiLevelType w:val="multilevel"/>
    <w:tmpl w:val="42F083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FB906D4"/>
    <w:multiLevelType w:val="multilevel"/>
    <w:tmpl w:val="3DC899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16F391F"/>
    <w:multiLevelType w:val="multilevel"/>
    <w:tmpl w:val="2EF613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0021F0"/>
    <w:multiLevelType w:val="multilevel"/>
    <w:tmpl w:val="75B08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92883"/>
    <w:multiLevelType w:val="multilevel"/>
    <w:tmpl w:val="E102CA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BB22F5F"/>
    <w:multiLevelType w:val="multilevel"/>
    <w:tmpl w:val="32240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BFD73CC"/>
    <w:multiLevelType w:val="multilevel"/>
    <w:tmpl w:val="4C7ED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F873DC8"/>
    <w:multiLevelType w:val="multilevel"/>
    <w:tmpl w:val="D93677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1450AF5"/>
    <w:multiLevelType w:val="multilevel"/>
    <w:tmpl w:val="094620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6DA428B"/>
    <w:multiLevelType w:val="multilevel"/>
    <w:tmpl w:val="1DBC0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8F92207"/>
    <w:multiLevelType w:val="multilevel"/>
    <w:tmpl w:val="2C2CDE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01856CE"/>
    <w:multiLevelType w:val="multilevel"/>
    <w:tmpl w:val="A9E2EC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28D1702"/>
    <w:multiLevelType w:val="multilevel"/>
    <w:tmpl w:val="B144F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77129D0"/>
    <w:multiLevelType w:val="multilevel"/>
    <w:tmpl w:val="747E9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BB55E5E"/>
    <w:multiLevelType w:val="multilevel"/>
    <w:tmpl w:val="F490DA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18385651">
    <w:abstractNumId w:val="23"/>
  </w:num>
  <w:num w:numId="2" w16cid:durableId="720984557">
    <w:abstractNumId w:val="15"/>
  </w:num>
  <w:num w:numId="3" w16cid:durableId="870647416">
    <w:abstractNumId w:val="14"/>
  </w:num>
  <w:num w:numId="4" w16cid:durableId="67465932">
    <w:abstractNumId w:val="3"/>
  </w:num>
  <w:num w:numId="5" w16cid:durableId="912474224">
    <w:abstractNumId w:val="6"/>
  </w:num>
  <w:num w:numId="6" w16cid:durableId="1843738183">
    <w:abstractNumId w:val="19"/>
  </w:num>
  <w:num w:numId="7" w16cid:durableId="1010064463">
    <w:abstractNumId w:val="20"/>
  </w:num>
  <w:num w:numId="8" w16cid:durableId="1838691732">
    <w:abstractNumId w:val="2"/>
  </w:num>
  <w:num w:numId="9" w16cid:durableId="1343781910">
    <w:abstractNumId w:val="10"/>
  </w:num>
  <w:num w:numId="10" w16cid:durableId="757366395">
    <w:abstractNumId w:val="17"/>
  </w:num>
  <w:num w:numId="11" w16cid:durableId="616915642">
    <w:abstractNumId w:val="4"/>
  </w:num>
  <w:num w:numId="12" w16cid:durableId="383915661">
    <w:abstractNumId w:val="9"/>
  </w:num>
  <w:num w:numId="13" w16cid:durableId="262149140">
    <w:abstractNumId w:val="18"/>
  </w:num>
  <w:num w:numId="14" w16cid:durableId="603879845">
    <w:abstractNumId w:val="0"/>
  </w:num>
  <w:num w:numId="15" w16cid:durableId="2140225327">
    <w:abstractNumId w:val="11"/>
  </w:num>
  <w:num w:numId="16" w16cid:durableId="2016300483">
    <w:abstractNumId w:val="7"/>
  </w:num>
  <w:num w:numId="17" w16cid:durableId="699551767">
    <w:abstractNumId w:val="21"/>
  </w:num>
  <w:num w:numId="18" w16cid:durableId="1411729850">
    <w:abstractNumId w:val="13"/>
  </w:num>
  <w:num w:numId="19" w16cid:durableId="419445799">
    <w:abstractNumId w:val="1"/>
  </w:num>
  <w:num w:numId="20" w16cid:durableId="2111966728">
    <w:abstractNumId w:val="8"/>
  </w:num>
  <w:num w:numId="21" w16cid:durableId="1874999305">
    <w:abstractNumId w:val="12"/>
  </w:num>
  <w:num w:numId="22" w16cid:durableId="1314405111">
    <w:abstractNumId w:val="16"/>
  </w:num>
  <w:num w:numId="23" w16cid:durableId="1239945181">
    <w:abstractNumId w:val="5"/>
  </w:num>
  <w:num w:numId="24" w16cid:durableId="11504865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hideSpellingErrors/>
  <w:hideGrammaticalErrors/>
  <w:defaultTabStop w:val="4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28"/>
    <w:rsid w:val="002F2CBC"/>
    <w:rsid w:val="00C35E28"/>
    <w:rsid w:val="00C70C8C"/>
    <w:rsid w:val="00D1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B7280"/>
  <w15:docId w15:val="{833BC2F7-32BA-3D4D-B370-801865D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jc w</cp:lastModifiedBy>
  <cp:revision>2</cp:revision>
  <dcterms:created xsi:type="dcterms:W3CDTF">2026-03-29T06:42:00Z</dcterms:created>
  <dcterms:modified xsi:type="dcterms:W3CDTF">2026-03-29T06:42:00Z</dcterms:modified>
</cp:coreProperties>
</file>