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99A" w:rsidRDefault="00FC499A">
      <w:pPr>
        <w:spacing w:line="240" w:lineRule="auto"/>
        <w:jc w:val="center"/>
        <w:rPr>
          <w:rFonts w:ascii="Times" w:eastAsia="Times" w:hAnsi="Times" w:cs="Times"/>
          <w:b/>
          <w:bCs/>
          <w:sz w:val="24"/>
          <w:szCs w:val="24"/>
        </w:rPr>
      </w:pPr>
    </w:p>
    <w:p w14:paraId="29CF4CA8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</w:rPr>
        <w:drawing>
          <wp:inline distT="114300" distB="114300" distL="114300" distR="114300" wp14:anchorId="11E92B78" wp14:editId="3935430E">
            <wp:extent cx="1949287" cy="214567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8264" t="24126" r="27243" b="26789"/>
                    <a:stretch>
                      <a:fillRect/>
                    </a:stretch>
                  </pic:blipFill>
                  <pic:spPr>
                    <a:xfrm>
                      <a:off x="0" y="0"/>
                      <a:ext cx="1949287" cy="21456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C8E91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2CB619BB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6105F898" w14:textId="5279A2A0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Evidencia Contrato de desarrollo de software</w:t>
      </w:r>
    </w:p>
    <w:p w14:paraId="3D1EBB02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5EF902C2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11EBADD0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1977B62B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20944C8A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74491775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3315CEBA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66A88CB6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6B2B0578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6C7DC740" w14:textId="5B496B0A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Instructora:  Mónica Tibamoso</w:t>
      </w:r>
    </w:p>
    <w:p w14:paraId="3051C96D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4CA93915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12FFB658" w14:textId="77777777" w:rsidR="00E365AE" w:rsidRDefault="00E365AE" w:rsidP="00E365AE">
      <w:pPr>
        <w:rPr>
          <w:rFonts w:ascii="Times" w:eastAsia="Times" w:hAnsi="Times" w:cs="Times"/>
          <w:sz w:val="24"/>
          <w:szCs w:val="24"/>
        </w:rPr>
      </w:pPr>
    </w:p>
    <w:p w14:paraId="77030E08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Ficha :3065830</w:t>
      </w:r>
    </w:p>
    <w:p w14:paraId="4B3E2E5C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2B85572A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356DB4A2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4CB7848A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37648C3B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</w:p>
    <w:p w14:paraId="27649511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Tecnólogo En Análisis y Desarrollo De Software</w:t>
      </w:r>
    </w:p>
    <w:p w14:paraId="58B77AA7" w14:textId="77777777" w:rsidR="00E365AE" w:rsidRDefault="00E365AE" w:rsidP="00E365AE">
      <w:pPr>
        <w:jc w:val="center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Centro Servicios Financieros-Regional Distrito Capital</w:t>
      </w:r>
    </w:p>
    <w:p w14:paraId="00000002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38A7D32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3714764A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635BEFE1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ACA75B2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E94E121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5E03DE80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/>
        </w:rPr>
        <w:id w:val="-17831088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1AF5CA" w14:textId="23E6328C" w:rsidR="00E365AE" w:rsidRPr="00E365AE" w:rsidRDefault="00E365AE">
          <w:pPr>
            <w:pStyle w:val="TtuloTDC"/>
            <w:rPr>
              <w:rFonts w:ascii="Times" w:hAnsi="Times" w:cs="Times"/>
              <w:sz w:val="24"/>
              <w:szCs w:val="24"/>
            </w:rPr>
          </w:pPr>
          <w:r w:rsidRPr="00E365AE">
            <w:rPr>
              <w:rFonts w:ascii="Times" w:hAnsi="Times" w:cs="Times"/>
              <w:sz w:val="24"/>
              <w:szCs w:val="24"/>
              <w:lang w:val="es-MX"/>
            </w:rPr>
            <w:t>Contenido</w:t>
          </w:r>
        </w:p>
        <w:p w14:paraId="50261661" w14:textId="2C055C49" w:rsidR="002E16BF" w:rsidRDefault="00E365AE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 w:rsidRPr="00E365AE">
            <w:rPr>
              <w:rFonts w:ascii="Times" w:hAnsi="Times" w:cs="Times"/>
              <w:sz w:val="24"/>
              <w:szCs w:val="24"/>
            </w:rPr>
            <w:fldChar w:fldCharType="begin"/>
          </w:r>
          <w:r w:rsidRPr="00E365AE">
            <w:rPr>
              <w:rFonts w:ascii="Times" w:hAnsi="Times" w:cs="Times"/>
              <w:sz w:val="24"/>
              <w:szCs w:val="24"/>
            </w:rPr>
            <w:instrText xml:space="preserve"> TOC \o "1-3" \h \z \u </w:instrText>
          </w:r>
          <w:r w:rsidRPr="00E365AE">
            <w:rPr>
              <w:rFonts w:ascii="Times" w:hAnsi="Times" w:cs="Times"/>
              <w:sz w:val="24"/>
              <w:szCs w:val="24"/>
            </w:rPr>
            <w:fldChar w:fldCharType="separate"/>
          </w:r>
          <w:hyperlink w:anchor="_Toc226546547" w:history="1">
            <w:r w:rsidR="002E16BF" w:rsidRPr="00571257">
              <w:rPr>
                <w:rStyle w:val="Hipervnculo"/>
                <w:noProof/>
              </w:rPr>
              <w:t>Cláusula 1: Propiedad Intelectual</w:t>
            </w:r>
            <w:r w:rsidR="002E16BF">
              <w:rPr>
                <w:noProof/>
                <w:webHidden/>
              </w:rPr>
              <w:tab/>
            </w:r>
            <w:r w:rsidR="002E16BF">
              <w:rPr>
                <w:noProof/>
                <w:webHidden/>
              </w:rPr>
              <w:fldChar w:fldCharType="begin"/>
            </w:r>
            <w:r w:rsidR="002E16BF">
              <w:rPr>
                <w:noProof/>
                <w:webHidden/>
              </w:rPr>
              <w:instrText xml:space="preserve"> PAGEREF _Toc226546547 \h </w:instrText>
            </w:r>
            <w:r w:rsidR="002E16BF">
              <w:rPr>
                <w:noProof/>
                <w:webHidden/>
              </w:rPr>
            </w:r>
            <w:r w:rsidR="002E16BF">
              <w:rPr>
                <w:noProof/>
                <w:webHidden/>
              </w:rPr>
              <w:fldChar w:fldCharType="separate"/>
            </w:r>
            <w:r w:rsidR="002E16BF">
              <w:rPr>
                <w:noProof/>
                <w:webHidden/>
              </w:rPr>
              <w:t>3</w:t>
            </w:r>
            <w:r w:rsidR="002E16BF">
              <w:rPr>
                <w:noProof/>
                <w:webHidden/>
              </w:rPr>
              <w:fldChar w:fldCharType="end"/>
            </w:r>
          </w:hyperlink>
        </w:p>
        <w:p w14:paraId="603579A7" w14:textId="2443B471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48" w:history="1">
            <w:r w:rsidRPr="00571257">
              <w:rPr>
                <w:rStyle w:val="Hipervnculo"/>
                <w:noProof/>
              </w:rPr>
              <w:t>Cláusula 2: Hitos de Pago y 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8E384" w14:textId="1CAF72B3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49" w:history="1">
            <w:r w:rsidRPr="00571257">
              <w:rPr>
                <w:rStyle w:val="Hipervnculo"/>
                <w:noProof/>
              </w:rPr>
              <w:t>Cláusula 3: Confidencialidad y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D35B6" w14:textId="732D40CE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50" w:history="1">
            <w:r w:rsidRPr="00571257">
              <w:rPr>
                <w:rStyle w:val="Hipervnculo"/>
                <w:noProof/>
              </w:rPr>
              <w:t>Cláusula 4: Penalizaciones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28393" w14:textId="13895843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51" w:history="1">
            <w:r w:rsidRPr="00571257">
              <w:rPr>
                <w:rStyle w:val="Hipervnculo"/>
                <w:noProof/>
              </w:rPr>
              <w:t>Cláusula 5: Protocolos 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E6CEE" w14:textId="398CAA9B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52" w:history="1">
            <w:r w:rsidRPr="00571257">
              <w:rPr>
                <w:rStyle w:val="Hipervnculo"/>
                <w:noProof/>
              </w:rPr>
              <w:t>Cláusula 6: Garantía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A7B9" w14:textId="2DA10971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53" w:history="1">
            <w:r w:rsidRPr="00571257">
              <w:rPr>
                <w:rStyle w:val="Hipervnculo"/>
                <w:noProof/>
              </w:rPr>
              <w:t>Cláusula 7: Alcance y 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04611" w14:textId="4A114BB0" w:rsidR="002E16BF" w:rsidRDefault="002E16BF">
          <w:pPr>
            <w:pStyle w:val="TD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26546554" w:history="1">
            <w:r w:rsidRPr="00571257">
              <w:rPr>
                <w:rStyle w:val="Hipervnculo"/>
                <w:noProof/>
              </w:rPr>
              <w:t>Cláusula 8: Terminación de contrato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FE48" w14:textId="27FCB632" w:rsidR="00E365AE" w:rsidRDefault="00E365AE">
          <w:r w:rsidRPr="00E365AE">
            <w:rPr>
              <w:rFonts w:ascii="Times" w:hAnsi="Times" w:cs="Times"/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551F87DA" w14:textId="77777777" w:rsidR="00E365AE" w:rsidRDefault="00E365AE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339620B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CD2148A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2264EEA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C51D7B0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A4D99F0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7FBCF74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E111506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91B5527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CD85C38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1582189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DC8387B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0FFDCCD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4F6228DA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189F172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54651C6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38601F5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A769E26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C7A420D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347FD05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5209A275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5ECAEBC1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43473E72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1BEEBF7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491427B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37CD5034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14BD4D32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1AB3FAC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68450EEC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73894217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2C4CD2B3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70D9042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4ACCD223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42C614BD" w14:textId="77777777" w:rsidR="002E16BF" w:rsidRDefault="002E16BF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</w:p>
    <w:p w14:paraId="00000003" w14:textId="2EA6743D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lastRenderedPageBreak/>
        <w:t>CONTRATANTE:</w:t>
      </w:r>
      <w:r>
        <w:rPr>
          <w:rFonts w:ascii="Times" w:eastAsia="Times" w:hAnsi="Times" w:cs="Times"/>
          <w:sz w:val="24"/>
          <w:szCs w:val="24"/>
        </w:rPr>
        <w:t xml:space="preserve"> Mariana López, en representación de</w:t>
      </w:r>
      <w:r w:rsidR="00E365AE">
        <w:rPr>
          <w:rFonts w:ascii="Times" w:eastAsia="Times" w:hAnsi="Times" w:cs="Times"/>
          <w:sz w:val="24"/>
          <w:szCs w:val="24"/>
        </w:rPr>
        <w:t xml:space="preserve"> GG-GO</w:t>
      </w:r>
    </w:p>
    <w:p w14:paraId="00000004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 xml:space="preserve">CONTRATISTA: </w:t>
      </w:r>
      <w:r>
        <w:rPr>
          <w:rFonts w:ascii="Times" w:eastAsia="Times" w:hAnsi="Times" w:cs="Times"/>
          <w:sz w:val="24"/>
          <w:szCs w:val="24"/>
        </w:rPr>
        <w:t>Juan Manuel Villamil Vargas</w:t>
      </w:r>
    </w:p>
    <w:p w14:paraId="00000005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07" w14:textId="4940CBFD" w:rsidR="00FC499A" w:rsidRPr="00E365AE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OBJETO:</w:t>
      </w:r>
      <w:r>
        <w:rPr>
          <w:rFonts w:ascii="Times" w:eastAsia="Times" w:hAnsi="Times" w:cs="Times"/>
          <w:sz w:val="24"/>
          <w:szCs w:val="24"/>
        </w:rPr>
        <w:t xml:space="preserve"> Desarrollo, implementación y despliegue de la Plataforma Integral de Logística y Distribución Enviart, compuesta por aplicación web responsive y aplicación móvil, orientada a la gestión de pedidos, asignación de mensajeros, rastreo en tiempo real y control administrativo.</w:t>
      </w:r>
    </w:p>
    <w:p w14:paraId="00000008" w14:textId="14891CDA" w:rsidR="00FC499A" w:rsidRPr="00E365AE" w:rsidRDefault="002E16BF" w:rsidP="00E365AE">
      <w:pPr>
        <w:pStyle w:val="Ttulo1"/>
      </w:pPr>
      <w:bookmarkStart w:id="0" w:name="_Toc226546547"/>
      <w:r>
        <w:t xml:space="preserve">Cláusula </w:t>
      </w:r>
      <w:r w:rsidR="00E13182" w:rsidRPr="00E365AE">
        <w:t xml:space="preserve">1: </w:t>
      </w:r>
      <w:r w:rsidR="00E365AE" w:rsidRPr="00E365AE">
        <w:t>Propiedad Intelectual</w:t>
      </w:r>
      <w:bookmarkEnd w:id="0"/>
    </w:p>
    <w:p w14:paraId="00000009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0A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CONTRATISTA declara que, una vez finalizado el pago total del proyecto, cede de forma exclusiva, indefinida y transferible los derechos patrimoniales sobre:</w:t>
      </w:r>
    </w:p>
    <w:p w14:paraId="0000000B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0C" w14:textId="77777777" w:rsidR="00FC499A" w:rsidRDefault="00E13182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Código fuente</w:t>
      </w:r>
    </w:p>
    <w:p w14:paraId="0000000D" w14:textId="77777777" w:rsidR="00FC499A" w:rsidRDefault="00E13182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Aplicaciones (web y móvil)</w:t>
      </w:r>
    </w:p>
    <w:p w14:paraId="0000000E" w14:textId="77777777" w:rsidR="00FC499A" w:rsidRDefault="00E13182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Diseños de interfaz (UI/UX)</w:t>
      </w:r>
    </w:p>
    <w:p w14:paraId="0000000F" w14:textId="77777777" w:rsidR="00FC499A" w:rsidRDefault="00E13182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Base de datos</w:t>
      </w:r>
    </w:p>
    <w:p w14:paraId="00000010" w14:textId="77777777" w:rsidR="00FC499A" w:rsidRDefault="00E13182">
      <w:pPr>
        <w:numPr>
          <w:ilvl w:val="0"/>
          <w:numId w:val="2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Documentación técnica</w:t>
      </w:r>
    </w:p>
    <w:p w14:paraId="00000011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2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al CONTRATANTE (Enviart).El CONTRATISTA podrá conservar una copia únicamente para:</w:t>
      </w:r>
    </w:p>
    <w:p w14:paraId="00000013" w14:textId="77777777" w:rsidR="00FC499A" w:rsidRDefault="00E13182">
      <w:pPr>
        <w:numPr>
          <w:ilvl w:val="0"/>
          <w:numId w:val="5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Soporte técnico</w:t>
      </w:r>
    </w:p>
    <w:p w14:paraId="00000014" w14:textId="77777777" w:rsidR="00FC499A" w:rsidRDefault="00E13182">
      <w:pPr>
        <w:numPr>
          <w:ilvl w:val="0"/>
          <w:numId w:val="5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Respaldo</w:t>
      </w:r>
    </w:p>
    <w:p w14:paraId="00000015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6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Queda prohibida su comercialización o reutilización con terceros sin autorización expresa del CONTRATANTE.</w:t>
      </w:r>
    </w:p>
    <w:p w14:paraId="00000017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8" w14:textId="7495A83C" w:rsidR="00FC499A" w:rsidRDefault="002E16BF" w:rsidP="00E365AE">
      <w:pPr>
        <w:pStyle w:val="Ttulo1"/>
      </w:pPr>
      <w:bookmarkStart w:id="1" w:name="_Toc226546548"/>
      <w:r>
        <w:t xml:space="preserve">Cláusula </w:t>
      </w:r>
      <w:r w:rsidR="00E13182">
        <w:t xml:space="preserve">2: </w:t>
      </w:r>
      <w:r w:rsidR="00E365AE">
        <w:t>Hitos de Pago y Entregables</w:t>
      </w:r>
      <w:bookmarkEnd w:id="1"/>
    </w:p>
    <w:p w14:paraId="00000019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A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proyecto se dividirá en tres fases críticas:</w:t>
      </w:r>
    </w:p>
    <w:p w14:paraId="0000001B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C" w14:textId="77777777" w:rsidR="00FC499A" w:rsidRDefault="00E13182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FASE 1 – DISEÑO (30%)</w:t>
      </w:r>
    </w:p>
    <w:p w14:paraId="0000001D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1E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Entregables:</w:t>
      </w:r>
    </w:p>
    <w:p w14:paraId="0000001F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20" w14:textId="77777777" w:rsidR="00FC499A" w:rsidRDefault="00E13182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Prototipos navegables (UI/UX)</w:t>
      </w:r>
    </w:p>
    <w:p w14:paraId="00000021" w14:textId="77777777" w:rsidR="00FC499A" w:rsidRDefault="00E13182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Modelo de base de datos</w:t>
      </w:r>
    </w:p>
    <w:p w14:paraId="00000022" w14:textId="77777777" w:rsidR="00FC499A" w:rsidRDefault="00E13182">
      <w:pPr>
        <w:numPr>
          <w:ilvl w:val="0"/>
          <w:numId w:val="4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Definición de arquitectura del sistema</w:t>
      </w:r>
    </w:p>
    <w:p w14:paraId="00000023" w14:textId="77777777" w:rsidR="00FC499A" w:rsidRDefault="00E13182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FASE 2 – DESARROLLO (40%)</w:t>
      </w:r>
    </w:p>
    <w:p w14:paraId="00000024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25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Entregables:</w:t>
      </w:r>
    </w:p>
    <w:p w14:paraId="00000026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27" w14:textId="77777777" w:rsidR="00FC499A" w:rsidRDefault="00E13182">
      <w:pPr>
        <w:numPr>
          <w:ilvl w:val="0"/>
          <w:numId w:val="7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Versión Alpha funcional</w:t>
      </w:r>
    </w:p>
    <w:p w14:paraId="00000028" w14:textId="77777777" w:rsidR="00FC499A" w:rsidRDefault="00E13182">
      <w:pPr>
        <w:numPr>
          <w:ilvl w:val="0"/>
          <w:numId w:val="7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Módulos principales:</w:t>
      </w:r>
    </w:p>
    <w:p w14:paraId="00000029" w14:textId="77777777" w:rsidR="00FC499A" w:rsidRDefault="00E13182">
      <w:pPr>
        <w:numPr>
          <w:ilvl w:val="0"/>
          <w:numId w:val="7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Gestión de pedidos</w:t>
      </w:r>
    </w:p>
    <w:p w14:paraId="0000002A" w14:textId="77777777" w:rsidR="00FC499A" w:rsidRDefault="00E13182">
      <w:pPr>
        <w:numPr>
          <w:ilvl w:val="0"/>
          <w:numId w:val="7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Panel administrativo</w:t>
      </w:r>
    </w:p>
    <w:p w14:paraId="0000002B" w14:textId="77777777" w:rsidR="00FC499A" w:rsidRDefault="00E13182">
      <w:pPr>
        <w:numPr>
          <w:ilvl w:val="0"/>
          <w:numId w:val="7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Asignación de mensajeros</w:t>
      </w:r>
    </w:p>
    <w:p w14:paraId="0000002C" w14:textId="77777777" w:rsidR="00FC499A" w:rsidRDefault="00E13182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>
        <w:rPr>
          <w:rFonts w:ascii="Times" w:eastAsia="Times" w:hAnsi="Times" w:cs="Times"/>
          <w:b/>
          <w:bCs/>
          <w:sz w:val="24"/>
          <w:szCs w:val="24"/>
        </w:rPr>
        <w:t>FASE 3 – DESPLIEGUE (30%)</w:t>
      </w:r>
    </w:p>
    <w:p w14:paraId="0000002D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2E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Entregables:</w:t>
      </w:r>
    </w:p>
    <w:p w14:paraId="0000002F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30" w14:textId="77777777" w:rsidR="00FC499A" w:rsidRDefault="00E13182">
      <w:pPr>
        <w:numPr>
          <w:ilvl w:val="0"/>
          <w:numId w:val="6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Sistema funcional completo</w:t>
      </w:r>
    </w:p>
    <w:p w14:paraId="00000031" w14:textId="77777777" w:rsidR="00FC499A" w:rsidRDefault="00E13182">
      <w:pPr>
        <w:numPr>
          <w:ilvl w:val="0"/>
          <w:numId w:val="6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Implementación en entorno productivo</w:t>
      </w:r>
    </w:p>
    <w:p w14:paraId="00000032" w14:textId="77777777" w:rsidR="00FC499A" w:rsidRDefault="00E13182">
      <w:pPr>
        <w:numPr>
          <w:ilvl w:val="0"/>
          <w:numId w:val="6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Manual de usuario</w:t>
      </w:r>
    </w:p>
    <w:p w14:paraId="00000033" w14:textId="77777777" w:rsidR="00FC499A" w:rsidRDefault="00E13182">
      <w:pPr>
        <w:numPr>
          <w:ilvl w:val="0"/>
          <w:numId w:val="6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Documentación técnica</w:t>
      </w:r>
    </w:p>
    <w:p w14:paraId="00000034" w14:textId="7300163B" w:rsidR="00FC499A" w:rsidRDefault="002E16BF" w:rsidP="00E365AE">
      <w:pPr>
        <w:pStyle w:val="Ttulo1"/>
      </w:pPr>
      <w:bookmarkStart w:id="2" w:name="_Toc226546549"/>
      <w:r>
        <w:t xml:space="preserve">Cláusula </w:t>
      </w:r>
      <w:r w:rsidR="00E13182">
        <w:t xml:space="preserve">3: </w:t>
      </w:r>
      <w:r w:rsidR="00E365AE">
        <w:t>Confidencialidad y Seguridad</w:t>
      </w:r>
      <w:bookmarkEnd w:id="2"/>
    </w:p>
    <w:p w14:paraId="00000035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36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CONTRATISTA se compromete a:</w:t>
      </w:r>
    </w:p>
    <w:p w14:paraId="00000037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38" w14:textId="77777777" w:rsidR="00FC499A" w:rsidRDefault="00E13182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No divulgar información sensible del CONTRATANTE</w:t>
      </w:r>
    </w:p>
    <w:p w14:paraId="00000039" w14:textId="77777777" w:rsidR="00FC499A" w:rsidRDefault="00E13182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Proteger datos como:</w:t>
      </w:r>
    </w:p>
    <w:p w14:paraId="0000003A" w14:textId="77777777" w:rsidR="00FC499A" w:rsidRDefault="00E13182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Base de datos de clientes</w:t>
      </w:r>
    </w:p>
    <w:p w14:paraId="0000003B" w14:textId="77777777" w:rsidR="00FC499A" w:rsidRDefault="00E13182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Información de pedidos</w:t>
      </w:r>
    </w:p>
    <w:p w14:paraId="0000003C" w14:textId="77777777" w:rsidR="00FC499A" w:rsidRDefault="00E13182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Datos financieros</w:t>
      </w:r>
    </w:p>
    <w:p w14:paraId="0000003D" w14:textId="77777777" w:rsidR="00FC499A" w:rsidRDefault="00E13182">
      <w:pPr>
        <w:numPr>
          <w:ilvl w:val="0"/>
          <w:numId w:val="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Métricas operativas</w:t>
      </w:r>
    </w:p>
    <w:p w14:paraId="0000003E" w14:textId="77777777" w:rsidR="00FC499A" w:rsidRDefault="00FC499A">
      <w:pPr>
        <w:spacing w:line="240" w:lineRule="auto"/>
        <w:ind w:left="720"/>
        <w:rPr>
          <w:rFonts w:ascii="Times" w:eastAsia="Times" w:hAnsi="Times" w:cs="Times"/>
          <w:sz w:val="24"/>
          <w:szCs w:val="24"/>
        </w:rPr>
      </w:pPr>
    </w:p>
    <w:p w14:paraId="0000003F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implementarán medidas de seguridad como:</w:t>
      </w:r>
    </w:p>
    <w:p w14:paraId="00000040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41" w14:textId="77777777" w:rsidR="00FC499A" w:rsidRDefault="00E13182">
      <w:pPr>
        <w:numPr>
          <w:ilvl w:val="0"/>
          <w:numId w:val="8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Cifrado de datos (SSL)</w:t>
      </w:r>
    </w:p>
    <w:p w14:paraId="00000042" w14:textId="77777777" w:rsidR="00FC499A" w:rsidRDefault="00E13182">
      <w:pPr>
        <w:numPr>
          <w:ilvl w:val="0"/>
          <w:numId w:val="8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Control de acceso basado en roles (RBAC)</w:t>
      </w:r>
    </w:p>
    <w:p w14:paraId="00000043" w14:textId="77777777" w:rsidR="00FC499A" w:rsidRDefault="00E13182">
      <w:pPr>
        <w:numPr>
          <w:ilvl w:val="0"/>
          <w:numId w:val="8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Acceso restringido a servidores</w:t>
      </w:r>
    </w:p>
    <w:p w14:paraId="00000044" w14:textId="0EF00584" w:rsidR="00FC499A" w:rsidRDefault="002E16BF" w:rsidP="00E365AE">
      <w:pPr>
        <w:pStyle w:val="Ttulo1"/>
      </w:pPr>
      <w:bookmarkStart w:id="3" w:name="_Toc226546550"/>
      <w:r>
        <w:t xml:space="preserve">Cláusula </w:t>
      </w:r>
      <w:r w:rsidR="00E13182">
        <w:t>4: P</w:t>
      </w:r>
      <w:r w:rsidR="00E365AE">
        <w:t>enalizaciones</w:t>
      </w:r>
      <w:bookmarkEnd w:id="3"/>
    </w:p>
    <w:p w14:paraId="00000045" w14:textId="76BB0734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Por parte del CONTRATISTA El incumplimiento de los hitos de entrega por más de 10 días hábiles </w:t>
      </w:r>
      <w:r w:rsidR="00E365AE">
        <w:rPr>
          <w:rFonts w:ascii="Times" w:eastAsia="Times" w:hAnsi="Times" w:cs="Times"/>
          <w:sz w:val="24"/>
          <w:szCs w:val="24"/>
        </w:rPr>
        <w:t>generará: Penalidad</w:t>
      </w:r>
      <w:r>
        <w:rPr>
          <w:rFonts w:ascii="Times" w:eastAsia="Times" w:hAnsi="Times" w:cs="Times"/>
          <w:sz w:val="24"/>
          <w:szCs w:val="24"/>
        </w:rPr>
        <w:t xml:space="preserve"> del 1% del valor de la fase por cada día adicional</w:t>
      </w:r>
    </w:p>
    <w:p w14:paraId="00000046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Por parte del CONTRATANTE</w:t>
      </w:r>
    </w:p>
    <w:p w14:paraId="00000047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retraso en la entrega de insumos necesarios (ejemplo: accesos, información, validaciones) que afecte el desarrollo:</w:t>
      </w:r>
    </w:p>
    <w:p w14:paraId="0000004A" w14:textId="5822C733" w:rsidR="00FC499A" w:rsidRPr="00E365AE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Exonera al CONTRATISTA de penalizaciones por retrasos asociados</w:t>
      </w:r>
    </w:p>
    <w:p w14:paraId="0000004B" w14:textId="555BD2E9" w:rsidR="00FC499A" w:rsidRDefault="002E16BF" w:rsidP="00E365AE">
      <w:pPr>
        <w:pStyle w:val="Ttulo1"/>
      </w:pPr>
      <w:bookmarkStart w:id="4" w:name="_Toc226546551"/>
      <w:r>
        <w:t xml:space="preserve">Cláusula </w:t>
      </w:r>
      <w:r w:rsidR="00E13182">
        <w:t>5: P</w:t>
      </w:r>
      <w:r>
        <w:t>rotocolos QA</w:t>
      </w:r>
      <w:bookmarkEnd w:id="4"/>
    </w:p>
    <w:p w14:paraId="0000004C" w14:textId="77777777" w:rsidR="00FC499A" w:rsidRDefault="00E13182">
      <w:pPr>
        <w:numPr>
          <w:ilvl w:val="0"/>
          <w:numId w:val="9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Antes de cada pago se realizará:</w:t>
      </w:r>
    </w:p>
    <w:p w14:paraId="0000004D" w14:textId="77777777" w:rsidR="00FC499A" w:rsidRDefault="00E13182">
      <w:pPr>
        <w:numPr>
          <w:ilvl w:val="0"/>
          <w:numId w:val="9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Pruebas de Aceptación de Usuario (UAT)</w:t>
      </w:r>
    </w:p>
    <w:p w14:paraId="0000004E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4F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CONTRATANTE validará:</w:t>
      </w:r>
    </w:p>
    <w:p w14:paraId="00000050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51" w14:textId="77777777" w:rsidR="00FC499A" w:rsidRDefault="00E13182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lastRenderedPageBreak/>
        <w:t>Flujo de pedidos</w:t>
      </w:r>
    </w:p>
    <w:p w14:paraId="00000052" w14:textId="77777777" w:rsidR="00FC499A" w:rsidRDefault="00E13182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Asignación de mensajeros</w:t>
      </w:r>
    </w:p>
    <w:p w14:paraId="00000053" w14:textId="77777777" w:rsidR="00FC499A" w:rsidRDefault="00E13182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Rastreo en tiempo real</w:t>
      </w:r>
    </w:p>
    <w:p w14:paraId="00000054" w14:textId="77777777" w:rsidR="00FC499A" w:rsidRDefault="00E13182">
      <w:pPr>
        <w:numPr>
          <w:ilvl w:val="0"/>
          <w:numId w:val="3"/>
        </w:num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Funcionalidad de pagos</w:t>
      </w:r>
    </w:p>
    <w:p w14:paraId="00000055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57" w14:textId="1D581B7A" w:rsidR="00FC499A" w:rsidRPr="00E365AE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Cualquier error detectado deberá ser corregido por el CONTRATISTA sin costo adicional, siempre que esté dentro del alcance definido.</w:t>
      </w:r>
    </w:p>
    <w:p w14:paraId="00000059" w14:textId="5EFB2AF5" w:rsidR="00FC499A" w:rsidRPr="002E16BF" w:rsidRDefault="002E16BF" w:rsidP="002E16BF">
      <w:pPr>
        <w:pStyle w:val="Ttulo1"/>
      </w:pPr>
      <w:bookmarkStart w:id="5" w:name="_Toc226546552"/>
      <w:r>
        <w:t xml:space="preserve">Cláusula </w:t>
      </w:r>
      <w:r w:rsidR="00E13182">
        <w:t xml:space="preserve">6: </w:t>
      </w:r>
      <w:r>
        <w:t>Garantía de Software</w:t>
      </w:r>
      <w:bookmarkEnd w:id="5"/>
    </w:p>
    <w:p w14:paraId="0000005B" w14:textId="7C3D83EE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CONTRATISTA ofrece:</w:t>
      </w:r>
    </w:p>
    <w:p w14:paraId="0000005D" w14:textId="27B8EBDF" w:rsidR="00FC499A" w:rsidRPr="002E16BF" w:rsidRDefault="00E13182" w:rsidP="002E16BF">
      <w:pPr>
        <w:pStyle w:val="Prrafodelista"/>
        <w:numPr>
          <w:ilvl w:val="0"/>
          <w:numId w:val="1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 w:rsidRPr="00E365AE">
        <w:rPr>
          <w:rFonts w:ascii="Times" w:eastAsia="Times" w:hAnsi="Times" w:cs="Times"/>
          <w:sz w:val="24"/>
          <w:szCs w:val="24"/>
        </w:rPr>
        <w:t>Garantía de 4 meses posteriores a la entrega final</w:t>
      </w:r>
      <w:r w:rsidR="002E16BF">
        <w:rPr>
          <w:rFonts w:ascii="Times" w:eastAsia="Times" w:hAnsi="Times" w:cs="Times"/>
          <w:sz w:val="24"/>
          <w:szCs w:val="24"/>
        </w:rPr>
        <w:t xml:space="preserve"> </w:t>
      </w:r>
      <w:r w:rsidRPr="002E16BF">
        <w:rPr>
          <w:rFonts w:ascii="Times" w:eastAsia="Times" w:hAnsi="Times" w:cs="Times"/>
          <w:sz w:val="24"/>
          <w:szCs w:val="24"/>
        </w:rPr>
        <w:t>Cobertura de:</w:t>
      </w:r>
    </w:p>
    <w:p w14:paraId="0000005E" w14:textId="77777777" w:rsidR="00FC499A" w:rsidRPr="00E365AE" w:rsidRDefault="00E13182" w:rsidP="00E365AE">
      <w:pPr>
        <w:pStyle w:val="Prrafodelista"/>
        <w:numPr>
          <w:ilvl w:val="0"/>
          <w:numId w:val="1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 w:rsidRPr="00E365AE">
        <w:rPr>
          <w:rFonts w:ascii="Times" w:eastAsia="Times" w:hAnsi="Times" w:cs="Times"/>
          <w:sz w:val="24"/>
          <w:szCs w:val="24"/>
        </w:rPr>
        <w:t>Errores críticos (bugs)</w:t>
      </w:r>
    </w:p>
    <w:p w14:paraId="0000005F" w14:textId="77777777" w:rsidR="00FC499A" w:rsidRPr="00E365AE" w:rsidRDefault="00E13182" w:rsidP="00E365AE">
      <w:pPr>
        <w:pStyle w:val="Prrafodelista"/>
        <w:numPr>
          <w:ilvl w:val="0"/>
          <w:numId w:val="1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 w:rsidRPr="00E365AE">
        <w:rPr>
          <w:rFonts w:ascii="Times" w:eastAsia="Times" w:hAnsi="Times" w:cs="Times"/>
          <w:sz w:val="24"/>
          <w:szCs w:val="24"/>
        </w:rPr>
        <w:t>Fallos en funcionalidades principales</w:t>
      </w:r>
    </w:p>
    <w:p w14:paraId="00000060" w14:textId="77777777" w:rsidR="00FC499A" w:rsidRPr="00E365AE" w:rsidRDefault="00E13182" w:rsidP="00E365AE">
      <w:pPr>
        <w:pStyle w:val="Prrafodelista"/>
        <w:numPr>
          <w:ilvl w:val="0"/>
          <w:numId w:val="11"/>
        </w:numPr>
        <w:spacing w:line="240" w:lineRule="auto"/>
        <w:rPr>
          <w:rFonts w:ascii="Times" w:eastAsia="Times" w:hAnsi="Times" w:cs="Times"/>
          <w:sz w:val="24"/>
          <w:szCs w:val="24"/>
        </w:rPr>
      </w:pPr>
      <w:r w:rsidRPr="00E365AE">
        <w:rPr>
          <w:rFonts w:ascii="Times" w:eastAsia="Times" w:hAnsi="Times" w:cs="Times"/>
          <w:sz w:val="24"/>
          <w:szCs w:val="24"/>
        </w:rPr>
        <w:t>Problemas de sincronización</w:t>
      </w:r>
    </w:p>
    <w:p w14:paraId="00000061" w14:textId="60A2A663" w:rsidR="00FC499A" w:rsidRDefault="002E16BF" w:rsidP="00E365AE">
      <w:pPr>
        <w:pStyle w:val="Ttulo1"/>
      </w:pPr>
      <w:bookmarkStart w:id="6" w:name="_Toc226546553"/>
      <w:r>
        <w:t xml:space="preserve">Cláusula </w:t>
      </w:r>
      <w:r w:rsidR="00E13182">
        <w:t>7: A</w:t>
      </w:r>
      <w:r>
        <w:t>lcance y control de cambios</w:t>
      </w:r>
      <w:bookmarkEnd w:id="6"/>
    </w:p>
    <w:p w14:paraId="00000062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6C" w14:textId="6AB366BC" w:rsidR="00FC499A" w:rsidRPr="00E365AE" w:rsidRDefault="00E13182" w:rsidP="00E365A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Cualquier modificación al </w:t>
      </w:r>
      <w:r w:rsidR="002E16BF">
        <w:rPr>
          <w:rFonts w:ascii="Times" w:eastAsia="Times" w:hAnsi="Times" w:cs="Times"/>
          <w:sz w:val="24"/>
          <w:szCs w:val="24"/>
        </w:rPr>
        <w:t>alcance:</w:t>
      </w:r>
      <w:r w:rsidR="002E16BF" w:rsidRPr="002E16BF">
        <w:rPr>
          <w:rFonts w:ascii="Times" w:eastAsia="Times" w:hAnsi="Times" w:cs="Times"/>
          <w:sz w:val="24"/>
          <w:szCs w:val="24"/>
        </w:rPr>
        <w:t xml:space="preserve"> Debe</w:t>
      </w:r>
      <w:r w:rsidRPr="002E16BF">
        <w:rPr>
          <w:rFonts w:ascii="Times" w:eastAsia="Times" w:hAnsi="Times" w:cs="Times"/>
          <w:sz w:val="24"/>
          <w:szCs w:val="24"/>
        </w:rPr>
        <w:t xml:space="preserve"> documentarse formalmente</w:t>
      </w:r>
      <w:r w:rsidR="002E16BF">
        <w:rPr>
          <w:rFonts w:ascii="Times" w:eastAsia="Times" w:hAnsi="Times" w:cs="Times"/>
          <w:sz w:val="24"/>
          <w:szCs w:val="24"/>
        </w:rPr>
        <w:t xml:space="preserve"> y </w:t>
      </w:r>
      <w:r w:rsidRPr="002E16BF">
        <w:rPr>
          <w:rFonts w:ascii="Times" w:eastAsia="Times" w:hAnsi="Times" w:cs="Times"/>
          <w:sz w:val="24"/>
          <w:szCs w:val="24"/>
        </w:rPr>
        <w:t xml:space="preserve">Será evaluada </w:t>
      </w:r>
      <w:r w:rsidR="00E365AE" w:rsidRPr="002E16BF">
        <w:rPr>
          <w:rFonts w:ascii="Times" w:eastAsia="Times" w:hAnsi="Times" w:cs="Times"/>
          <w:sz w:val="24"/>
          <w:szCs w:val="24"/>
        </w:rPr>
        <w:t>en: Tiempo, Costo, Impacto</w:t>
      </w:r>
      <w:r w:rsidRPr="002E16BF">
        <w:rPr>
          <w:rFonts w:ascii="Times" w:eastAsia="Times" w:hAnsi="Times" w:cs="Times"/>
          <w:sz w:val="24"/>
          <w:szCs w:val="24"/>
        </w:rPr>
        <w:t xml:space="preserve"> </w:t>
      </w:r>
      <w:r w:rsidR="002E16BF" w:rsidRPr="002E16BF">
        <w:rPr>
          <w:rFonts w:ascii="Times" w:eastAsia="Times" w:hAnsi="Times" w:cs="Times"/>
          <w:sz w:val="24"/>
          <w:szCs w:val="24"/>
        </w:rPr>
        <w:t>técnico</w:t>
      </w:r>
      <w:r w:rsidR="002E16BF">
        <w:rPr>
          <w:rFonts w:ascii="Times" w:eastAsia="Times" w:hAnsi="Times" w:cs="Times"/>
          <w:sz w:val="24"/>
          <w:szCs w:val="24"/>
        </w:rPr>
        <w:t>, Requerirá</w:t>
      </w:r>
      <w:r>
        <w:rPr>
          <w:rFonts w:ascii="Times" w:eastAsia="Times" w:hAnsi="Times" w:cs="Times"/>
          <w:sz w:val="24"/>
          <w:szCs w:val="24"/>
        </w:rPr>
        <w:t xml:space="preserve"> la aprobación de ambas partes.</w:t>
      </w:r>
    </w:p>
    <w:p w14:paraId="0000006D" w14:textId="68A84531" w:rsidR="00FC499A" w:rsidRDefault="00E13182" w:rsidP="00E365AE">
      <w:pPr>
        <w:pStyle w:val="Ttulo1"/>
      </w:pPr>
      <w:bookmarkStart w:id="7" w:name="_Toc226546554"/>
      <w:r>
        <w:t>C</w:t>
      </w:r>
      <w:r w:rsidR="002E16BF">
        <w:t>láusula</w:t>
      </w:r>
      <w:r>
        <w:t xml:space="preserve"> 8: </w:t>
      </w:r>
      <w:r w:rsidR="002E16BF">
        <w:t>Terminación de contrato</w:t>
      </w:r>
      <w:bookmarkEnd w:id="7"/>
    </w:p>
    <w:p w14:paraId="0000006F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contrato podrá darse por terminado si:</w:t>
      </w:r>
    </w:p>
    <w:p w14:paraId="00000072" w14:textId="11294ADF" w:rsidR="00FC499A" w:rsidRPr="002E16BF" w:rsidRDefault="00E13182" w:rsidP="002E16BF">
      <w:pPr>
        <w:spacing w:line="240" w:lineRule="auto"/>
        <w:rPr>
          <w:rFonts w:ascii="Times" w:eastAsia="Times" w:hAnsi="Times" w:cs="Times"/>
          <w:sz w:val="24"/>
          <w:szCs w:val="24"/>
        </w:rPr>
      </w:pPr>
      <w:r w:rsidRPr="002E16BF">
        <w:rPr>
          <w:rFonts w:ascii="Times" w:eastAsia="Times" w:hAnsi="Times" w:cs="Times"/>
          <w:sz w:val="24"/>
          <w:szCs w:val="24"/>
        </w:rPr>
        <w:t>Existe incumplimiento grave de alguna de las partes</w:t>
      </w:r>
      <w:r w:rsidR="002E16BF">
        <w:rPr>
          <w:rFonts w:ascii="Times" w:eastAsia="Times" w:hAnsi="Times" w:cs="Times"/>
          <w:sz w:val="24"/>
          <w:szCs w:val="24"/>
        </w:rPr>
        <w:t xml:space="preserve"> o </w:t>
      </w:r>
      <w:r w:rsidRPr="002E16BF">
        <w:rPr>
          <w:rFonts w:ascii="Times" w:eastAsia="Times" w:hAnsi="Times" w:cs="Times"/>
          <w:sz w:val="24"/>
          <w:szCs w:val="24"/>
        </w:rPr>
        <w:t>Mutuo acuerdo formal</w:t>
      </w:r>
    </w:p>
    <w:p w14:paraId="00000074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Se deberá liquidar el trabajo ejecutado hasta la fecha.</w:t>
      </w:r>
    </w:p>
    <w:p w14:paraId="00000075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76" w14:textId="77777777" w:rsidR="00FC499A" w:rsidRPr="00E365AE" w:rsidRDefault="00E13182">
      <w:pPr>
        <w:spacing w:line="240" w:lineRule="auto"/>
        <w:rPr>
          <w:rFonts w:ascii="Times" w:eastAsia="Times" w:hAnsi="Times" w:cs="Times"/>
          <w:b/>
          <w:bCs/>
          <w:sz w:val="24"/>
          <w:szCs w:val="24"/>
        </w:rPr>
      </w:pPr>
      <w:r w:rsidRPr="00E365AE">
        <w:rPr>
          <w:rFonts w:ascii="Times" w:eastAsia="Times" w:hAnsi="Times" w:cs="Times"/>
          <w:b/>
          <w:bCs/>
          <w:sz w:val="24"/>
          <w:szCs w:val="24"/>
        </w:rPr>
        <w:t>FIRMAS DE CONFORMIDAD</w:t>
      </w:r>
    </w:p>
    <w:p w14:paraId="00000077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78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Suscrito a los 21 días del mes de marzo de 2026</w:t>
      </w:r>
    </w:p>
    <w:p w14:paraId="21D1D2CC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A17DCB6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15792D63" w14:textId="77777777" w:rsidR="00E365AE" w:rsidRDefault="00E365AE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79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7A" w14:textId="2E9D306D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Por </w:t>
      </w:r>
      <w:r w:rsidR="00E365AE">
        <w:rPr>
          <w:rFonts w:ascii="Times" w:eastAsia="Times" w:hAnsi="Times" w:cs="Times"/>
          <w:sz w:val="24"/>
          <w:szCs w:val="24"/>
        </w:rPr>
        <w:t>GG-GO</w:t>
      </w:r>
      <w:r>
        <w:rPr>
          <w:rFonts w:ascii="Times" w:eastAsia="Times" w:hAnsi="Times" w:cs="Times"/>
          <w:sz w:val="24"/>
          <w:szCs w:val="24"/>
        </w:rPr>
        <w:t>:</w:t>
      </w:r>
      <w:r w:rsidR="00E365AE">
        <w:rPr>
          <w:rFonts w:ascii="Times" w:eastAsia="Times" w:hAnsi="Times" w:cs="Times"/>
          <w:sz w:val="24"/>
          <w:szCs w:val="24"/>
        </w:rPr>
        <w:t xml:space="preserve">                                                 Por el Equipo de Desarrollo:</w:t>
      </w:r>
    </w:p>
    <w:p w14:paraId="0000007B" w14:textId="6A2F0CE3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Mariana López</w:t>
      </w:r>
      <w:r w:rsidR="00E365AE">
        <w:rPr>
          <w:rFonts w:ascii="Times" w:eastAsia="Times" w:hAnsi="Times" w:cs="Times"/>
          <w:sz w:val="24"/>
          <w:szCs w:val="24"/>
        </w:rPr>
        <w:t xml:space="preserve">                                            Juan Manuel Villamil Vargas</w:t>
      </w:r>
    </w:p>
    <w:p w14:paraId="37834F89" w14:textId="41B2D670" w:rsidR="00E365AE" w:rsidRDefault="00E13182" w:rsidP="00E365A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Representante Legal</w:t>
      </w:r>
      <w:r w:rsidR="00E365AE">
        <w:rPr>
          <w:rFonts w:ascii="Times" w:eastAsia="Times" w:hAnsi="Times" w:cs="Times"/>
          <w:sz w:val="24"/>
          <w:szCs w:val="24"/>
        </w:rPr>
        <w:t xml:space="preserve">                         </w:t>
      </w:r>
      <w:r w:rsidR="00E365AE">
        <w:rPr>
          <w:rFonts w:ascii="Times" w:eastAsia="Times" w:hAnsi="Times" w:cs="Times"/>
          <w:sz w:val="24"/>
          <w:szCs w:val="24"/>
        </w:rPr>
        <w:tab/>
        <w:t xml:space="preserve">         Desarrollador / Analista</w:t>
      </w:r>
    </w:p>
    <w:p w14:paraId="0000007C" w14:textId="438EFE81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81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83" w14:textId="7355EA8D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Observación Final</w:t>
      </w:r>
    </w:p>
    <w:p w14:paraId="00000084" w14:textId="77777777" w:rsidR="00FC499A" w:rsidRDefault="00E13182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>El presente contrato establece las condiciones legales, técnicas y operativas para el desarrollo del sistema Enviart, garantizando:</w:t>
      </w:r>
    </w:p>
    <w:p w14:paraId="00000085" w14:textId="77777777" w:rsidR="00FC499A" w:rsidRDefault="00FC499A">
      <w:pPr>
        <w:spacing w:line="240" w:lineRule="auto"/>
        <w:rPr>
          <w:rFonts w:ascii="Times" w:eastAsia="Times" w:hAnsi="Times" w:cs="Times"/>
          <w:sz w:val="24"/>
          <w:szCs w:val="24"/>
        </w:rPr>
      </w:pPr>
    </w:p>
    <w:p w14:paraId="00000090" w14:textId="42141EA1" w:rsidR="00FC499A" w:rsidRPr="00E365AE" w:rsidRDefault="00E13182" w:rsidP="00E365AE">
      <w:pPr>
        <w:spacing w:line="240" w:lineRule="auto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sz w:val="24"/>
          <w:szCs w:val="24"/>
        </w:rPr>
        <w:t xml:space="preserve">✔ Transparencia en </w:t>
      </w:r>
      <w:r w:rsidR="00E365AE">
        <w:rPr>
          <w:rFonts w:ascii="Times" w:eastAsia="Times" w:hAnsi="Times" w:cs="Times"/>
          <w:sz w:val="24"/>
          <w:szCs w:val="24"/>
        </w:rPr>
        <w:t>pagos, Control de alcance,</w:t>
      </w:r>
      <w:r w:rsidR="00E365AE" w:rsidRPr="00E365AE">
        <w:rPr>
          <w:rFonts w:ascii="Times" w:eastAsia="Times" w:hAnsi="Times" w:cs="Times"/>
          <w:sz w:val="24"/>
          <w:szCs w:val="24"/>
        </w:rPr>
        <w:t xml:space="preserve"> </w:t>
      </w:r>
      <w:r w:rsidR="00E365AE">
        <w:rPr>
          <w:rFonts w:ascii="Times" w:eastAsia="Times" w:hAnsi="Times" w:cs="Times"/>
          <w:sz w:val="24"/>
          <w:szCs w:val="24"/>
        </w:rPr>
        <w:t>Calidad del producto final,</w:t>
      </w:r>
      <w:r w:rsidR="00E365AE" w:rsidRPr="00E365AE">
        <w:rPr>
          <w:rFonts w:ascii="Times" w:eastAsia="Times" w:hAnsi="Times" w:cs="Times"/>
          <w:sz w:val="24"/>
          <w:szCs w:val="24"/>
        </w:rPr>
        <w:t xml:space="preserve"> </w:t>
      </w:r>
      <w:r w:rsidR="00E365AE">
        <w:rPr>
          <w:rFonts w:ascii="Times" w:eastAsia="Times" w:hAnsi="Times" w:cs="Times"/>
          <w:sz w:val="24"/>
          <w:szCs w:val="24"/>
        </w:rPr>
        <w:t>Protección de información</w:t>
      </w:r>
    </w:p>
    <w:sectPr w:rsidR="00FC499A" w:rsidRPr="00E365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B02AE" w14:textId="77777777" w:rsidR="000D7B18" w:rsidRDefault="000D7B18" w:rsidP="00E365AE">
      <w:pPr>
        <w:spacing w:line="240" w:lineRule="auto"/>
      </w:pPr>
      <w:r>
        <w:separator/>
      </w:r>
    </w:p>
  </w:endnote>
  <w:endnote w:type="continuationSeparator" w:id="0">
    <w:p w14:paraId="06E1B7EF" w14:textId="77777777" w:rsidR="000D7B18" w:rsidRDefault="000D7B18" w:rsidP="00E365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3A43605-3CFF-4C9A-87C8-EBF4A3EA961C}"/>
    <w:embedBold r:id="rId2" w:fontKey="{AF7F309E-A89D-401C-8946-D764DE67C0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A6FAF4-7904-415C-8B95-C1F7400530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938C38-3EE5-48AA-9712-DC9EEA2EA5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54685" w14:textId="77777777" w:rsidR="00307AD3" w:rsidRDefault="00307A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2996465"/>
      <w:docPartObj>
        <w:docPartGallery w:val="Page Numbers (Bottom of Page)"/>
        <w:docPartUnique/>
      </w:docPartObj>
    </w:sdtPr>
    <w:sdtEndPr/>
    <w:sdtContent>
      <w:p w14:paraId="429CBCAB" w14:textId="1639108C" w:rsidR="002E16BF" w:rsidRDefault="002E16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D737EE8" w14:textId="77777777" w:rsidR="002E16BF" w:rsidRDefault="002E16B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802D3" w14:textId="77777777" w:rsidR="00307AD3" w:rsidRDefault="00307A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80E0" w14:textId="77777777" w:rsidR="000D7B18" w:rsidRDefault="000D7B18" w:rsidP="00E365AE">
      <w:pPr>
        <w:spacing w:line="240" w:lineRule="auto"/>
      </w:pPr>
      <w:r>
        <w:separator/>
      </w:r>
    </w:p>
  </w:footnote>
  <w:footnote w:type="continuationSeparator" w:id="0">
    <w:p w14:paraId="77724613" w14:textId="77777777" w:rsidR="000D7B18" w:rsidRDefault="000D7B18" w:rsidP="00E365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FF00" w14:textId="77777777" w:rsidR="00307AD3" w:rsidRDefault="00307A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56091" w14:textId="77777777" w:rsidR="00E365AE" w:rsidRDefault="000D7B18" w:rsidP="00E365AE">
    <w:pPr>
      <w:pStyle w:val="Encabezado"/>
      <w:jc w:val="right"/>
    </w:pPr>
    <w:r>
      <w:rPr>
        <w:noProof/>
      </w:rPr>
      <w:pict w14:anchorId="54BFD9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811392" o:spid="_x0000_s1025" type="#_x0000_t136" style="position:absolute;left:0;text-align:left;margin-left:0;margin-top:0;width:596.7pt;height:39.7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&quot;;font-size:1pt" string="Documento Confidencial Sintax"/>
          <w10:wrap anchorx="margin" anchory="margin"/>
        </v:shape>
      </w:pict>
    </w:r>
    <w:r w:rsidR="00E365AE">
      <w:rPr>
        <w:rFonts w:ascii="Times" w:eastAsia="Times" w:hAnsi="Times" w:cs="Times"/>
        <w:noProof/>
        <w:sz w:val="24"/>
        <w:szCs w:val="24"/>
      </w:rPr>
      <w:drawing>
        <wp:inline distT="114300" distB="114300" distL="114300" distR="114300" wp14:anchorId="06868D05" wp14:editId="72DCB355">
          <wp:extent cx="485029" cy="508883"/>
          <wp:effectExtent l="0" t="0" r="0" b="5715"/>
          <wp:docPr id="7304962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8264" t="24126" r="27243" b="26789"/>
                  <a:stretch>
                    <a:fillRect/>
                  </a:stretch>
                </pic:blipFill>
                <pic:spPr>
                  <a:xfrm>
                    <a:off x="0" y="0"/>
                    <a:ext cx="502810" cy="5275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E365AE" w:rsidRPr="003C5A99">
      <w:t>                                             </w:t>
    </w:r>
    <w:r w:rsidR="00E365AE" w:rsidRPr="003C5A99">
      <w:rPr>
        <w:i/>
        <w:iCs/>
      </w:rPr>
      <w:t>      "Syntax: Estructurando el futuro de tu negocio, línea a línea."</w:t>
    </w:r>
  </w:p>
  <w:p w14:paraId="4E80F3BF" w14:textId="77777777" w:rsidR="00E365AE" w:rsidRDefault="00E365A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9BB9" w14:textId="77777777" w:rsidR="00307AD3" w:rsidRDefault="00307A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019"/>
    <w:multiLevelType w:val="multilevel"/>
    <w:tmpl w:val="805A8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860DEF"/>
    <w:multiLevelType w:val="multilevel"/>
    <w:tmpl w:val="548AA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87B26"/>
    <w:multiLevelType w:val="hybridMultilevel"/>
    <w:tmpl w:val="63F06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5128A"/>
    <w:multiLevelType w:val="multilevel"/>
    <w:tmpl w:val="E50EC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574FB6"/>
    <w:multiLevelType w:val="multilevel"/>
    <w:tmpl w:val="655AB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F25B88"/>
    <w:multiLevelType w:val="multilevel"/>
    <w:tmpl w:val="7CD68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2A77B4"/>
    <w:multiLevelType w:val="hybridMultilevel"/>
    <w:tmpl w:val="F47E1F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41AF8"/>
    <w:multiLevelType w:val="multilevel"/>
    <w:tmpl w:val="C25AA5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4604B1"/>
    <w:multiLevelType w:val="multilevel"/>
    <w:tmpl w:val="40B264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091960"/>
    <w:multiLevelType w:val="multilevel"/>
    <w:tmpl w:val="4E962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C6B7B7F"/>
    <w:multiLevelType w:val="hybridMultilevel"/>
    <w:tmpl w:val="29A03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02700"/>
    <w:multiLevelType w:val="multilevel"/>
    <w:tmpl w:val="DD26A5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675760">
    <w:abstractNumId w:val="11"/>
  </w:num>
  <w:num w:numId="2" w16cid:durableId="251547397">
    <w:abstractNumId w:val="1"/>
  </w:num>
  <w:num w:numId="3" w16cid:durableId="262493710">
    <w:abstractNumId w:val="7"/>
  </w:num>
  <w:num w:numId="4" w16cid:durableId="373579449">
    <w:abstractNumId w:val="9"/>
  </w:num>
  <w:num w:numId="5" w16cid:durableId="841165467">
    <w:abstractNumId w:val="8"/>
  </w:num>
  <w:num w:numId="6" w16cid:durableId="1027561479">
    <w:abstractNumId w:val="5"/>
  </w:num>
  <w:num w:numId="7" w16cid:durableId="842741874">
    <w:abstractNumId w:val="4"/>
  </w:num>
  <w:num w:numId="8" w16cid:durableId="2059819268">
    <w:abstractNumId w:val="3"/>
  </w:num>
  <w:num w:numId="9" w16cid:durableId="2115050582">
    <w:abstractNumId w:val="0"/>
  </w:num>
  <w:num w:numId="10" w16cid:durableId="1566142479">
    <w:abstractNumId w:val="6"/>
  </w:num>
  <w:num w:numId="11" w16cid:durableId="184487689">
    <w:abstractNumId w:val="10"/>
  </w:num>
  <w:num w:numId="12" w16cid:durableId="951744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99A"/>
    <w:rsid w:val="000D7B18"/>
    <w:rsid w:val="002E16BF"/>
    <w:rsid w:val="00307AD3"/>
    <w:rsid w:val="004C5606"/>
    <w:rsid w:val="00E13182"/>
    <w:rsid w:val="00E365AE"/>
    <w:rsid w:val="00F268EC"/>
    <w:rsid w:val="00FC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935D04"/>
  <w15:docId w15:val="{5080D555-7508-4C86-AA4C-9B82F61E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E365AE"/>
    <w:pPr>
      <w:keepNext/>
      <w:keepLines/>
      <w:spacing w:before="400" w:after="120"/>
      <w:jc w:val="center"/>
      <w:outlineLvl w:val="0"/>
    </w:pPr>
    <w:rPr>
      <w:rFonts w:ascii="Times" w:hAnsi="Times"/>
      <w:b/>
      <w:sz w:val="32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E365AE"/>
    <w:pPr>
      <w:keepNext/>
      <w:keepLines/>
      <w:spacing w:before="360" w:after="120"/>
      <w:outlineLvl w:val="1"/>
    </w:pPr>
    <w:rPr>
      <w:rFonts w:ascii="Times" w:hAnsi="Times"/>
      <w:b/>
      <w:sz w:val="28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E36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65AE"/>
  </w:style>
  <w:style w:type="paragraph" w:styleId="Piedepgina">
    <w:name w:val="footer"/>
    <w:basedOn w:val="Normal"/>
    <w:link w:val="PiedepginaCar"/>
    <w:uiPriority w:val="99"/>
    <w:unhideWhenUsed/>
    <w:rsid w:val="00E36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65AE"/>
  </w:style>
  <w:style w:type="paragraph" w:styleId="Prrafodelista">
    <w:name w:val="List Paragraph"/>
    <w:basedOn w:val="Normal"/>
    <w:uiPriority w:val="34"/>
    <w:qFormat/>
    <w:rsid w:val="00E365A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365AE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E365A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365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EC4F4-B5BA-4695-AAD9-6B273A95E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745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Familia Villamil Vargas</cp:lastModifiedBy>
  <cp:revision>3</cp:revision>
  <dcterms:created xsi:type="dcterms:W3CDTF">2026-04-08T18:02:00Z</dcterms:created>
  <dcterms:modified xsi:type="dcterms:W3CDTF">2026-04-08T18:49:00Z</dcterms:modified>
</cp:coreProperties>
</file>