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0FD3" w14:textId="77777777" w:rsidR="00052D09" w:rsidRDefault="00052D09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EF71B4D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810B31D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59FC5065" wp14:editId="3FA51B84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44B83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06C18A41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49E192CA" w14:textId="0712ABBF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Evidencia </w:t>
      </w:r>
      <w:r w:rsidRPr="00522BC8">
        <w:rPr>
          <w:rFonts w:ascii="Times" w:eastAsia="Times" w:hAnsi="Times" w:cs="Times"/>
          <w:sz w:val="24"/>
          <w:szCs w:val="24"/>
        </w:rPr>
        <w:t>Acuerdo de Nivel de Servicio (SLA)</w:t>
      </w:r>
    </w:p>
    <w:p w14:paraId="6DC92B8B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59985D5E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4542D250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2F8B27DF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08856391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00496515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1AB77AF9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0BF5599C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5E7B6B8B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3FD9A457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 Mónica Tibamoso</w:t>
      </w:r>
    </w:p>
    <w:p w14:paraId="1B826637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7497FFD4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063E5C88" w14:textId="77777777" w:rsidR="00522BC8" w:rsidRDefault="00522BC8" w:rsidP="00522BC8">
      <w:pPr>
        <w:rPr>
          <w:rFonts w:ascii="Times" w:eastAsia="Times" w:hAnsi="Times" w:cs="Times"/>
          <w:sz w:val="24"/>
          <w:szCs w:val="24"/>
        </w:rPr>
      </w:pPr>
    </w:p>
    <w:p w14:paraId="21709244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76A811C4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28BE8EF4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317EFF22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700E82AE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77B84A6A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</w:p>
    <w:p w14:paraId="740BB26D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7FC8EB6A" w14:textId="77777777" w:rsidR="00522BC8" w:rsidRDefault="00522BC8" w:rsidP="00522BC8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731DC4B8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C80EA1A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F9809AB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05CA999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5505652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BF1AC67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1884057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E2F5B" w14:textId="62A6E831" w:rsidR="00522BC8" w:rsidRDefault="00522BC8">
          <w:pPr>
            <w:pStyle w:val="TtuloTDC"/>
          </w:pPr>
          <w:r>
            <w:rPr>
              <w:lang w:val="es-MX"/>
            </w:rPr>
            <w:t>Contenido</w:t>
          </w:r>
        </w:p>
        <w:p w14:paraId="5655D8A9" w14:textId="4A753F1C" w:rsidR="00522BC8" w:rsidRDefault="00522BC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7631" w:history="1">
            <w:r w:rsidRPr="00A76F48">
              <w:rPr>
                <w:rStyle w:val="Hipervnculo"/>
                <w:noProof/>
              </w:rPr>
              <w:t>1. Estándares de Desempeño Técnico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BA24" w14:textId="7CBDCD19" w:rsidR="00522BC8" w:rsidRDefault="00522BC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2" w:history="1">
            <w:r w:rsidRPr="00A76F48">
              <w:rPr>
                <w:rStyle w:val="Hipervnculo"/>
                <w:noProof/>
              </w:rPr>
              <w:t>2. Gestión de Soporte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BC62" w14:textId="6F3F8D33" w:rsidR="00522BC8" w:rsidRDefault="00522BC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3" w:history="1">
            <w:r w:rsidRPr="00A76F48">
              <w:rPr>
                <w:rStyle w:val="Hipervnculo"/>
                <w:noProof/>
              </w:rPr>
              <w:t>3. Mantenimiento y Garantía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FC7B" w14:textId="77BA4F5E" w:rsidR="00522BC8" w:rsidRDefault="00522BC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4" w:history="1">
            <w:r w:rsidRPr="00A76F48">
              <w:rPr>
                <w:rStyle w:val="Hipervnculo"/>
                <w:noProof/>
              </w:rPr>
              <w:t>3.1Mantenimiento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BE57" w14:textId="74E4F510" w:rsidR="00522BC8" w:rsidRDefault="00522BC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5" w:history="1">
            <w:r w:rsidRPr="00A76F48">
              <w:rPr>
                <w:rStyle w:val="Hipervnculo"/>
                <w:noProof/>
              </w:rPr>
              <w:t>3.2Ventanas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10A3" w14:textId="55016FAE" w:rsidR="00522BC8" w:rsidRDefault="00522BC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6" w:history="1">
            <w:r w:rsidRPr="00A76F48">
              <w:rPr>
                <w:rStyle w:val="Hipervnculo"/>
                <w:noProof/>
              </w:rPr>
              <w:t>4. Exclusiones del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8E873" w14:textId="5CB92CCD" w:rsidR="00522BC8" w:rsidRDefault="00522BC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7637" w:history="1">
            <w:r w:rsidRPr="00A76F48">
              <w:rPr>
                <w:rStyle w:val="Hipervnculo"/>
                <w:noProof/>
              </w:rPr>
              <w:t>5. Firmas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B7693" w14:textId="5DCA5632" w:rsidR="00522BC8" w:rsidRDefault="00522BC8">
          <w:r>
            <w:rPr>
              <w:b/>
              <w:bCs/>
              <w:lang w:val="es-MX"/>
            </w:rPr>
            <w:fldChar w:fldCharType="end"/>
          </w:r>
        </w:p>
      </w:sdtContent>
    </w:sdt>
    <w:p w14:paraId="0A78E96D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7FACC06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537C07F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2D543F0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7BD77FD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745EE17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202DF90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7063440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0142D7F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35DFE21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111D86F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45D7661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FEBE347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799A809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F18E913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5C974A3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799A8B5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80CB8BC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FB71F1B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FB70E85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6DFFB0C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30AB924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8BA6A6D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9C12DD4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00D88A6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2B26873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2DBEF55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D91D841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FD05527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D3292E9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B2B77A3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247E57A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EE67294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66F84A4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D2C4502" w14:textId="77777777" w:rsidR="00522BC8" w:rsidRDefault="00522BC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079BDED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lastRenderedPageBreak/>
        <w:t>Proyecto:</w:t>
      </w:r>
      <w:r>
        <w:rPr>
          <w:rFonts w:ascii="Times" w:eastAsia="Times" w:hAnsi="Times" w:cs="Times"/>
          <w:sz w:val="24"/>
          <w:szCs w:val="24"/>
        </w:rPr>
        <w:t xml:space="preserve"> Plataforma Integral de Logística y Distribución Enviart</w:t>
      </w:r>
    </w:p>
    <w:p w14:paraId="4977EC0A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Proveedor: </w:t>
      </w: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18A7054A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Cliente:</w:t>
      </w:r>
      <w:r>
        <w:rPr>
          <w:rFonts w:ascii="Times" w:eastAsia="Times" w:hAnsi="Times" w:cs="Times"/>
          <w:sz w:val="24"/>
          <w:szCs w:val="24"/>
        </w:rPr>
        <w:t xml:space="preserve"> Mariana López </w:t>
      </w:r>
    </w:p>
    <w:p w14:paraId="5A82B090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08E832A" w14:textId="03D80B6A" w:rsidR="00341C25" w:rsidRPr="00052D09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Este acuerdo define los parámetros de calidad, disponibilidad, rendimiento y soporte técnico que el proveedor garantiza para el correcto funcionamiento del sistema de gestión logística Enviart.</w:t>
      </w:r>
    </w:p>
    <w:p w14:paraId="1EC53E4F" w14:textId="7A4705F1" w:rsidR="00341C25" w:rsidRPr="00052D09" w:rsidRDefault="00C74B99" w:rsidP="00052D09">
      <w:pPr>
        <w:pStyle w:val="Ttulo1"/>
        <w:rPr>
          <w:b w:val="0"/>
        </w:rPr>
      </w:pPr>
      <w:bookmarkStart w:id="0" w:name="_Toc226547461"/>
      <w:bookmarkStart w:id="1" w:name="_Toc226547631"/>
      <w:r>
        <w:t>1. Estándares de Desempeño Técnico (Performance)</w:t>
      </w:r>
      <w:bookmarkEnd w:id="0"/>
      <w:bookmarkEnd w:id="1"/>
    </w:p>
    <w:p w14:paraId="25D1C9D5" w14:textId="3103CFC8" w:rsidR="00341C25" w:rsidRPr="00052D09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Para asegurar una operación eficiente y una experiencia fluida para todos los actores del sistema (clientes, mensajeros, proveedores y administradores), se establecen los siguientes KPIs:</w:t>
      </w:r>
    </w:p>
    <w:p w14:paraId="7C38C964" w14:textId="6B3117D7" w:rsidR="00341C25" w:rsidRDefault="00C74B99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Tiempo de Respuesta (</w:t>
      </w:r>
      <w:r w:rsidR="00052D09">
        <w:rPr>
          <w:rFonts w:ascii="Times" w:eastAsia="Times" w:hAnsi="Times" w:cs="Times"/>
          <w:b/>
          <w:bCs/>
          <w:sz w:val="24"/>
          <w:szCs w:val="24"/>
        </w:rPr>
        <w:t>Latencia</w:t>
      </w:r>
      <w:r>
        <w:rPr>
          <w:rFonts w:ascii="Times" w:eastAsia="Times" w:hAnsi="Times" w:cs="Times"/>
          <w:b/>
          <w:bCs/>
          <w:sz w:val="24"/>
          <w:szCs w:val="24"/>
        </w:rPr>
        <w:t>)</w:t>
      </w:r>
    </w:p>
    <w:p w14:paraId="2992F971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tiempo de carga inicial del sistema y navegación entre módulos no superará los 2 segundos bajo condiciones de conexión estables (4G/Wi-Fi).</w:t>
      </w:r>
    </w:p>
    <w:p w14:paraId="06781E20" w14:textId="77777777" w:rsidR="00341C25" w:rsidRDefault="00C74B99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Disponibilidad del Sistema (Uptime)</w:t>
      </w:r>
    </w:p>
    <w:p w14:paraId="49285C55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garantiza una disponibilidad del sistema del 99.5% mensual, asegurando continuidad en:</w:t>
      </w:r>
    </w:p>
    <w:p w14:paraId="33B9E0C1" w14:textId="4F52A7FF" w:rsidR="00341C25" w:rsidRPr="00052D09" w:rsidRDefault="00C74B99" w:rsidP="00052D09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Gestión de </w:t>
      </w:r>
      <w:r w:rsidR="00052D09">
        <w:rPr>
          <w:rFonts w:ascii="Times" w:eastAsia="Times" w:hAnsi="Times" w:cs="Times"/>
          <w:sz w:val="24"/>
          <w:szCs w:val="24"/>
        </w:rPr>
        <w:t xml:space="preserve">pedidos, </w:t>
      </w:r>
      <w:r w:rsidR="00052D09" w:rsidRPr="00052D09">
        <w:rPr>
          <w:rFonts w:ascii="Times" w:eastAsia="Times" w:hAnsi="Times" w:cs="Times"/>
          <w:sz w:val="24"/>
          <w:szCs w:val="24"/>
        </w:rPr>
        <w:t>asignación</w:t>
      </w:r>
      <w:r w:rsidRPr="00052D09">
        <w:rPr>
          <w:rFonts w:ascii="Times" w:eastAsia="Times" w:hAnsi="Times" w:cs="Times"/>
          <w:sz w:val="24"/>
          <w:szCs w:val="24"/>
        </w:rPr>
        <w:t xml:space="preserve"> de </w:t>
      </w:r>
      <w:r w:rsidR="00052D09" w:rsidRPr="00052D09">
        <w:rPr>
          <w:rFonts w:ascii="Times" w:eastAsia="Times" w:hAnsi="Times" w:cs="Times"/>
          <w:sz w:val="24"/>
          <w:szCs w:val="24"/>
        </w:rPr>
        <w:t>mensajeros</w:t>
      </w:r>
      <w:r w:rsidR="00052D09">
        <w:rPr>
          <w:rFonts w:ascii="Times" w:eastAsia="Times" w:hAnsi="Times" w:cs="Times"/>
          <w:sz w:val="24"/>
          <w:szCs w:val="24"/>
        </w:rPr>
        <w:t xml:space="preserve">, </w:t>
      </w:r>
      <w:r w:rsidR="00052D09" w:rsidRPr="00052D09">
        <w:rPr>
          <w:rFonts w:ascii="Times" w:eastAsia="Times" w:hAnsi="Times" w:cs="Times"/>
          <w:sz w:val="24"/>
          <w:szCs w:val="24"/>
        </w:rPr>
        <w:t>consulta</w:t>
      </w:r>
      <w:r w:rsidRPr="00052D09">
        <w:rPr>
          <w:rFonts w:ascii="Times" w:eastAsia="Times" w:hAnsi="Times" w:cs="Times"/>
          <w:sz w:val="24"/>
          <w:szCs w:val="24"/>
        </w:rPr>
        <w:t xml:space="preserve"> de </w:t>
      </w:r>
      <w:r w:rsidR="00052D09" w:rsidRPr="00052D09">
        <w:rPr>
          <w:rFonts w:ascii="Times" w:eastAsia="Times" w:hAnsi="Times" w:cs="Times"/>
          <w:sz w:val="24"/>
          <w:szCs w:val="24"/>
        </w:rPr>
        <w:t>estados, sincronización</w:t>
      </w:r>
      <w:r w:rsidRPr="00052D09">
        <w:rPr>
          <w:rFonts w:ascii="Times" w:eastAsia="Times" w:hAnsi="Times" w:cs="Times"/>
          <w:sz w:val="24"/>
          <w:szCs w:val="24"/>
        </w:rPr>
        <w:t xml:space="preserve"> en Tiempo Real</w:t>
      </w:r>
    </w:p>
    <w:p w14:paraId="7CF01205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Los pedidos creados deberán reflejarse en el sistema administrativo y en el panel de mensajeros en un tiempo máximo de 3 segundos.</w:t>
      </w:r>
    </w:p>
    <w:p w14:paraId="20F035B7" w14:textId="77777777" w:rsidR="00341C25" w:rsidRDefault="00C74B99" w:rsidP="00052D09">
      <w:pPr>
        <w:pStyle w:val="Ttulo1"/>
      </w:pPr>
      <w:bookmarkStart w:id="2" w:name="_Toc226547462"/>
      <w:bookmarkStart w:id="3" w:name="_Toc226547632"/>
      <w:r>
        <w:t>2. Gestión de Soporte Técnico</w:t>
      </w:r>
      <w:bookmarkEnd w:id="2"/>
      <w:bookmarkEnd w:id="3"/>
    </w:p>
    <w:p w14:paraId="7508AEBF" w14:textId="5D063C01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proveedor habilitará un canal de soporte directo (sistema de tickets, correo o mensajería empresarial) para la atención de incidencias reportadas por el cliente.</w:t>
      </w:r>
    </w:p>
    <w:p w14:paraId="6924C2C8" w14:textId="77777777" w:rsidR="00341C25" w:rsidRDefault="00C74B99" w:rsidP="00052D09">
      <w:pPr>
        <w:pStyle w:val="Ttulo1"/>
      </w:pPr>
      <w:bookmarkStart w:id="4" w:name="_Toc226547463"/>
      <w:bookmarkStart w:id="5" w:name="_Toc226547633"/>
      <w:r>
        <w:t>3. Mantenimiento y Garantía</w:t>
      </w:r>
      <w:bookmarkEnd w:id="4"/>
      <w:bookmarkEnd w:id="5"/>
    </w:p>
    <w:p w14:paraId="425153FD" w14:textId="77777777" w:rsidR="00341C25" w:rsidRDefault="00C74B99">
      <w:pPr>
        <w:widowControl w:val="0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Clasificación de Incidencias</w:t>
      </w:r>
    </w:p>
    <w:p w14:paraId="450FE8E0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4710"/>
        <w:gridCol w:w="1215"/>
        <w:gridCol w:w="1635"/>
      </w:tblGrid>
      <w:tr w:rsidR="00341C25" w14:paraId="3A039FF7" w14:textId="77777777" w:rsidTr="00052D09">
        <w:trPr>
          <w:trHeight w:val="525"/>
        </w:trPr>
        <w:tc>
          <w:tcPr>
            <w:tcW w:w="20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65BCA9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Categoría</w:t>
            </w:r>
          </w:p>
        </w:tc>
        <w:tc>
          <w:tcPr>
            <w:tcW w:w="4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3465B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Descripción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EFC48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Tiempo de Respuesta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12D4B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Tiempo de Solución</w:t>
            </w:r>
          </w:p>
        </w:tc>
      </w:tr>
      <w:tr w:rsidR="00341C25" w14:paraId="22519154" w14:textId="77777777" w:rsidTr="00052D09">
        <w:trPr>
          <w:trHeight w:val="345"/>
        </w:trPr>
        <w:tc>
          <w:tcPr>
            <w:tcW w:w="20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1C9B2D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Crítica</w:t>
            </w:r>
          </w:p>
        </w:tc>
        <w:tc>
          <w:tcPr>
            <w:tcW w:w="4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9DC06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Sistema caído, imposibilidad de gestionar pedidos o fallos en pagos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AA161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2 horas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DDFDB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8 horas</w:t>
            </w:r>
          </w:p>
        </w:tc>
      </w:tr>
      <w:tr w:rsidR="00341C25" w14:paraId="5363E9BC" w14:textId="77777777" w:rsidTr="00052D09">
        <w:trPr>
          <w:trHeight w:val="345"/>
        </w:trPr>
        <w:tc>
          <w:tcPr>
            <w:tcW w:w="20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4102E8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Alta</w:t>
            </w:r>
          </w:p>
        </w:tc>
        <w:tc>
          <w:tcPr>
            <w:tcW w:w="4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94B63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Fallo en módulos clave (ej. asignación de mensajeros, rastreo GPS)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DC4EB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6 horas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84ECE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24 horas</w:t>
            </w:r>
          </w:p>
        </w:tc>
      </w:tr>
      <w:tr w:rsidR="00341C25" w14:paraId="056BBE71" w14:textId="77777777" w:rsidTr="00052D09">
        <w:trPr>
          <w:trHeight w:val="345"/>
        </w:trPr>
        <w:tc>
          <w:tcPr>
            <w:tcW w:w="20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AB447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Media</w:t>
            </w:r>
          </w:p>
        </w:tc>
        <w:tc>
          <w:tcPr>
            <w:tcW w:w="4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2DF9C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Errores funcionales no críticos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93903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12 horas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4D2406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2 días hábiles</w:t>
            </w:r>
          </w:p>
        </w:tc>
      </w:tr>
      <w:tr w:rsidR="00341C25" w14:paraId="7F3DA4A6" w14:textId="77777777" w:rsidTr="00052D09">
        <w:trPr>
          <w:trHeight w:val="345"/>
        </w:trPr>
        <w:tc>
          <w:tcPr>
            <w:tcW w:w="20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5BABD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Baja</w:t>
            </w:r>
          </w:p>
        </w:tc>
        <w:tc>
          <w:tcPr>
            <w:tcW w:w="4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99549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Errores visuales o ajustes menores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310D4C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24 horas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81F82" w14:textId="77777777" w:rsidR="00341C25" w:rsidRPr="00052D09" w:rsidRDefault="00C74B99">
            <w:pPr>
              <w:widowControl w:val="0"/>
              <w:rPr>
                <w:rFonts w:ascii="Times" w:eastAsia="Times" w:hAnsi="Times" w:cs="Times"/>
              </w:rPr>
            </w:pPr>
            <w:r w:rsidRPr="00052D09">
              <w:rPr>
                <w:rFonts w:ascii="Times" w:eastAsia="Times" w:hAnsi="Times" w:cs="Times"/>
              </w:rPr>
              <w:t>&lt; 3 días hábiles</w:t>
            </w:r>
          </w:p>
        </w:tc>
      </w:tr>
    </w:tbl>
    <w:p w14:paraId="7AE28031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E5CDCCC" w14:textId="56014BF5" w:rsidR="00341C25" w:rsidRDefault="00052D09" w:rsidP="00052D09">
      <w:pPr>
        <w:pStyle w:val="Ttulo2"/>
      </w:pPr>
      <w:bookmarkStart w:id="6" w:name="_Toc226547464"/>
      <w:bookmarkStart w:id="7" w:name="_Toc226547634"/>
      <w:r>
        <w:lastRenderedPageBreak/>
        <w:t>3.1</w:t>
      </w:r>
      <w:r w:rsidR="00C74B99">
        <w:t>Mantenimiento Correctivo</w:t>
      </w:r>
      <w:bookmarkEnd w:id="6"/>
      <w:bookmarkEnd w:id="7"/>
    </w:p>
    <w:p w14:paraId="2B8F67D6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Durante los primeros 4 meses posteriores al despliegue, el proveedor corregirá:</w:t>
      </w:r>
    </w:p>
    <w:p w14:paraId="378F3B88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Errores de código (bugs)</w:t>
      </w:r>
    </w:p>
    <w:p w14:paraId="0CEBB27E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Fallos en funcionalidades principales</w:t>
      </w:r>
    </w:p>
    <w:p w14:paraId="492B3655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4803D22" w14:textId="00591795" w:rsidR="00341C25" w:rsidRPr="00052D09" w:rsidRDefault="00C74B99" w:rsidP="00052D09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Sin costo </w:t>
      </w:r>
      <w:r w:rsidR="00052D09">
        <w:rPr>
          <w:rFonts w:ascii="Times" w:eastAsia="Times" w:hAnsi="Times" w:cs="Times"/>
          <w:sz w:val="24"/>
          <w:szCs w:val="24"/>
        </w:rPr>
        <w:t xml:space="preserve">adicional., </w:t>
      </w:r>
      <w:r w:rsidR="00052D09" w:rsidRPr="00052D09">
        <w:rPr>
          <w:rFonts w:ascii="Times" w:eastAsia="Times" w:hAnsi="Times" w:cs="Times"/>
          <w:sz w:val="24"/>
          <w:szCs w:val="24"/>
        </w:rPr>
        <w:t>actualizaciones</w:t>
      </w:r>
      <w:r w:rsidRPr="00052D09">
        <w:rPr>
          <w:rFonts w:ascii="Times" w:eastAsia="Times" w:hAnsi="Times" w:cs="Times"/>
          <w:sz w:val="24"/>
          <w:szCs w:val="24"/>
        </w:rPr>
        <w:t xml:space="preserve"> de Seguridad</w:t>
      </w:r>
    </w:p>
    <w:p w14:paraId="26B62FB9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incluyen:</w:t>
      </w:r>
    </w:p>
    <w:p w14:paraId="1A0AE31E" w14:textId="73081D2E" w:rsidR="00341C25" w:rsidRPr="00052D09" w:rsidRDefault="00C74B99" w:rsidP="00052D09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Parches de seguridad </w:t>
      </w:r>
      <w:r w:rsidR="00052D09">
        <w:rPr>
          <w:rFonts w:ascii="Times" w:eastAsia="Times" w:hAnsi="Times" w:cs="Times"/>
          <w:sz w:val="24"/>
          <w:szCs w:val="24"/>
        </w:rPr>
        <w:t>críticos,</w:t>
      </w:r>
      <w:r w:rsidR="00052D09" w:rsidRPr="00052D09">
        <w:rPr>
          <w:rFonts w:ascii="Times" w:eastAsia="Times" w:hAnsi="Times" w:cs="Times"/>
          <w:sz w:val="24"/>
          <w:szCs w:val="24"/>
        </w:rPr>
        <w:t xml:space="preserve"> Protección</w:t>
      </w:r>
      <w:r w:rsidRPr="00052D09">
        <w:rPr>
          <w:rFonts w:ascii="Times" w:eastAsia="Times" w:hAnsi="Times" w:cs="Times"/>
          <w:sz w:val="24"/>
          <w:szCs w:val="24"/>
        </w:rPr>
        <w:t xml:space="preserve"> de datos sensibles (clientes, pedidos, transacciones</w:t>
      </w:r>
      <w:r w:rsidR="00052D09" w:rsidRPr="00052D09">
        <w:rPr>
          <w:rFonts w:ascii="Times" w:eastAsia="Times" w:hAnsi="Times" w:cs="Times"/>
          <w:sz w:val="24"/>
          <w:szCs w:val="24"/>
        </w:rPr>
        <w:t>)</w:t>
      </w:r>
      <w:r w:rsidR="00052D09">
        <w:rPr>
          <w:rFonts w:ascii="Times" w:eastAsia="Times" w:hAnsi="Times" w:cs="Times"/>
          <w:sz w:val="24"/>
          <w:szCs w:val="24"/>
        </w:rPr>
        <w:t>,</w:t>
      </w:r>
      <w:r w:rsidR="00052D09" w:rsidRPr="00052D09">
        <w:rPr>
          <w:rFonts w:ascii="Times" w:eastAsia="Times" w:hAnsi="Times" w:cs="Times"/>
          <w:sz w:val="24"/>
          <w:szCs w:val="24"/>
        </w:rPr>
        <w:t xml:space="preserve"> Actualización</w:t>
      </w:r>
      <w:r w:rsidRPr="00052D09">
        <w:rPr>
          <w:rFonts w:ascii="Times" w:eastAsia="Times" w:hAnsi="Times" w:cs="Times"/>
          <w:sz w:val="24"/>
          <w:szCs w:val="24"/>
        </w:rPr>
        <w:t xml:space="preserve"> de componentes vulnerables</w:t>
      </w:r>
    </w:p>
    <w:p w14:paraId="2EB7BBF5" w14:textId="590B8D8F" w:rsidR="00341C25" w:rsidRDefault="00052D09" w:rsidP="00052D09">
      <w:pPr>
        <w:pStyle w:val="Ttulo2"/>
      </w:pPr>
      <w:bookmarkStart w:id="8" w:name="_Toc226547465"/>
      <w:bookmarkStart w:id="9" w:name="_Toc226547635"/>
      <w:r>
        <w:t>3.2</w:t>
      </w:r>
      <w:r w:rsidR="00C74B99">
        <w:t>Ventanas de Mantenimiento</w:t>
      </w:r>
      <w:bookmarkEnd w:id="8"/>
      <w:bookmarkEnd w:id="9"/>
    </w:p>
    <w:p w14:paraId="59B27979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Las actualizaciones programadas que requieran interrupción del servicio se realizarán en horarios de baja operación:</w:t>
      </w:r>
    </w:p>
    <w:p w14:paraId="2EEAFE22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Ejemplo: 2:00 AM – 4:00 AM</w:t>
      </w:r>
    </w:p>
    <w:p w14:paraId="08243CC4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notificará al cliente con al menos 48 horas de anticipación.</w:t>
      </w:r>
    </w:p>
    <w:p w14:paraId="713BD995" w14:textId="77777777" w:rsidR="00341C25" w:rsidRDefault="00C74B99" w:rsidP="00052D09">
      <w:pPr>
        <w:pStyle w:val="Ttulo1"/>
      </w:pPr>
      <w:bookmarkStart w:id="10" w:name="_Toc226547466"/>
      <w:bookmarkStart w:id="11" w:name="_Toc226547636"/>
      <w:r>
        <w:t>4. Exclusiones del SLA</w:t>
      </w:r>
      <w:bookmarkEnd w:id="10"/>
      <w:bookmarkEnd w:id="11"/>
    </w:p>
    <w:p w14:paraId="305AB914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Este acuerdo no cubre:</w:t>
      </w:r>
    </w:p>
    <w:p w14:paraId="237AF6F4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F60BB71" w14:textId="77777777" w:rsidR="00341C25" w:rsidRDefault="00C74B9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Fallos por mala conectividad del usuario final</w:t>
      </w:r>
    </w:p>
    <w:p w14:paraId="7D03BEDB" w14:textId="77777777" w:rsidR="00341C25" w:rsidRDefault="00C74B9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Problemas derivados de servicios de terceros (pasarelas de pago, proveedores cloud)</w:t>
      </w:r>
    </w:p>
    <w:p w14:paraId="13BDCB7A" w14:textId="77777777" w:rsidR="00341C25" w:rsidRDefault="00C74B9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Uso indebido del sistema por parte del cliente</w:t>
      </w:r>
    </w:p>
    <w:p w14:paraId="7333BACB" w14:textId="77777777" w:rsidR="00341C25" w:rsidRDefault="00C74B99" w:rsidP="00052D09">
      <w:pPr>
        <w:pStyle w:val="Ttulo1"/>
      </w:pPr>
      <w:bookmarkStart w:id="12" w:name="_Toc226547467"/>
      <w:bookmarkStart w:id="13" w:name="_Toc226547637"/>
      <w:r>
        <w:t>5. Firmas de Aceptación</w:t>
      </w:r>
      <w:bookmarkEnd w:id="12"/>
      <w:bookmarkEnd w:id="13"/>
    </w:p>
    <w:p w14:paraId="2291F5C9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48ED332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Suscrito a los 21 días del mes de marzo de 2026</w:t>
      </w:r>
    </w:p>
    <w:p w14:paraId="06490154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2DA6321" w14:textId="77777777" w:rsidR="00052D09" w:rsidRDefault="00052D09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4D87C291" w14:textId="77777777" w:rsidR="00052D09" w:rsidRDefault="00052D09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p w14:paraId="39C4B707" w14:textId="0E5AF7A0" w:rsidR="00341C25" w:rsidRDefault="00C74B99" w:rsidP="00052D09">
      <w:pPr>
        <w:pStyle w:val="Sinespaciado"/>
      </w:pPr>
      <w:r>
        <w:t>Por GG-GO:                                                 Por el Equipo de Desarrollo:</w:t>
      </w:r>
    </w:p>
    <w:p w14:paraId="4AAE5445" w14:textId="77777777" w:rsidR="00341C25" w:rsidRDefault="00C74B99" w:rsidP="00052D09">
      <w:pPr>
        <w:pStyle w:val="Sinespaciado"/>
      </w:pPr>
      <w:r>
        <w:t>Mariana López                                            Juan Manuel Villamil Vargas</w:t>
      </w:r>
    </w:p>
    <w:p w14:paraId="1CE3B4E8" w14:textId="77777777" w:rsidR="00341C25" w:rsidRDefault="00C74B99" w:rsidP="00052D09">
      <w:pPr>
        <w:pStyle w:val="Sinespaciado"/>
      </w:pPr>
      <w:r>
        <w:t xml:space="preserve">Representante Legal                     </w:t>
      </w:r>
      <w:r>
        <w:tab/>
        <w:t xml:space="preserve">          Desarrollador / Analista</w:t>
      </w:r>
    </w:p>
    <w:p w14:paraId="669FF9F3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244DF08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Observación Final</w:t>
      </w:r>
    </w:p>
    <w:p w14:paraId="472D0422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504581B" w14:textId="77777777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presente SLA garantiza la continuidad operativa del sistema Enviart, asegurando:</w:t>
      </w:r>
    </w:p>
    <w:p w14:paraId="32B4CFC9" w14:textId="77777777" w:rsidR="00341C25" w:rsidRDefault="00341C2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8AF69F6" w14:textId="65C9A551" w:rsidR="00341C25" w:rsidRDefault="00C74B9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✔ Alto nivel de disponibilidad</w:t>
      </w:r>
      <w:r w:rsidR="00052D09">
        <w:rPr>
          <w:rFonts w:ascii="Times" w:eastAsia="Times" w:hAnsi="Times" w:cs="Times"/>
          <w:sz w:val="24"/>
          <w:szCs w:val="24"/>
        </w:rPr>
        <w:t>,</w:t>
      </w:r>
      <w:r>
        <w:rPr>
          <w:rFonts w:ascii="Times" w:eastAsia="Times" w:hAnsi="Times" w:cs="Times"/>
          <w:sz w:val="24"/>
          <w:szCs w:val="24"/>
        </w:rPr>
        <w:t xml:space="preserve"> Respuesta rápida ante </w:t>
      </w:r>
      <w:r w:rsidR="00052D09">
        <w:rPr>
          <w:rFonts w:ascii="Times" w:eastAsia="Times" w:hAnsi="Times" w:cs="Times"/>
          <w:sz w:val="24"/>
          <w:szCs w:val="24"/>
        </w:rPr>
        <w:t>incidentes, Protección</w:t>
      </w:r>
      <w:r>
        <w:rPr>
          <w:rFonts w:ascii="Times" w:eastAsia="Times" w:hAnsi="Times" w:cs="Times"/>
          <w:sz w:val="24"/>
          <w:szCs w:val="24"/>
        </w:rPr>
        <w:t xml:space="preserve"> de la </w:t>
      </w:r>
      <w:r w:rsidR="00052D09">
        <w:rPr>
          <w:rFonts w:ascii="Times" w:eastAsia="Times" w:hAnsi="Times" w:cs="Times"/>
          <w:sz w:val="24"/>
          <w:szCs w:val="24"/>
        </w:rPr>
        <w:t>información, calidad</w:t>
      </w:r>
      <w:r>
        <w:rPr>
          <w:rFonts w:ascii="Times" w:eastAsia="Times" w:hAnsi="Times" w:cs="Times"/>
          <w:sz w:val="24"/>
          <w:szCs w:val="24"/>
        </w:rPr>
        <w:t xml:space="preserve"> del servicio tecnológico</w:t>
      </w:r>
    </w:p>
    <w:p w14:paraId="1C80B5FF" w14:textId="77777777" w:rsidR="00341C25" w:rsidRDefault="00341C25"/>
    <w:sectPr w:rsidR="00341C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AF67" w14:textId="77777777" w:rsidR="00D94E5A" w:rsidRDefault="00D94E5A">
      <w:pPr>
        <w:spacing w:line="240" w:lineRule="auto"/>
      </w:pPr>
      <w:r>
        <w:separator/>
      </w:r>
    </w:p>
  </w:endnote>
  <w:endnote w:type="continuationSeparator" w:id="0">
    <w:p w14:paraId="31FEFF32" w14:textId="77777777" w:rsidR="00D94E5A" w:rsidRDefault="00D94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C60CCD-D314-4B91-A877-953EC85E4FC4}"/>
    <w:embedBold r:id="rId2" w:fontKey="{4C215B44-A754-4325-99D7-0B9D4BDE4A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DFBA10-0CD1-48A2-94F7-786CE57F2E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644D04-4064-4AC5-ACEF-F9786186F8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2B8E" w14:textId="77777777" w:rsidR="00A37687" w:rsidRDefault="00A376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98971"/>
      <w:docPartObj>
        <w:docPartGallery w:val="Page Numbers (Bottom of Page)"/>
        <w:docPartUnique/>
      </w:docPartObj>
    </w:sdtPr>
    <w:sdtEndPr/>
    <w:sdtContent>
      <w:p w14:paraId="25ADC3CF" w14:textId="5EBFFD10" w:rsidR="00052D09" w:rsidRDefault="00052D0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6602D1C" w14:textId="77777777" w:rsidR="00052D09" w:rsidRDefault="00052D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9E74" w14:textId="77777777" w:rsidR="00A37687" w:rsidRDefault="00A376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BDB1" w14:textId="77777777" w:rsidR="00D94E5A" w:rsidRDefault="00D94E5A">
      <w:pPr>
        <w:spacing w:line="240" w:lineRule="auto"/>
      </w:pPr>
      <w:r>
        <w:separator/>
      </w:r>
    </w:p>
  </w:footnote>
  <w:footnote w:type="continuationSeparator" w:id="0">
    <w:p w14:paraId="76361F62" w14:textId="77777777" w:rsidR="00D94E5A" w:rsidRDefault="00D94E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CE0C1" w14:textId="77777777" w:rsidR="00A37687" w:rsidRDefault="00A376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24CDD" w14:textId="77777777" w:rsidR="00052D09" w:rsidRDefault="00D94E5A" w:rsidP="00052D09">
    <w:pPr>
      <w:pStyle w:val="Encabezado"/>
      <w:jc w:val="right"/>
    </w:pPr>
    <w:r>
      <w:rPr>
        <w:noProof/>
      </w:rPr>
      <w:pict w14:anchorId="1DBF41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51361" o:spid="_x0000_s1025" type="#_x0000_t136" style="position:absolute;left:0;text-align:left;margin-left:0;margin-top:0;width:596.7pt;height:39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ocumento Confidencial Sintax"/>
          <w10:wrap anchorx="margin" anchory="margin"/>
        </v:shape>
      </w:pict>
    </w:r>
    <w:r w:rsidR="00052D09"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695B9399" wp14:editId="793A4233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52D09" w:rsidRPr="003C5A99">
      <w:t>                                             </w:t>
    </w:r>
    <w:r w:rsidR="00052D09" w:rsidRPr="003C5A99">
      <w:rPr>
        <w:i/>
        <w:iCs/>
      </w:rPr>
      <w:t>      "</w:t>
    </w:r>
    <w:proofErr w:type="spellStart"/>
    <w:r w:rsidR="00052D09" w:rsidRPr="003C5A99">
      <w:rPr>
        <w:i/>
        <w:iCs/>
      </w:rPr>
      <w:t>Syntax</w:t>
    </w:r>
    <w:proofErr w:type="spellEnd"/>
    <w:r w:rsidR="00052D09" w:rsidRPr="003C5A99">
      <w:rPr>
        <w:i/>
        <w:iCs/>
      </w:rPr>
      <w:t>: Estructurando el futuro de tu negocio, línea a línea."</w:t>
    </w:r>
  </w:p>
  <w:p w14:paraId="1589A76C" w14:textId="77777777" w:rsidR="00341C25" w:rsidRDefault="00341C2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81B5" w14:textId="77777777" w:rsidR="00A37687" w:rsidRDefault="00A376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B9D"/>
    <w:multiLevelType w:val="multilevel"/>
    <w:tmpl w:val="8848C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686312"/>
    <w:multiLevelType w:val="multilevel"/>
    <w:tmpl w:val="F6AE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E05F97"/>
    <w:multiLevelType w:val="multilevel"/>
    <w:tmpl w:val="E34C6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5A61DB"/>
    <w:multiLevelType w:val="multilevel"/>
    <w:tmpl w:val="D86C6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8361815">
    <w:abstractNumId w:val="1"/>
  </w:num>
  <w:num w:numId="2" w16cid:durableId="899169216">
    <w:abstractNumId w:val="2"/>
  </w:num>
  <w:num w:numId="3" w16cid:durableId="1500193221">
    <w:abstractNumId w:val="3"/>
  </w:num>
  <w:num w:numId="4" w16cid:durableId="197664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C25"/>
    <w:rsid w:val="00052D09"/>
    <w:rsid w:val="00341C25"/>
    <w:rsid w:val="004C5606"/>
    <w:rsid w:val="00522BC8"/>
    <w:rsid w:val="00A37687"/>
    <w:rsid w:val="00C74B99"/>
    <w:rsid w:val="00D94E5A"/>
    <w:rsid w:val="00F2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4D238"/>
  <w15:docId w15:val="{5080D555-7508-4C86-AA4C-9B82F61E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052D09"/>
    <w:pPr>
      <w:keepNext/>
      <w:keepLines/>
      <w:spacing w:before="400" w:after="120"/>
      <w:jc w:val="center"/>
      <w:outlineLvl w:val="0"/>
    </w:pPr>
    <w:rPr>
      <w:rFonts w:ascii="Times" w:hAnsi="Times"/>
      <w:b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052D09"/>
    <w:pPr>
      <w:keepNext/>
      <w:keepLines/>
      <w:spacing w:before="360" w:after="120"/>
      <w:outlineLvl w:val="1"/>
    </w:pPr>
    <w:rPr>
      <w:rFonts w:ascii="Times" w:hAnsi="Times"/>
      <w:b/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052D0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D09"/>
  </w:style>
  <w:style w:type="paragraph" w:styleId="Piedepgina">
    <w:name w:val="footer"/>
    <w:basedOn w:val="Normal"/>
    <w:link w:val="PiedepginaCar"/>
    <w:uiPriority w:val="99"/>
    <w:unhideWhenUsed/>
    <w:rsid w:val="00052D0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D09"/>
  </w:style>
  <w:style w:type="paragraph" w:styleId="Sinespaciado">
    <w:name w:val="No Spacing"/>
    <w:uiPriority w:val="1"/>
    <w:qFormat/>
    <w:rsid w:val="00052D09"/>
    <w:pPr>
      <w:spacing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052D09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052D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2D0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52D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AA44D-4E42-47AC-B442-C8E002EB1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606</Words>
  <Characters>3503</Characters>
  <Application>Microsoft Office Word</Application>
  <DocSecurity>0</DocSecurity>
  <Lines>206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3</cp:revision>
  <dcterms:created xsi:type="dcterms:W3CDTF">2026-04-08T18:21:00Z</dcterms:created>
  <dcterms:modified xsi:type="dcterms:W3CDTF">2026-04-08T18:50:00Z</dcterms:modified>
</cp:coreProperties>
</file>