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4D2F3" w14:textId="77777777" w:rsidR="004C61BC" w:rsidRDefault="004C61BC" w:rsidP="004C61BC">
      <w:pPr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noProof/>
          <w:sz w:val="24"/>
          <w:szCs w:val="24"/>
        </w:rPr>
        <w:drawing>
          <wp:inline distT="114300" distB="114300" distL="114300" distR="114300" wp14:anchorId="72664C16" wp14:editId="5981D7EF">
            <wp:extent cx="1949287" cy="214567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l="28264" t="24126" r="27243" b="26789"/>
                    <a:stretch>
                      <a:fillRect/>
                    </a:stretch>
                  </pic:blipFill>
                  <pic:spPr>
                    <a:xfrm>
                      <a:off x="0" y="0"/>
                      <a:ext cx="1949287" cy="21456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3D96F5" w14:textId="77777777" w:rsidR="004C61BC" w:rsidRDefault="004C61BC" w:rsidP="004C61BC">
      <w:pPr>
        <w:jc w:val="center"/>
        <w:rPr>
          <w:rFonts w:ascii="Times" w:eastAsia="Times" w:hAnsi="Times" w:cs="Times"/>
          <w:sz w:val="24"/>
          <w:szCs w:val="24"/>
        </w:rPr>
      </w:pPr>
    </w:p>
    <w:p w14:paraId="41D5174F" w14:textId="77777777" w:rsidR="004C61BC" w:rsidRDefault="004C61BC" w:rsidP="004C61BC">
      <w:pPr>
        <w:jc w:val="center"/>
        <w:rPr>
          <w:rFonts w:ascii="Times" w:eastAsia="Times" w:hAnsi="Times" w:cs="Times"/>
          <w:sz w:val="24"/>
          <w:szCs w:val="24"/>
        </w:rPr>
      </w:pPr>
    </w:p>
    <w:p w14:paraId="2654EEAF" w14:textId="48F61DE3" w:rsidR="004C61BC" w:rsidRDefault="004C61BC" w:rsidP="004C61BC">
      <w:pPr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Evidencia </w:t>
      </w:r>
      <w:r w:rsidRPr="004C61BC">
        <w:rPr>
          <w:rFonts w:ascii="Times" w:eastAsia="Times" w:hAnsi="Times" w:cs="Times"/>
          <w:sz w:val="24"/>
          <w:szCs w:val="24"/>
        </w:rPr>
        <w:t>Acuerdo de Confidencialidad (NDA)</w:t>
      </w:r>
    </w:p>
    <w:p w14:paraId="4A4F6A1D" w14:textId="77777777" w:rsidR="004C61BC" w:rsidRDefault="004C61BC" w:rsidP="004C61BC">
      <w:pPr>
        <w:jc w:val="center"/>
        <w:rPr>
          <w:rFonts w:ascii="Times" w:eastAsia="Times" w:hAnsi="Times" w:cs="Times"/>
          <w:sz w:val="24"/>
          <w:szCs w:val="24"/>
        </w:rPr>
      </w:pPr>
    </w:p>
    <w:p w14:paraId="63A6ACBB" w14:textId="77777777" w:rsidR="004C61BC" w:rsidRDefault="004C61BC" w:rsidP="004C61BC">
      <w:pPr>
        <w:jc w:val="center"/>
        <w:rPr>
          <w:rFonts w:ascii="Times" w:eastAsia="Times" w:hAnsi="Times" w:cs="Times"/>
          <w:sz w:val="24"/>
          <w:szCs w:val="24"/>
        </w:rPr>
      </w:pPr>
    </w:p>
    <w:p w14:paraId="0C3D65BE" w14:textId="77777777" w:rsidR="004C61BC" w:rsidRDefault="004C61BC" w:rsidP="004C61BC">
      <w:pPr>
        <w:jc w:val="center"/>
        <w:rPr>
          <w:rFonts w:ascii="Times" w:eastAsia="Times" w:hAnsi="Times" w:cs="Times"/>
          <w:sz w:val="24"/>
          <w:szCs w:val="24"/>
        </w:rPr>
      </w:pPr>
    </w:p>
    <w:p w14:paraId="2A74DB67" w14:textId="77777777" w:rsidR="004C61BC" w:rsidRDefault="004C61BC" w:rsidP="004C61BC">
      <w:pPr>
        <w:jc w:val="center"/>
        <w:rPr>
          <w:rFonts w:ascii="Times" w:eastAsia="Times" w:hAnsi="Times" w:cs="Times"/>
          <w:sz w:val="24"/>
          <w:szCs w:val="24"/>
        </w:rPr>
      </w:pPr>
    </w:p>
    <w:p w14:paraId="6011CCCB" w14:textId="77777777" w:rsidR="004C61BC" w:rsidRDefault="004C61BC" w:rsidP="004C61BC">
      <w:pPr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Juan Manuel Villamil Vargas</w:t>
      </w:r>
    </w:p>
    <w:p w14:paraId="25EA6170" w14:textId="77777777" w:rsidR="004C61BC" w:rsidRDefault="004C61BC" w:rsidP="004C61BC">
      <w:pPr>
        <w:jc w:val="center"/>
        <w:rPr>
          <w:rFonts w:ascii="Times" w:eastAsia="Times" w:hAnsi="Times" w:cs="Times"/>
          <w:sz w:val="24"/>
          <w:szCs w:val="24"/>
        </w:rPr>
      </w:pPr>
    </w:p>
    <w:p w14:paraId="2BA8C96D" w14:textId="77777777" w:rsidR="004C61BC" w:rsidRDefault="004C61BC" w:rsidP="004C61BC">
      <w:pPr>
        <w:jc w:val="center"/>
        <w:rPr>
          <w:rFonts w:ascii="Times" w:eastAsia="Times" w:hAnsi="Times" w:cs="Times"/>
          <w:sz w:val="24"/>
          <w:szCs w:val="24"/>
        </w:rPr>
      </w:pPr>
    </w:p>
    <w:p w14:paraId="054415DF" w14:textId="77777777" w:rsidR="004C61BC" w:rsidRDefault="004C61BC" w:rsidP="004C61BC">
      <w:pPr>
        <w:jc w:val="center"/>
        <w:rPr>
          <w:rFonts w:ascii="Times" w:eastAsia="Times" w:hAnsi="Times" w:cs="Times"/>
          <w:sz w:val="24"/>
          <w:szCs w:val="24"/>
        </w:rPr>
      </w:pPr>
    </w:p>
    <w:p w14:paraId="2007B320" w14:textId="77777777" w:rsidR="004C61BC" w:rsidRPr="004C61BC" w:rsidRDefault="004C61BC" w:rsidP="004C61BC">
      <w:pPr>
        <w:jc w:val="center"/>
        <w:rPr>
          <w:rFonts w:ascii="Times" w:eastAsia="Times" w:hAnsi="Times" w:cs="Times"/>
          <w:sz w:val="24"/>
          <w:szCs w:val="24"/>
          <w:u w:val="single"/>
        </w:rPr>
      </w:pPr>
    </w:p>
    <w:p w14:paraId="626FA56B" w14:textId="77777777" w:rsidR="004C61BC" w:rsidRDefault="004C61BC" w:rsidP="004C61BC">
      <w:pPr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Instructora:  Mónica Tibamoso</w:t>
      </w:r>
    </w:p>
    <w:p w14:paraId="7029EF0E" w14:textId="77777777" w:rsidR="004C61BC" w:rsidRDefault="004C61BC" w:rsidP="004C61BC">
      <w:pPr>
        <w:jc w:val="center"/>
        <w:rPr>
          <w:rFonts w:ascii="Times" w:eastAsia="Times" w:hAnsi="Times" w:cs="Times"/>
          <w:sz w:val="24"/>
          <w:szCs w:val="24"/>
        </w:rPr>
      </w:pPr>
    </w:p>
    <w:p w14:paraId="13C4EF97" w14:textId="77777777" w:rsidR="004C61BC" w:rsidRDefault="004C61BC" w:rsidP="004C61BC">
      <w:pPr>
        <w:jc w:val="center"/>
        <w:rPr>
          <w:rFonts w:ascii="Times" w:eastAsia="Times" w:hAnsi="Times" w:cs="Times"/>
          <w:sz w:val="24"/>
          <w:szCs w:val="24"/>
        </w:rPr>
      </w:pPr>
    </w:p>
    <w:p w14:paraId="05281EF1" w14:textId="77777777" w:rsidR="004C61BC" w:rsidRDefault="004C61BC" w:rsidP="004C61BC">
      <w:pPr>
        <w:rPr>
          <w:rFonts w:ascii="Times" w:eastAsia="Times" w:hAnsi="Times" w:cs="Times"/>
          <w:sz w:val="24"/>
          <w:szCs w:val="24"/>
        </w:rPr>
      </w:pPr>
    </w:p>
    <w:p w14:paraId="6F37C808" w14:textId="77777777" w:rsidR="004C61BC" w:rsidRDefault="004C61BC" w:rsidP="004C61BC">
      <w:pPr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Ficha :3065830</w:t>
      </w:r>
    </w:p>
    <w:p w14:paraId="4A01DBDC" w14:textId="77777777" w:rsidR="004C61BC" w:rsidRDefault="004C61BC" w:rsidP="004C61BC">
      <w:pPr>
        <w:jc w:val="center"/>
        <w:rPr>
          <w:rFonts w:ascii="Times" w:eastAsia="Times" w:hAnsi="Times" w:cs="Times"/>
          <w:sz w:val="24"/>
          <w:szCs w:val="24"/>
        </w:rPr>
      </w:pPr>
    </w:p>
    <w:p w14:paraId="445C51A0" w14:textId="77777777" w:rsidR="004C61BC" w:rsidRDefault="004C61BC" w:rsidP="004C61BC">
      <w:pPr>
        <w:jc w:val="center"/>
        <w:rPr>
          <w:rFonts w:ascii="Times" w:eastAsia="Times" w:hAnsi="Times" w:cs="Times"/>
          <w:sz w:val="24"/>
          <w:szCs w:val="24"/>
        </w:rPr>
      </w:pPr>
    </w:p>
    <w:p w14:paraId="24B444A3" w14:textId="77777777" w:rsidR="004C61BC" w:rsidRDefault="004C61BC" w:rsidP="004C61BC">
      <w:pPr>
        <w:jc w:val="center"/>
        <w:rPr>
          <w:rFonts w:ascii="Times" w:eastAsia="Times" w:hAnsi="Times" w:cs="Times"/>
          <w:sz w:val="24"/>
          <w:szCs w:val="24"/>
        </w:rPr>
      </w:pPr>
    </w:p>
    <w:p w14:paraId="32B9EF11" w14:textId="77777777" w:rsidR="004C61BC" w:rsidRDefault="004C61BC" w:rsidP="004C61BC">
      <w:pPr>
        <w:jc w:val="center"/>
        <w:rPr>
          <w:rFonts w:ascii="Times" w:eastAsia="Times" w:hAnsi="Times" w:cs="Times"/>
          <w:sz w:val="24"/>
          <w:szCs w:val="24"/>
        </w:rPr>
      </w:pPr>
    </w:p>
    <w:p w14:paraId="22152E74" w14:textId="77777777" w:rsidR="004C61BC" w:rsidRDefault="004C61BC" w:rsidP="004C61BC">
      <w:pPr>
        <w:jc w:val="center"/>
        <w:rPr>
          <w:rFonts w:ascii="Times" w:eastAsia="Times" w:hAnsi="Times" w:cs="Times"/>
          <w:sz w:val="24"/>
          <w:szCs w:val="24"/>
        </w:rPr>
      </w:pPr>
    </w:p>
    <w:p w14:paraId="21A3D25D" w14:textId="77777777" w:rsidR="004C61BC" w:rsidRDefault="004C61BC" w:rsidP="004C61BC">
      <w:pPr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Tecnólogo En Análisis y Desarrollo De Software</w:t>
      </w:r>
    </w:p>
    <w:p w14:paraId="24C9F26F" w14:textId="77777777" w:rsidR="004C61BC" w:rsidRDefault="004C61BC" w:rsidP="004C61BC">
      <w:pPr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Centro Servicios Financieros-Regional Distrito Capital</w:t>
      </w:r>
    </w:p>
    <w:p w14:paraId="3E4B37B4" w14:textId="77777777" w:rsidR="004C61BC" w:rsidRDefault="004C61BC">
      <w:pPr>
        <w:spacing w:line="24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08FF5BAA" w14:textId="77777777" w:rsidR="004C61BC" w:rsidRDefault="004C61BC">
      <w:pPr>
        <w:spacing w:line="24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20D93E3E" w14:textId="77777777" w:rsidR="004C61BC" w:rsidRDefault="004C61BC">
      <w:pPr>
        <w:spacing w:line="24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292C1699" w14:textId="77777777" w:rsidR="004C61BC" w:rsidRDefault="004C61BC">
      <w:pPr>
        <w:spacing w:line="24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0FDAD969" w14:textId="77777777" w:rsidR="004C61BC" w:rsidRDefault="004C61BC">
      <w:pPr>
        <w:spacing w:line="24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1A3E4AF4" w14:textId="77777777" w:rsidR="004C61BC" w:rsidRDefault="004C61BC">
      <w:pPr>
        <w:spacing w:line="24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1959E16B" w14:textId="77777777" w:rsidR="004C61BC" w:rsidRDefault="004C61BC">
      <w:pPr>
        <w:spacing w:line="24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5C2685B9" w14:textId="77777777" w:rsidR="004C61BC" w:rsidRDefault="004C61BC">
      <w:pPr>
        <w:spacing w:line="24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07CD86D7" w14:textId="77777777" w:rsidR="004C61BC" w:rsidRPr="004C61BC" w:rsidRDefault="004C61BC">
      <w:pPr>
        <w:spacing w:line="24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sdt>
      <w:sdtPr>
        <w:rPr>
          <w:rFonts w:ascii="Times" w:eastAsia="Arial" w:hAnsi="Times" w:cs="Times"/>
          <w:color w:val="auto"/>
          <w:sz w:val="24"/>
          <w:szCs w:val="24"/>
          <w:lang w:val="es-MX"/>
        </w:rPr>
        <w:id w:val="-1982693"/>
        <w:docPartObj>
          <w:docPartGallery w:val="Table of Contents"/>
          <w:docPartUnique/>
        </w:docPartObj>
      </w:sdtPr>
      <w:sdtEndPr>
        <w:rPr>
          <w:rFonts w:ascii="Arial" w:hAnsi="Arial" w:cs="Arial"/>
          <w:b/>
          <w:bCs/>
          <w:sz w:val="22"/>
          <w:szCs w:val="22"/>
        </w:rPr>
      </w:sdtEndPr>
      <w:sdtContent>
        <w:p w14:paraId="17ADAD69" w14:textId="57C371C9" w:rsidR="004C61BC" w:rsidRPr="004C61BC" w:rsidRDefault="004C61BC">
          <w:pPr>
            <w:pStyle w:val="TtuloTDC"/>
            <w:rPr>
              <w:rFonts w:ascii="Times" w:hAnsi="Times" w:cs="Times"/>
              <w:sz w:val="24"/>
              <w:szCs w:val="24"/>
            </w:rPr>
          </w:pPr>
          <w:r w:rsidRPr="004C61BC">
            <w:rPr>
              <w:rFonts w:ascii="Times" w:hAnsi="Times" w:cs="Times"/>
              <w:sz w:val="24"/>
              <w:szCs w:val="24"/>
              <w:lang w:val="es-MX"/>
            </w:rPr>
            <w:t>Contenido</w:t>
          </w:r>
        </w:p>
        <w:p w14:paraId="36434F36" w14:textId="34B9E16B" w:rsidR="004C61BC" w:rsidRPr="004C61BC" w:rsidRDefault="004C61BC">
          <w:pPr>
            <w:pStyle w:val="TDC1"/>
            <w:tabs>
              <w:tab w:val="right" w:leader="dot" w:pos="9019"/>
            </w:tabs>
            <w:rPr>
              <w:rFonts w:ascii="Times" w:eastAsiaTheme="minorEastAsia" w:hAnsi="Times" w:cs="Times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r w:rsidRPr="004C61BC">
            <w:rPr>
              <w:rFonts w:ascii="Times" w:hAnsi="Times" w:cs="Times"/>
              <w:sz w:val="24"/>
              <w:szCs w:val="24"/>
            </w:rPr>
            <w:fldChar w:fldCharType="begin"/>
          </w:r>
          <w:r w:rsidRPr="004C61BC">
            <w:rPr>
              <w:rFonts w:ascii="Times" w:hAnsi="Times" w:cs="Times"/>
              <w:sz w:val="24"/>
              <w:szCs w:val="24"/>
            </w:rPr>
            <w:instrText xml:space="preserve"> TOC \o "1-3" \h \z \u </w:instrText>
          </w:r>
          <w:r w:rsidRPr="004C61BC">
            <w:rPr>
              <w:rFonts w:ascii="Times" w:hAnsi="Times" w:cs="Times"/>
              <w:sz w:val="24"/>
              <w:szCs w:val="24"/>
            </w:rPr>
            <w:fldChar w:fldCharType="separate"/>
          </w:r>
          <w:hyperlink w:anchor="_Toc226548304" w:history="1">
            <w:r w:rsidRPr="004C61BC">
              <w:rPr>
                <w:rStyle w:val="Hipervnculo"/>
                <w:rFonts w:ascii="Times" w:hAnsi="Times" w:cs="Times"/>
                <w:noProof/>
                <w:sz w:val="24"/>
                <w:szCs w:val="24"/>
              </w:rPr>
              <w:t>1. Definición de Información Confidencial</w:t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  <w:tab/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begin"/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  <w:instrText xml:space="preserve"> PAGEREF _Toc226548304 \h </w:instrText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separate"/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  <w:t>3</w:t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42A774" w14:textId="3E355B4F" w:rsidR="004C61BC" w:rsidRPr="004C61BC" w:rsidRDefault="004C61BC">
          <w:pPr>
            <w:pStyle w:val="TDC1"/>
            <w:tabs>
              <w:tab w:val="right" w:leader="dot" w:pos="9019"/>
            </w:tabs>
            <w:rPr>
              <w:rFonts w:ascii="Times" w:eastAsiaTheme="minorEastAsia" w:hAnsi="Times" w:cs="Times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226548305" w:history="1">
            <w:r w:rsidRPr="004C61BC">
              <w:rPr>
                <w:rStyle w:val="Hipervnculo"/>
                <w:rFonts w:ascii="Times" w:hAnsi="Times" w:cs="Times"/>
                <w:noProof/>
                <w:sz w:val="24"/>
                <w:szCs w:val="24"/>
              </w:rPr>
              <w:t>2. Obligaciones de las Partes</w:t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  <w:tab/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begin"/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  <w:instrText xml:space="preserve"> PAGEREF _Toc226548305 \h </w:instrText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separate"/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  <w:t>3</w:t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1EE901" w14:textId="3AF44958" w:rsidR="004C61BC" w:rsidRPr="004C61BC" w:rsidRDefault="004C61BC">
          <w:pPr>
            <w:pStyle w:val="TDC1"/>
            <w:tabs>
              <w:tab w:val="right" w:leader="dot" w:pos="9019"/>
            </w:tabs>
            <w:rPr>
              <w:rFonts w:ascii="Times" w:eastAsiaTheme="minorEastAsia" w:hAnsi="Times" w:cs="Times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226548306" w:history="1">
            <w:r w:rsidRPr="004C61BC">
              <w:rPr>
                <w:rStyle w:val="Hipervnculo"/>
                <w:rFonts w:ascii="Times" w:hAnsi="Times" w:cs="Times"/>
                <w:noProof/>
                <w:sz w:val="24"/>
                <w:szCs w:val="24"/>
              </w:rPr>
              <w:t>3. Excepciones</w:t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  <w:tab/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begin"/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  <w:instrText xml:space="preserve"> PAGEREF _Toc226548306 \h </w:instrText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separate"/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  <w:t>4</w:t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DD995C" w14:textId="6BA96CDE" w:rsidR="004C61BC" w:rsidRPr="004C61BC" w:rsidRDefault="004C61BC">
          <w:pPr>
            <w:pStyle w:val="TDC1"/>
            <w:tabs>
              <w:tab w:val="right" w:leader="dot" w:pos="9019"/>
            </w:tabs>
            <w:rPr>
              <w:rFonts w:ascii="Times" w:eastAsiaTheme="minorEastAsia" w:hAnsi="Times" w:cs="Times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226548307" w:history="1">
            <w:r w:rsidRPr="004C61BC">
              <w:rPr>
                <w:rStyle w:val="Hipervnculo"/>
                <w:rFonts w:ascii="Times" w:hAnsi="Times" w:cs="Times"/>
                <w:noProof/>
                <w:sz w:val="24"/>
                <w:szCs w:val="24"/>
              </w:rPr>
              <w:t>4. Duración y Vigencia</w:t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  <w:tab/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begin"/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  <w:instrText xml:space="preserve"> PAGEREF _Toc226548307 \h </w:instrText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separate"/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  <w:t>4</w:t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5161FE" w14:textId="09C4BDB9" w:rsidR="004C61BC" w:rsidRPr="004C61BC" w:rsidRDefault="004C61BC">
          <w:pPr>
            <w:pStyle w:val="TDC1"/>
            <w:tabs>
              <w:tab w:val="right" w:leader="dot" w:pos="9019"/>
            </w:tabs>
            <w:rPr>
              <w:rFonts w:ascii="Times" w:eastAsiaTheme="minorEastAsia" w:hAnsi="Times" w:cs="Times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226548308" w:history="1">
            <w:r w:rsidRPr="004C61BC">
              <w:rPr>
                <w:rStyle w:val="Hipervnculo"/>
                <w:rFonts w:ascii="Times" w:hAnsi="Times" w:cs="Times"/>
                <w:noProof/>
                <w:sz w:val="24"/>
                <w:szCs w:val="24"/>
              </w:rPr>
              <w:t>5. Cláusula de Resarcimiento</w:t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  <w:tab/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begin"/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  <w:instrText xml:space="preserve"> PAGEREF _Toc226548308 \h </w:instrText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separate"/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  <w:t>4</w:t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294BF9" w14:textId="65CE9888" w:rsidR="004C61BC" w:rsidRPr="004C61BC" w:rsidRDefault="004C61BC">
          <w:pPr>
            <w:pStyle w:val="TDC1"/>
            <w:tabs>
              <w:tab w:val="right" w:leader="dot" w:pos="9019"/>
            </w:tabs>
            <w:rPr>
              <w:rFonts w:ascii="Times" w:eastAsiaTheme="minorEastAsia" w:hAnsi="Times" w:cs="Times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226548309" w:history="1">
            <w:r w:rsidRPr="004C61BC">
              <w:rPr>
                <w:rStyle w:val="Hipervnculo"/>
                <w:rFonts w:ascii="Times" w:hAnsi="Times" w:cs="Times"/>
                <w:noProof/>
                <w:sz w:val="24"/>
                <w:szCs w:val="24"/>
              </w:rPr>
              <w:t>6. Firmas de Conformidad</w:t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  <w:tab/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begin"/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  <w:instrText xml:space="preserve"> PAGEREF _Toc226548309 \h </w:instrText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separate"/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  <w:t>4</w:t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5495A6" w14:textId="43749CC1" w:rsidR="004C61BC" w:rsidRPr="004C61BC" w:rsidRDefault="004C61BC">
          <w:pPr>
            <w:pStyle w:val="TDC1"/>
            <w:tabs>
              <w:tab w:val="right" w:leader="dot" w:pos="9019"/>
            </w:tabs>
            <w:rPr>
              <w:rFonts w:ascii="Times" w:eastAsiaTheme="minorEastAsia" w:hAnsi="Times" w:cs="Times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226548310" w:history="1">
            <w:r w:rsidRPr="004C61BC">
              <w:rPr>
                <w:rStyle w:val="Hipervnculo"/>
                <w:rFonts w:ascii="Times" w:hAnsi="Times" w:cs="Times"/>
                <w:noProof/>
                <w:sz w:val="24"/>
                <w:szCs w:val="24"/>
              </w:rPr>
              <w:t>Observación Final</w:t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  <w:tab/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begin"/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  <w:instrText xml:space="preserve"> PAGEREF _Toc226548310 \h </w:instrText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separate"/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  <w:t>4</w:t>
            </w:r>
            <w:r w:rsidRPr="004C61BC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E25F65" w14:textId="76FE0DCB" w:rsidR="004C61BC" w:rsidRDefault="004C61BC">
          <w:r w:rsidRPr="004C61BC">
            <w:rPr>
              <w:rFonts w:ascii="Times" w:hAnsi="Times" w:cs="Times"/>
              <w:b/>
              <w:bCs/>
              <w:sz w:val="24"/>
              <w:szCs w:val="24"/>
              <w:lang w:val="es-MX"/>
            </w:rPr>
            <w:fldChar w:fldCharType="end"/>
          </w:r>
        </w:p>
      </w:sdtContent>
    </w:sdt>
    <w:p w14:paraId="7C43B38E" w14:textId="77777777" w:rsidR="004C61BC" w:rsidRDefault="004C61BC">
      <w:pPr>
        <w:spacing w:line="24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4E781074" w14:textId="77777777" w:rsidR="004C61BC" w:rsidRDefault="004C61BC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24CD4DC9" w14:textId="77777777" w:rsidR="004C61BC" w:rsidRDefault="004C61BC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40EA0188" w14:textId="77777777" w:rsidR="004C61BC" w:rsidRDefault="004C61BC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5C689152" w14:textId="77777777" w:rsidR="004C61BC" w:rsidRDefault="004C61BC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1E0A08E3" w14:textId="77777777" w:rsidR="004C61BC" w:rsidRDefault="004C61BC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6368CC33" w14:textId="77777777" w:rsidR="004C61BC" w:rsidRDefault="004C61BC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1E7AD5ED" w14:textId="77777777" w:rsidR="004C61BC" w:rsidRDefault="004C61BC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2EDBD60C" w14:textId="77777777" w:rsidR="004C61BC" w:rsidRDefault="004C61BC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5AFA88D9" w14:textId="77777777" w:rsidR="004C61BC" w:rsidRDefault="004C61BC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1644C88B" w14:textId="77777777" w:rsidR="004C61BC" w:rsidRDefault="004C61BC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6E4F3B64" w14:textId="77777777" w:rsidR="004C61BC" w:rsidRDefault="004C61BC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393C0BD1" w14:textId="77777777" w:rsidR="004C61BC" w:rsidRDefault="004C61BC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7E381CC6" w14:textId="77777777" w:rsidR="004C61BC" w:rsidRDefault="004C61BC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38A3AFCF" w14:textId="77777777" w:rsidR="004C61BC" w:rsidRDefault="004C61BC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5C4338A9" w14:textId="77777777" w:rsidR="004C61BC" w:rsidRDefault="004C61BC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7DE907A2" w14:textId="77777777" w:rsidR="004C61BC" w:rsidRDefault="004C61BC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215BDCC8" w14:textId="77777777" w:rsidR="004C61BC" w:rsidRDefault="004C61BC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76BFD559" w14:textId="77777777" w:rsidR="004C61BC" w:rsidRDefault="004C61BC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213C7836" w14:textId="77777777" w:rsidR="004C61BC" w:rsidRDefault="004C61BC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5186CB34" w14:textId="77777777" w:rsidR="004C61BC" w:rsidRDefault="004C61BC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7D953006" w14:textId="77777777" w:rsidR="004C61BC" w:rsidRDefault="004C61BC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0ED8D42D" w14:textId="77777777" w:rsidR="004C61BC" w:rsidRDefault="004C61BC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3CCD90F0" w14:textId="77777777" w:rsidR="004C61BC" w:rsidRDefault="004C61BC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299A5155" w14:textId="77777777" w:rsidR="004C61BC" w:rsidRDefault="004C61BC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42FCC610" w14:textId="77777777" w:rsidR="004C61BC" w:rsidRDefault="004C61BC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2594FB7C" w14:textId="77777777" w:rsidR="004C61BC" w:rsidRDefault="004C61BC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63446A00" w14:textId="77777777" w:rsidR="004C61BC" w:rsidRDefault="004C61BC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60185800" w14:textId="77777777" w:rsidR="004C61BC" w:rsidRDefault="004C61BC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6D1CE003" w14:textId="77777777" w:rsidR="004C61BC" w:rsidRDefault="004C61BC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0B917091" w14:textId="77777777" w:rsidR="004C61BC" w:rsidRDefault="004C61BC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15D2867A" w14:textId="77777777" w:rsidR="004C61BC" w:rsidRDefault="004C61BC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16AE76E1" w14:textId="77777777" w:rsidR="004C61BC" w:rsidRDefault="004C61BC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00000002" w14:textId="487DA1A1" w:rsidR="00612405" w:rsidRDefault="00595D8E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lastRenderedPageBreak/>
        <w:t>PARTES:</w:t>
      </w:r>
    </w:p>
    <w:p w14:paraId="00000003" w14:textId="77777777" w:rsidR="00612405" w:rsidRDefault="00612405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0000004" w14:textId="77777777" w:rsidR="00612405" w:rsidRDefault="00595D8E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>EL DIVULGADOR:</w:t>
      </w:r>
    </w:p>
    <w:p w14:paraId="00000005" w14:textId="77777777" w:rsidR="00612405" w:rsidRDefault="00595D8E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Mariana López, en representación de GG-GO</w:t>
      </w:r>
    </w:p>
    <w:p w14:paraId="00000006" w14:textId="77777777" w:rsidR="00612405" w:rsidRDefault="00595D8E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>EL RECEPTOR:</w:t>
      </w:r>
    </w:p>
    <w:p w14:paraId="00000008" w14:textId="0C2A1087" w:rsidR="00612405" w:rsidRDefault="00595D8E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Juan Manuel Villamil Vargas</w:t>
      </w:r>
    </w:p>
    <w:p w14:paraId="00000009" w14:textId="77777777" w:rsidR="00612405" w:rsidRDefault="00595D8E" w:rsidP="004C61BC">
      <w:pPr>
        <w:pStyle w:val="Ttulo1"/>
      </w:pPr>
      <w:bookmarkStart w:id="0" w:name="_Toc226548304"/>
      <w:r>
        <w:t>1. Definición de Información Confidencial</w:t>
      </w:r>
      <w:bookmarkEnd w:id="0"/>
    </w:p>
    <w:p w14:paraId="0000000A" w14:textId="77777777" w:rsidR="00612405" w:rsidRDefault="00612405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000000B" w14:textId="77777777" w:rsidR="00612405" w:rsidRDefault="00595D8E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Se considera “Información Confidencial” todo dato técnico, financiero, comercial o estratégico intercambiado durante el desarrollo de la plataforma Enviart, incluyendo, pero sin limitarse a:</w:t>
      </w:r>
    </w:p>
    <w:p w14:paraId="0000000C" w14:textId="77777777" w:rsidR="00612405" w:rsidRDefault="00612405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000000D" w14:textId="77777777" w:rsidR="00612405" w:rsidRDefault="00595D8E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>Por parte de Enviart:</w:t>
      </w:r>
    </w:p>
    <w:p w14:paraId="0000000E" w14:textId="77777777" w:rsidR="00612405" w:rsidRDefault="00595D8E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Base de datos de clientes</w:t>
      </w:r>
    </w:p>
    <w:p w14:paraId="0000000F" w14:textId="77777777" w:rsidR="00612405" w:rsidRDefault="00595D8E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Información de pedidos y envíos</w:t>
      </w:r>
    </w:p>
    <w:p w14:paraId="00000010" w14:textId="77777777" w:rsidR="00612405" w:rsidRDefault="00595D8E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Estrategias logísticas y operativas</w:t>
      </w:r>
    </w:p>
    <w:p w14:paraId="00000011" w14:textId="77777777" w:rsidR="00612405" w:rsidRDefault="00595D8E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Información financiera y márgenes</w:t>
      </w:r>
    </w:p>
    <w:p w14:paraId="00000012" w14:textId="77777777" w:rsidR="00612405" w:rsidRDefault="00595D8E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Zonas de cobertura y distribución</w:t>
      </w:r>
    </w:p>
    <w:p w14:paraId="00000013" w14:textId="77777777" w:rsidR="00612405" w:rsidRDefault="00595D8E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Por parte del Desarrollador:</w:t>
      </w:r>
    </w:p>
    <w:p w14:paraId="00000014" w14:textId="77777777" w:rsidR="00612405" w:rsidRDefault="00595D8E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Arquitectura del sistema</w:t>
      </w:r>
    </w:p>
    <w:p w14:paraId="00000015" w14:textId="77777777" w:rsidR="00612405" w:rsidRDefault="00595D8E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Código fuente (web y móvil)</w:t>
      </w:r>
    </w:p>
    <w:p w14:paraId="00000016" w14:textId="77777777" w:rsidR="00612405" w:rsidRDefault="00595D8E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Algoritmos de asignación y optimización de rutas</w:t>
      </w:r>
    </w:p>
    <w:p w14:paraId="00000018" w14:textId="379938F0" w:rsidR="00612405" w:rsidRPr="004C61BC" w:rsidRDefault="00595D8E" w:rsidP="004C61BC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Integración de pasarelas de </w:t>
      </w:r>
      <w:r w:rsidR="004C61BC">
        <w:rPr>
          <w:rFonts w:ascii="Times" w:eastAsia="Times" w:hAnsi="Times" w:cs="Times"/>
          <w:sz w:val="24"/>
          <w:szCs w:val="24"/>
        </w:rPr>
        <w:t>pago,</w:t>
      </w:r>
      <w:r w:rsidR="004C61BC" w:rsidRPr="004C61BC">
        <w:rPr>
          <w:rFonts w:ascii="Times" w:eastAsia="Times" w:hAnsi="Times" w:cs="Times"/>
          <w:sz w:val="24"/>
          <w:szCs w:val="24"/>
        </w:rPr>
        <w:t xml:space="preserve"> Metodologías</w:t>
      </w:r>
      <w:r w:rsidRPr="004C61BC">
        <w:rPr>
          <w:rFonts w:ascii="Times" w:eastAsia="Times" w:hAnsi="Times" w:cs="Times"/>
          <w:sz w:val="24"/>
          <w:szCs w:val="24"/>
        </w:rPr>
        <w:t xml:space="preserve"> de desarrollo y QA</w:t>
      </w:r>
    </w:p>
    <w:p w14:paraId="00000019" w14:textId="77777777" w:rsidR="00612405" w:rsidRDefault="00595D8E" w:rsidP="004C61BC">
      <w:pPr>
        <w:pStyle w:val="Ttulo1"/>
      </w:pPr>
      <w:bookmarkStart w:id="1" w:name="_Toc226548305"/>
      <w:r>
        <w:t>2. Obligaciones de las Partes</w:t>
      </w:r>
      <w:bookmarkEnd w:id="1"/>
    </w:p>
    <w:p w14:paraId="0000001A" w14:textId="77777777" w:rsidR="00612405" w:rsidRDefault="00595D8E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Confidencialidad Técnica</w:t>
      </w:r>
    </w:p>
    <w:p w14:paraId="0000001B" w14:textId="77777777" w:rsidR="00612405" w:rsidRDefault="00612405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000001C" w14:textId="77777777" w:rsidR="00612405" w:rsidRDefault="00595D8E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El RECEPTOR se compromete a:</w:t>
      </w:r>
    </w:p>
    <w:p w14:paraId="0000001D" w14:textId="77777777" w:rsidR="00612405" w:rsidRDefault="00612405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000001E" w14:textId="77777777" w:rsidR="00612405" w:rsidRDefault="00595D8E">
      <w:pPr>
        <w:numPr>
          <w:ilvl w:val="0"/>
          <w:numId w:val="2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No divulgar, copiar ni utilizar la información de Enviart para fines distintos al desarrollo del proyecto</w:t>
      </w:r>
    </w:p>
    <w:p w14:paraId="0000001F" w14:textId="77777777" w:rsidR="00612405" w:rsidRDefault="00595D8E">
      <w:pPr>
        <w:numPr>
          <w:ilvl w:val="0"/>
          <w:numId w:val="2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Proteger la información contra accesos no autorizados</w:t>
      </w:r>
    </w:p>
    <w:p w14:paraId="00000020" w14:textId="77777777" w:rsidR="00612405" w:rsidRDefault="00595D8E">
      <w:pPr>
        <w:numPr>
          <w:ilvl w:val="0"/>
          <w:numId w:val="2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Protección del Software</w:t>
      </w:r>
    </w:p>
    <w:p w14:paraId="00000021" w14:textId="77777777" w:rsidR="00612405" w:rsidRDefault="00612405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0000022" w14:textId="77777777" w:rsidR="00612405" w:rsidRDefault="00595D8E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El DIVULGADOR reconoce que:</w:t>
      </w:r>
    </w:p>
    <w:p w14:paraId="00000024" w14:textId="77777777" w:rsidR="00612405" w:rsidRDefault="00595D8E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Aunque será propietario del sistema final,</w:t>
      </w:r>
    </w:p>
    <w:p w14:paraId="00000025" w14:textId="77777777" w:rsidR="00612405" w:rsidRDefault="00595D8E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No podrá distribuir, comercializar o compartir el código fuente con terceros sin autorización escrita del RECEPTOR</w:t>
      </w:r>
    </w:p>
    <w:p w14:paraId="00000027" w14:textId="77777777" w:rsidR="00612405" w:rsidRDefault="00595D8E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Esto con el fin de proteger:</w:t>
      </w:r>
    </w:p>
    <w:p w14:paraId="00000028" w14:textId="77777777" w:rsidR="00612405" w:rsidRDefault="00612405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0000029" w14:textId="77777777" w:rsidR="00612405" w:rsidRDefault="00595D8E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>Metodologías de desarrollo</w:t>
      </w:r>
    </w:p>
    <w:p w14:paraId="0000002B" w14:textId="5811199A" w:rsidR="00612405" w:rsidRDefault="00595D8E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Estructura técnica del </w:t>
      </w:r>
      <w:r w:rsidR="004C61BC">
        <w:rPr>
          <w:rFonts w:ascii="Times" w:eastAsia="Times" w:hAnsi="Times" w:cs="Times"/>
          <w:sz w:val="24"/>
          <w:szCs w:val="24"/>
        </w:rPr>
        <w:t>sistema, Acceso</w:t>
      </w:r>
      <w:r>
        <w:rPr>
          <w:rFonts w:ascii="Times" w:eastAsia="Times" w:hAnsi="Times" w:cs="Times"/>
          <w:sz w:val="24"/>
          <w:szCs w:val="24"/>
        </w:rPr>
        <w:t xml:space="preserve"> Restringido</w:t>
      </w:r>
    </w:p>
    <w:p w14:paraId="0000002C" w14:textId="77777777" w:rsidR="00612405" w:rsidRDefault="00595D8E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Solo el personal estrictamente necesario tendrá acceso a la información confidencial</w:t>
      </w:r>
    </w:p>
    <w:p w14:paraId="0000002D" w14:textId="77777777" w:rsidR="00612405" w:rsidRDefault="00595D8E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Se deberán aplicar controles de acceso y seguridad adecuados</w:t>
      </w:r>
    </w:p>
    <w:p w14:paraId="0000002E" w14:textId="77777777" w:rsidR="00612405" w:rsidRDefault="00595D8E" w:rsidP="004C61BC">
      <w:pPr>
        <w:pStyle w:val="Ttulo1"/>
      </w:pPr>
      <w:bookmarkStart w:id="2" w:name="_Toc226548306"/>
      <w:r>
        <w:lastRenderedPageBreak/>
        <w:t>3. Excepciones</w:t>
      </w:r>
      <w:bookmarkEnd w:id="2"/>
    </w:p>
    <w:p w14:paraId="0000002F" w14:textId="77777777" w:rsidR="00612405" w:rsidRDefault="00612405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0000031" w14:textId="230FFF44" w:rsidR="00612405" w:rsidRDefault="00595D8E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No se considerará información confidencial aquella que:</w:t>
      </w:r>
    </w:p>
    <w:p w14:paraId="00000032" w14:textId="77777777" w:rsidR="00612405" w:rsidRDefault="00595D8E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Sea de dominio público al momento de su divulgación</w:t>
      </w:r>
    </w:p>
    <w:p w14:paraId="00000033" w14:textId="77777777" w:rsidR="00612405" w:rsidRDefault="00595D8E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Sea requerida por autoridad legal competente</w:t>
      </w:r>
    </w:p>
    <w:p w14:paraId="00000034" w14:textId="77777777" w:rsidR="00612405" w:rsidRDefault="00595D8E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Haya sido desarrollada de forma independiente sin uso de la información protegida</w:t>
      </w:r>
    </w:p>
    <w:p w14:paraId="00000035" w14:textId="77777777" w:rsidR="00612405" w:rsidRDefault="00595D8E" w:rsidP="004C61BC">
      <w:pPr>
        <w:pStyle w:val="Ttulo1"/>
      </w:pPr>
      <w:bookmarkStart w:id="3" w:name="_Toc226548307"/>
      <w:r>
        <w:t>4. Duración y Vigencia</w:t>
      </w:r>
      <w:bookmarkEnd w:id="3"/>
    </w:p>
    <w:p w14:paraId="00000036" w14:textId="77777777" w:rsidR="00612405" w:rsidRDefault="00612405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000003B" w14:textId="57A87A32" w:rsidR="00612405" w:rsidRDefault="00595D8E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Este acuerdo</w:t>
      </w:r>
      <w:r w:rsidR="004C61BC">
        <w:rPr>
          <w:rFonts w:ascii="Times" w:eastAsia="Times" w:hAnsi="Times" w:cs="Times"/>
          <w:sz w:val="24"/>
          <w:szCs w:val="24"/>
        </w:rPr>
        <w:t xml:space="preserve"> e</w:t>
      </w:r>
      <w:r>
        <w:rPr>
          <w:rFonts w:ascii="Times" w:eastAsia="Times" w:hAnsi="Times" w:cs="Times"/>
          <w:sz w:val="24"/>
          <w:szCs w:val="24"/>
        </w:rPr>
        <w:t xml:space="preserve">ntra en vigor desde el inicio del </w:t>
      </w:r>
      <w:r w:rsidR="004C61BC">
        <w:rPr>
          <w:rFonts w:ascii="Times" w:eastAsia="Times" w:hAnsi="Times" w:cs="Times"/>
          <w:sz w:val="24"/>
          <w:szCs w:val="24"/>
        </w:rPr>
        <w:t>proyecto, Permanece</w:t>
      </w:r>
      <w:r>
        <w:rPr>
          <w:rFonts w:ascii="Times" w:eastAsia="Times" w:hAnsi="Times" w:cs="Times"/>
          <w:sz w:val="24"/>
          <w:szCs w:val="24"/>
        </w:rPr>
        <w:t xml:space="preserve"> vigente durante toda la ejecución </w:t>
      </w:r>
      <w:r w:rsidR="004C61BC">
        <w:rPr>
          <w:rFonts w:ascii="Times" w:eastAsia="Times" w:hAnsi="Times" w:cs="Times"/>
          <w:sz w:val="24"/>
          <w:szCs w:val="24"/>
        </w:rPr>
        <w:t>de este, Continúa</w:t>
      </w:r>
      <w:r>
        <w:rPr>
          <w:rFonts w:ascii="Times" w:eastAsia="Times" w:hAnsi="Times" w:cs="Times"/>
          <w:sz w:val="24"/>
          <w:szCs w:val="24"/>
        </w:rPr>
        <w:t xml:space="preserve"> en efecto por un periodo de cinco (5) años posteriores a la entrega final del sistema</w:t>
      </w:r>
    </w:p>
    <w:p w14:paraId="0000003C" w14:textId="77777777" w:rsidR="00612405" w:rsidRDefault="00595D8E" w:rsidP="004C61BC">
      <w:pPr>
        <w:pStyle w:val="Ttulo1"/>
      </w:pPr>
      <w:bookmarkStart w:id="4" w:name="_Toc226548308"/>
      <w:r>
        <w:t>5. Cláusula de Resarcimiento</w:t>
      </w:r>
      <w:bookmarkEnd w:id="4"/>
    </w:p>
    <w:p w14:paraId="0000003D" w14:textId="77777777" w:rsidR="00612405" w:rsidRDefault="00612405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000003E" w14:textId="77777777" w:rsidR="00612405" w:rsidRDefault="00595D8E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El incumplimiento de este acuerdo dará derecho a la parte afectada a:</w:t>
      </w:r>
    </w:p>
    <w:p w14:paraId="00000040" w14:textId="77777777" w:rsidR="00612405" w:rsidRDefault="00595D8E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Reclamar indemnización por daños y perjuicios</w:t>
      </w:r>
    </w:p>
    <w:p w14:paraId="00000041" w14:textId="77777777" w:rsidR="00612405" w:rsidRDefault="00595D8E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Ejercer acciones legales conforme a la normativa vigente</w:t>
      </w:r>
    </w:p>
    <w:p w14:paraId="00000043" w14:textId="37C090C5" w:rsidR="00612405" w:rsidRPr="004C61BC" w:rsidRDefault="00595D8E" w:rsidP="004C61BC">
      <w:pPr>
        <w:pStyle w:val="Ttulo1"/>
      </w:pPr>
      <w:bookmarkStart w:id="5" w:name="_Toc226548309"/>
      <w:r>
        <w:t>6. Firmas de Conformidad</w:t>
      </w:r>
      <w:bookmarkEnd w:id="5"/>
    </w:p>
    <w:p w14:paraId="00000044" w14:textId="77777777" w:rsidR="00612405" w:rsidRDefault="00595D8E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Suscrito a los 21 días del mes de marzo de 2026</w:t>
      </w:r>
    </w:p>
    <w:p w14:paraId="00000045" w14:textId="77777777" w:rsidR="00612405" w:rsidRDefault="00612405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23262DBF" w14:textId="77777777" w:rsidR="004C61BC" w:rsidRDefault="004C61BC" w:rsidP="004C61BC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7ABC5ED8" w14:textId="77777777" w:rsidR="004C61BC" w:rsidRDefault="004C61BC" w:rsidP="004C61BC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4809CA6C" w14:textId="77777777" w:rsidR="004C61BC" w:rsidRDefault="004C61BC" w:rsidP="004C61BC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5A2E84C0" w14:textId="77777777" w:rsidR="004C61BC" w:rsidRDefault="004C61BC" w:rsidP="004C61BC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29492D53" w14:textId="278F85B9" w:rsidR="004C61BC" w:rsidRDefault="004C61BC" w:rsidP="004C61BC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Por GG-GO:                                                 Por el Equipo de Desarrollo:</w:t>
      </w:r>
    </w:p>
    <w:p w14:paraId="775C876A" w14:textId="77777777" w:rsidR="004C61BC" w:rsidRDefault="004C61BC" w:rsidP="004C61BC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Mariana López                                            Juan Manuel Villamil Vargas</w:t>
      </w:r>
    </w:p>
    <w:p w14:paraId="33C3EB8A" w14:textId="77777777" w:rsidR="004C61BC" w:rsidRDefault="004C61BC" w:rsidP="004C61BC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Representante Legal                         </w:t>
      </w:r>
      <w:r>
        <w:rPr>
          <w:rFonts w:ascii="Times" w:eastAsia="Times" w:hAnsi="Times" w:cs="Times"/>
          <w:sz w:val="24"/>
          <w:szCs w:val="24"/>
        </w:rPr>
        <w:tab/>
        <w:t xml:space="preserve">         Desarrollador / Analista</w:t>
      </w:r>
    </w:p>
    <w:p w14:paraId="0000004C" w14:textId="77777777" w:rsidR="00612405" w:rsidRDefault="00612405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000004D" w14:textId="77777777" w:rsidR="00612405" w:rsidRDefault="00595D8E" w:rsidP="004C61BC">
      <w:pPr>
        <w:pStyle w:val="Ttulo1"/>
      </w:pPr>
      <w:bookmarkStart w:id="6" w:name="_Toc226548310"/>
      <w:r>
        <w:t>Observación Final</w:t>
      </w:r>
      <w:bookmarkEnd w:id="6"/>
    </w:p>
    <w:p w14:paraId="0000004E" w14:textId="77777777" w:rsidR="00612405" w:rsidRDefault="00612405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000004F" w14:textId="77777777" w:rsidR="00612405" w:rsidRDefault="00595D8E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El presente acuerdo garantiza:</w:t>
      </w:r>
    </w:p>
    <w:p w14:paraId="00000050" w14:textId="77777777" w:rsidR="00612405" w:rsidRDefault="00612405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0000054" w14:textId="54A75B42" w:rsidR="00612405" w:rsidRDefault="00595D8E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✔ Protección de la información </w:t>
      </w:r>
      <w:r w:rsidR="004C61BC">
        <w:rPr>
          <w:rFonts w:ascii="Times" w:eastAsia="Times" w:hAnsi="Times" w:cs="Times"/>
          <w:sz w:val="24"/>
          <w:szCs w:val="24"/>
        </w:rPr>
        <w:t>estratégica, Seguridad</w:t>
      </w:r>
      <w:r>
        <w:rPr>
          <w:rFonts w:ascii="Times" w:eastAsia="Times" w:hAnsi="Times" w:cs="Times"/>
          <w:sz w:val="24"/>
          <w:szCs w:val="24"/>
        </w:rPr>
        <w:t xml:space="preserve"> del conocimiento </w:t>
      </w:r>
      <w:r w:rsidR="004C61BC">
        <w:rPr>
          <w:rFonts w:ascii="Times" w:eastAsia="Times" w:hAnsi="Times" w:cs="Times"/>
          <w:sz w:val="24"/>
          <w:szCs w:val="24"/>
        </w:rPr>
        <w:t>técnico, Confianza</w:t>
      </w:r>
      <w:r>
        <w:rPr>
          <w:rFonts w:ascii="Times" w:eastAsia="Times" w:hAnsi="Times" w:cs="Times"/>
          <w:sz w:val="24"/>
          <w:szCs w:val="24"/>
        </w:rPr>
        <w:t xml:space="preserve"> entre las </w:t>
      </w:r>
      <w:r w:rsidR="004C61BC">
        <w:rPr>
          <w:rFonts w:ascii="Times" w:eastAsia="Times" w:hAnsi="Times" w:cs="Times"/>
          <w:sz w:val="24"/>
          <w:szCs w:val="24"/>
        </w:rPr>
        <w:t>partes, Cumplimiento</w:t>
      </w:r>
      <w:r>
        <w:rPr>
          <w:rFonts w:ascii="Times" w:eastAsia="Times" w:hAnsi="Times" w:cs="Times"/>
          <w:sz w:val="24"/>
          <w:szCs w:val="24"/>
        </w:rPr>
        <w:t xml:space="preserve"> legal del proyecto</w:t>
      </w:r>
    </w:p>
    <w:p w14:paraId="00000055" w14:textId="77777777" w:rsidR="00612405" w:rsidRDefault="00612405"/>
    <w:sectPr w:rsidR="006124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A3D24" w14:textId="77777777" w:rsidR="001127FC" w:rsidRDefault="001127FC" w:rsidP="004C61BC">
      <w:pPr>
        <w:spacing w:line="240" w:lineRule="auto"/>
      </w:pPr>
      <w:r>
        <w:separator/>
      </w:r>
    </w:p>
  </w:endnote>
  <w:endnote w:type="continuationSeparator" w:id="0">
    <w:p w14:paraId="3B1FD197" w14:textId="77777777" w:rsidR="001127FC" w:rsidRDefault="001127FC" w:rsidP="004C61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2B95F10-0E7C-483E-838F-D78ABD1E1524}"/>
    <w:embedBold r:id="rId2" w:fontKey="{68233A0C-2468-40DA-A0C0-BE1A1599160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4A37C29-D0DA-4281-A31A-A20A674CC6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EBCD140-4C98-4DC4-81F3-F2BF17851AB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1ED6A" w14:textId="77777777" w:rsidR="002A4877" w:rsidRDefault="002A48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5106878"/>
      <w:docPartObj>
        <w:docPartGallery w:val="Page Numbers (Bottom of Page)"/>
        <w:docPartUnique/>
      </w:docPartObj>
    </w:sdtPr>
    <w:sdtEndPr/>
    <w:sdtContent>
      <w:p w14:paraId="265C1931" w14:textId="50AA05F8" w:rsidR="004C61BC" w:rsidRDefault="004C61B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4B088D18" w14:textId="77777777" w:rsidR="004C61BC" w:rsidRDefault="004C61B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711B7" w14:textId="77777777" w:rsidR="002A4877" w:rsidRDefault="002A48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DABDE" w14:textId="77777777" w:rsidR="001127FC" w:rsidRDefault="001127FC" w:rsidP="004C61BC">
      <w:pPr>
        <w:spacing w:line="240" w:lineRule="auto"/>
      </w:pPr>
      <w:r>
        <w:separator/>
      </w:r>
    </w:p>
  </w:footnote>
  <w:footnote w:type="continuationSeparator" w:id="0">
    <w:p w14:paraId="743F59B7" w14:textId="77777777" w:rsidR="001127FC" w:rsidRDefault="001127FC" w:rsidP="004C61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4F0E6" w14:textId="77777777" w:rsidR="002A4877" w:rsidRDefault="002A48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C6E13" w14:textId="77777777" w:rsidR="004C61BC" w:rsidRDefault="001127FC" w:rsidP="004C61BC">
    <w:pPr>
      <w:pStyle w:val="Encabezado"/>
      <w:jc w:val="right"/>
    </w:pPr>
    <w:r>
      <w:rPr>
        <w:noProof/>
      </w:rPr>
      <w:pict w14:anchorId="5E49D63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700298" o:spid="_x0000_s1025" type="#_x0000_t136" style="position:absolute;left:0;text-align:left;margin-left:0;margin-top:0;width:596.7pt;height:39.7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&quot;;font-size:1pt" string="Documento Confidencial Sintax"/>
          <w10:wrap anchorx="margin" anchory="margin"/>
        </v:shape>
      </w:pict>
    </w:r>
    <w:r w:rsidR="004C61BC">
      <w:rPr>
        <w:rFonts w:ascii="Times" w:eastAsia="Times" w:hAnsi="Times" w:cs="Times"/>
        <w:noProof/>
        <w:sz w:val="24"/>
        <w:szCs w:val="24"/>
      </w:rPr>
      <w:drawing>
        <wp:inline distT="114300" distB="114300" distL="114300" distR="114300" wp14:anchorId="5F07A42B" wp14:editId="4331FA96">
          <wp:extent cx="485029" cy="508883"/>
          <wp:effectExtent l="0" t="0" r="0" b="5715"/>
          <wp:docPr id="73049626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28264" t="24126" r="27243" b="26789"/>
                  <a:stretch>
                    <a:fillRect/>
                  </a:stretch>
                </pic:blipFill>
                <pic:spPr>
                  <a:xfrm>
                    <a:off x="0" y="0"/>
                    <a:ext cx="502810" cy="52753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4C61BC" w:rsidRPr="003C5A99">
      <w:t>                                             </w:t>
    </w:r>
    <w:r w:rsidR="004C61BC" w:rsidRPr="003C5A99">
      <w:rPr>
        <w:i/>
        <w:iCs/>
      </w:rPr>
      <w:t>      "Syntax: Estructurando el futuro de tu negocio, línea a línea."</w:t>
    </w:r>
  </w:p>
  <w:p w14:paraId="3FAEC83A" w14:textId="77777777" w:rsidR="004C61BC" w:rsidRDefault="004C61B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6CE72" w14:textId="77777777" w:rsidR="002A4877" w:rsidRDefault="002A48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07532"/>
    <w:multiLevelType w:val="multilevel"/>
    <w:tmpl w:val="B98CE7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97E0003"/>
    <w:multiLevelType w:val="multilevel"/>
    <w:tmpl w:val="5762D6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27687836">
    <w:abstractNumId w:val="0"/>
  </w:num>
  <w:num w:numId="2" w16cid:durableId="193856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405"/>
    <w:rsid w:val="001127FC"/>
    <w:rsid w:val="002A4877"/>
    <w:rsid w:val="004C5606"/>
    <w:rsid w:val="004C61BC"/>
    <w:rsid w:val="00595D8E"/>
    <w:rsid w:val="00612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389BBE"/>
  <w15:docId w15:val="{5080D555-7508-4C86-AA4C-9B82F61E3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4C61BC"/>
    <w:pPr>
      <w:keepNext/>
      <w:keepLines/>
      <w:spacing w:before="400" w:after="120"/>
      <w:jc w:val="center"/>
      <w:outlineLvl w:val="0"/>
    </w:pPr>
    <w:rPr>
      <w:rFonts w:ascii="Times" w:hAnsi="Times"/>
      <w:b/>
      <w:sz w:val="32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4C61BC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61BC"/>
  </w:style>
  <w:style w:type="paragraph" w:styleId="Piedepgina">
    <w:name w:val="footer"/>
    <w:basedOn w:val="Normal"/>
    <w:link w:val="PiedepginaCar"/>
    <w:uiPriority w:val="99"/>
    <w:unhideWhenUsed/>
    <w:rsid w:val="004C61B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61BC"/>
  </w:style>
  <w:style w:type="paragraph" w:styleId="TtuloTDC">
    <w:name w:val="TOC Heading"/>
    <w:basedOn w:val="Ttulo1"/>
    <w:next w:val="Normal"/>
    <w:uiPriority w:val="39"/>
    <w:unhideWhenUsed/>
    <w:qFormat/>
    <w:rsid w:val="004C61BC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Cs w:val="32"/>
      <w:lang w:val="es-CO"/>
    </w:rPr>
  </w:style>
  <w:style w:type="paragraph" w:styleId="TDC1">
    <w:name w:val="toc 1"/>
    <w:basedOn w:val="Normal"/>
    <w:next w:val="Normal"/>
    <w:autoRedefine/>
    <w:uiPriority w:val="39"/>
    <w:unhideWhenUsed/>
    <w:rsid w:val="004C61B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C61B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0A55BE-65D4-41B6-B19B-D4A0F2469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530</Words>
  <Characters>3061</Characters>
  <Application>Microsoft Office Word</Application>
  <DocSecurity>0</DocSecurity>
  <Lines>191</Lines>
  <Paragraphs>92</Paragraphs>
  <ScaleCrop>false</ScaleCrop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Familia Villamil Vargas</cp:lastModifiedBy>
  <cp:revision>3</cp:revision>
  <dcterms:created xsi:type="dcterms:W3CDTF">2026-04-08T18:37:00Z</dcterms:created>
  <dcterms:modified xsi:type="dcterms:W3CDTF">2026-04-08T18:47:00Z</dcterms:modified>
</cp:coreProperties>
</file>