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ciaara-11-v2.1-contexto-do-projeto"/>
    <w:p>
      <w:pPr>
        <w:pStyle w:val="Heading1"/>
      </w:pPr>
      <w:r>
        <w:t xml:space="preserve">CIAARA-11 v2.1 — Contexto do Projeto</w:t>
      </w:r>
    </w:p>
    <w:p>
      <w:pPr>
        <w:pStyle w:val="BlockText"/>
      </w:pPr>
      <w:r>
        <w:t xml:space="preserve">Este arquivo é lido pelo agente a</w:t>
      </w:r>
      <w:r>
        <w:t xml:space="preserve"> </w:t>
      </w:r>
      <w:r>
        <w:rPr>
          <w:bCs/>
          <w:b/>
        </w:rPr>
        <w:t xml:space="preserve">cada sessão</w:t>
      </w:r>
      <w:r>
        <w:t xml:space="preserve">. Ele aponta para os documentos; não os resume.</w:t>
      </w:r>
      <w:r>
        <w:t xml:space="preserve"> </w:t>
      </w:r>
      <w:r>
        <w:t xml:space="preserve">Mantenha-o curto: um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de 500 linhas é lido com o mesmo cuidado que um contrato de licença.</w:t>
      </w:r>
    </w:p>
    <w:bookmarkStart w:id="20" w:name="o-que-é"/>
    <w:p>
      <w:pPr>
        <w:pStyle w:val="Heading2"/>
      </w:pPr>
      <w:r>
        <w:t xml:space="preserve">O que é</w:t>
      </w:r>
    </w:p>
    <w:p>
      <w:pPr>
        <w:pStyle w:val="FirstParagraph"/>
      </w:pPr>
      <w:r>
        <w:t xml:space="preserve">Sistema de gestão acadêmica da Divisão de Administração Acadêmica (</w:t>
      </w:r>
      <w:r>
        <w:rPr>
          <w:bCs/>
          <w:b/>
        </w:rPr>
        <w:t xml:space="preserve">CIAARA-11</w:t>
      </w:r>
      <w:r>
        <w:t xml:space="preserve">) do Centro de</w:t>
      </w:r>
      <w:r>
        <w:t xml:space="preserve"> </w:t>
      </w:r>
      <w:r>
        <w:t xml:space="preserve">Instrução e Adestramento Almirante Radler de Aquino, Marinha do Brasil. Gerencia cursos, turmas,</w:t>
      </w:r>
      <w:r>
        <w:t xml:space="preserve"> </w:t>
      </w:r>
      <w:r>
        <w:t xml:space="preserve">disciplinas, instrutores, o lançamento diário de aulas (</w:t>
      </w:r>
      <w:r>
        <w:rPr>
          <w:bCs/>
          <w:b/>
        </w:rPr>
        <w:t xml:space="preserve">DSA</w:t>
      </w:r>
      <w:r>
        <w:t xml:space="preserve">), o cronograma anual e os documentos</w:t>
      </w:r>
      <w:r>
        <w:t xml:space="preserve"> </w:t>
      </w:r>
      <w:r>
        <w:t xml:space="preserve">oficiais (</w:t>
      </w:r>
      <w:r>
        <w:rPr>
          <w:bCs/>
          <w:b/>
        </w:rPr>
        <w:t xml:space="preserve">LIQ</w:t>
      </w:r>
      <w:r>
        <w:t xml:space="preserve">,</w:t>
      </w:r>
      <w:r>
        <w:t xml:space="preserve"> </w:t>
      </w:r>
      <w:r>
        <w:rPr>
          <w:bCs/>
          <w:b/>
        </w:rPr>
        <w:t xml:space="preserve">OS de Instrutoria</w:t>
      </w:r>
      <w:r>
        <w:t xml:space="preserve">, Ficha de Docentes).</w:t>
      </w:r>
      <w:r>
        <w:t xml:space="preserve"> </w:t>
      </w:r>
      <w:r>
        <w:t xml:space="preserve">“</w:t>
      </w:r>
      <w:r>
        <w:t xml:space="preserve">CIAARA-11</w:t>
      </w:r>
      <w:r>
        <w:t xml:space="preserve">”</w:t>
      </w:r>
      <w:r>
        <w:t xml:space="preserve"> </w:t>
      </w:r>
      <w:r>
        <w:t xml:space="preserve">é o</w:t>
      </w:r>
      <w:r>
        <w:t xml:space="preserve"> </w:t>
      </w:r>
      <w:r>
        <w:rPr>
          <w:bCs/>
          <w:b/>
        </w:rPr>
        <w:t xml:space="preserve">código regimental da</w:t>
      </w:r>
      <w:r>
        <w:rPr>
          <w:bCs/>
          <w:b/>
        </w:rPr>
        <w:t xml:space="preserve"> </w:t>
      </w:r>
      <w:r>
        <w:rPr>
          <w:bCs/>
          <w:b/>
        </w:rPr>
        <w:t xml:space="preserve">divisão</w:t>
      </w:r>
      <w:r>
        <w:t xml:space="preserve">, não um número de versão. A</w:t>
      </w:r>
      <w:r>
        <w:t xml:space="preserve"> </w:t>
      </w:r>
      <w:r>
        <w:rPr>
          <w:bCs/>
          <w:b/>
        </w:rPr>
        <w:t xml:space="preserve">v2.1</w:t>
      </w:r>
      <w:r>
        <w:t xml:space="preserve"> </w:t>
      </w:r>
      <w:r>
        <w:t xml:space="preserve">é a migração da v2.0 (Google Apps Script + Sheets, em</w:t>
      </w:r>
      <w:r>
        <w:t xml:space="preserve"> </w:t>
      </w:r>
      <w:r>
        <w:t xml:space="preserve">produção) para Next.js + Supabase —</w:t>
      </w:r>
      <w:r>
        <w:t xml:space="preserve"> </w:t>
      </w:r>
      <w:r>
        <w:rPr>
          <w:bCs/>
          <w:b/>
        </w:rPr>
        <w:t xml:space="preserve">mesmo domínio, plataforma nova</w:t>
      </w:r>
      <w:r>
        <w:t xml:space="preserve">.</w:t>
      </w:r>
    </w:p>
    <w:bookmarkEnd w:id="20"/>
    <w:bookmarkStart w:id="21" w:name="idioma"/>
    <w:p>
      <w:pPr>
        <w:pStyle w:val="Heading2"/>
      </w:pPr>
      <w:r>
        <w:t xml:space="preserve">Idioma</w:t>
      </w:r>
    </w:p>
    <w:p>
      <w:pPr>
        <w:pStyle w:val="FirstParagraph"/>
      </w:pPr>
      <w:r>
        <w:t xml:space="preserve">Português do Brasil em</w:t>
      </w:r>
      <w:r>
        <w:t xml:space="preserve"> </w:t>
      </w:r>
      <w:r>
        <w:rPr>
          <w:bCs/>
          <w:b/>
        </w:rPr>
        <w:t xml:space="preserve">tudo</w:t>
      </w:r>
      <w:r>
        <w:t xml:space="preserve">: interface, spec, plan, tasks, comentário de código, mensagem de</w:t>
      </w:r>
      <w:r>
        <w:t xml:space="preserve"> </w:t>
      </w:r>
      <w:r>
        <w:t xml:space="preserve">commit, nome de variável e de função. Identificadores de banco em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 </w:t>
      </w:r>
      <w:r>
        <w:t xml:space="preserve">sem acento (restrição</w:t>
      </w:r>
      <w:r>
        <w:t xml:space="preserve"> </w:t>
      </w:r>
      <w:r>
        <w:t xml:space="preserve">do motor, não tradução). Nada de</w:t>
      </w:r>
      <w:r>
        <w:t xml:space="preserve"> </w:t>
      </w:r>
      <w:r>
        <w:rPr>
          <w:rStyle w:val="VerbatimChar"/>
        </w:rPr>
        <w:t xml:space="preserve">WeeklyClassDetail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teachingHours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.</w:t>
      </w:r>
    </w:p>
    <w:bookmarkEnd w:id="21"/>
    <w:bookmarkStart w:id="22" w:name="plataforma-decidida-não-em-aberto"/>
    <w:p>
      <w:pPr>
        <w:pStyle w:val="Heading2"/>
      </w:pPr>
      <w:r>
        <w:t xml:space="preserve">Plataforma — decidida, não em aberto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15+, App Router, React 19, TypeScript</w:t>
            </w:r>
            <w:r>
              <w:t xml:space="preserve"> </w:t>
            </w:r>
            <w:r>
              <w:rPr>
                <w:rStyle w:val="VerbatimChar"/>
              </w:rPr>
              <w:t xml:space="preserve">strict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Server Components por padrão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v4 (</w:t>
            </w:r>
            <w:r>
              <w:rPr>
                <w:rStyle w:val="VerbatimChar"/>
              </w:rPr>
              <w:t xml:space="preserve">@theme</w:t>
            </w:r>
            <w:r>
              <w:t xml:space="preserve">, CSS-first)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shadcn/ui (Radix +</w:t>
            </w:r>
            <w:r>
              <w:t xml:space="preserve"> </w:t>
            </w:r>
            <w:r>
              <w:rPr>
                <w:rStyle w:val="VerbatimChar"/>
              </w:rPr>
              <w:t xml:space="preserve">cva</w:t>
            </w:r>
            <w:r>
              <w:t xml:space="preserve">), copiados para</w:t>
            </w:r>
            <w:r>
              <w:t xml:space="preserve"> </w:t>
            </w:r>
            <w:r>
              <w:rPr>
                <w:rStyle w:val="VerbatimChar"/>
              </w:rPr>
              <w:t xml:space="preserve">components/ui/</w:t>
            </w:r>
            <w:r>
              <w:t xml:space="preserve"> </w:t>
            </w:r>
            <w:r>
              <w:t xml:space="preserve">e versionados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Auth —</w:t>
            </w:r>
            <w:r>
              <w:t xml:space="preserve"> </w:t>
            </w:r>
            <w:r>
              <w:rPr>
                <w:bCs/>
                <w:b/>
              </w:rPr>
              <w:t xml:space="preserve">e-mail/senha, somente por convite do Admin</w:t>
            </w:r>
            <w:r>
              <w:t xml:space="preserve">. Signup público desabilitado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Autorização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RLS no banco</w:t>
            </w:r>
            <w:r>
              <w:t xml:space="preserve"> </w:t>
            </w:r>
            <w:r>
              <w:t xml:space="preserve">+ matriz</w:t>
            </w:r>
            <w:r>
              <w:t xml:space="preserve"> </w:t>
            </w:r>
            <w:r>
              <w:rPr>
                <w:rStyle w:val="VerbatimChar"/>
              </w:rPr>
              <w:t xml:space="preserve">perfil_permissao</w:t>
            </w:r>
            <w:r>
              <w:t xml:space="preserve"> </w:t>
            </w:r>
            <w:r>
              <w:t xml:space="preserve">como 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@supabase/ssr</w:t>
            </w:r>
            <w:r>
              <w:t xml:space="preserve"> </w:t>
            </w:r>
            <w:r>
              <w:t xml:space="preserve">(servidor) ·</w:t>
            </w:r>
            <w:r>
              <w:t xml:space="preserve"> </w:t>
            </w:r>
            <w:r>
              <w:rPr>
                <w:rStyle w:val="VerbatimChar"/>
              </w:rPr>
              <w:t xml:space="preserve">@supabase/supabase-js</w:t>
            </w:r>
            <w:r>
              <w:t xml:space="preserve"> </w:t>
            </w:r>
            <w:r>
              <w:t xml:space="preserve">(cliente).</w:t>
            </w:r>
            <w:r>
              <w:t xml:space="preserve"> </w:t>
            </w:r>
            <w:r>
              <w:rPr>
                <w:bCs/>
                <w:b/>
              </w:rPr>
              <w:t xml:space="preserve">Sem 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Actions +</w:t>
            </w:r>
            <w:r>
              <w:t xml:space="preserve"> </w:t>
            </w:r>
            <w:r>
              <w:rPr>
                <w:bCs/>
                <w:b/>
              </w:rPr>
              <w:t xml:space="preserve">Zod na primeira linha, sempre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de navegação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searchParams</w:t>
            </w:r>
            <w:r>
              <w:t xml:space="preserve">) via</w:t>
            </w:r>
            <w:r>
              <w:t xml:space="preserve"> </w:t>
            </w:r>
            <w:r>
              <w:rPr>
                <w:rStyle w:val="VerbatimChar"/>
              </w:rPr>
              <w:t xml:space="preserve">nuqs</w:t>
            </w:r>
            <w:r>
              <w:t xml:space="preserve">. Zustand só para estado efêmero de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Gráficos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Recharts ·</w:t>
            </w:r>
            <w:r>
              <w:t xml:space="preserve"> </w:t>
            </w:r>
            <w:r>
              <w:rPr>
                <w:bCs/>
                <w:b/>
              </w:rPr>
              <w:t xml:space="preserve">Impressão</w:t>
            </w:r>
            <w:r>
              <w:t xml:space="preserve"> </w:t>
            </w:r>
            <w:r>
              <w:t xml:space="preserve">CSS</w:t>
            </w:r>
            <w:r>
              <w:t xml:space="preserve"> </w:t>
            </w:r>
            <w:r>
              <w:rPr>
                <w:rStyle w:val="VerbatimChar"/>
              </w:rPr>
              <w:t xml:space="preserve">@media print</w:t>
            </w:r>
            <w:r>
              <w:t xml:space="preserve"> </w:t>
            </w:r>
            <w:r>
              <w:t xml:space="preserve">+ rotas</w:t>
            </w:r>
            <w:r>
              <w:t xml:space="preserve"> </w:t>
            </w:r>
            <w:r>
              <w:rPr>
                <w:rStyle w:val="VerbatimChar"/>
              </w:rPr>
              <w:t xml:space="preserve">/print/*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Vitest (unidade) · Playwright (e2e) · pgTAP (invariantes SQL)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Hospedagem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Vercel, preview por branch ·</w:t>
            </w:r>
            <w:r>
              <w:t xml:space="preserve"> </w:t>
            </w:r>
            <w:r>
              <w:rPr>
                <w:bCs/>
                <w:b/>
              </w:rPr>
              <w:t xml:space="preserve">Repositório</w:t>
            </w:r>
            <w:r>
              <w:t xml:space="preserve"> </w:t>
            </w:r>
            <w:r>
              <w:t xml:space="preserve">GitHub, Conventional Commits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</w:t>
            </w:r>
            <w:r>
              <w:rPr>
                <w:rStyle w:val="VerbatimChar"/>
              </w:rPr>
              <w:t xml:space="preserve">scripts/etl/</w:t>
            </w:r>
            <w:r>
              <w:t xml:space="preserve">), reaproveita</w:t>
            </w:r>
            <w:r>
              <w:t xml:space="preserve"> </w:t>
            </w:r>
            <w:r>
              <w:rPr>
                <w:rStyle w:val="VerbatimChar"/>
              </w:rPr>
              <w:t xml:space="preserve">migracao/*.py</w:t>
            </w:r>
            <w:r>
              <w:t xml:space="preserve"> </w:t>
            </w:r>
            <w:r>
              <w:t xml:space="preserve">da v2.0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Proibido, sem discussão:</w:t>
      </w:r>
      <w:r>
        <w:t xml:space="preserve"> </w:t>
      </w:r>
      <w:r>
        <w:t xml:space="preserve">ORM que esconda o SQL (Prisma, Drizzle) · banco fora do Supabase ·</w:t>
      </w:r>
      <w:r>
        <w:t xml:space="preserve"> </w:t>
      </w:r>
      <w:r>
        <w:t xml:space="preserve">biblioteca de componentes além de shadcn/Radix ·</w:t>
      </w:r>
      <w:r>
        <w:t xml:space="preserve"> </w:t>
      </w:r>
      <w:r>
        <w:rPr>
          <w:bCs/>
          <w:b/>
        </w:rPr>
        <w:t xml:space="preserve">regra de negócio implementada apenas na UI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Aposentado da v2.0, não reintroduzir:</w:t>
      </w:r>
      <w:r>
        <w:t xml:space="preserve"> </w:t>
      </w:r>
      <w:r>
        <w:rPr>
          <w:rStyle w:val="VerbatimChar"/>
        </w:rPr>
        <w:t xml:space="preserve">clasp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implantacao/MANIFESTO.md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include()</w:t>
      </w:r>
      <w:r>
        <w:t xml:space="preserve">/</w:t>
      </w:r>
      <w:r>
        <w:rPr>
          <w:rStyle w:val="VerbatimChar"/>
        </w:rPr>
        <w:t xml:space="preserve">HtmlService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AppState</w:t>
      </w:r>
      <w:r>
        <w:t xml:space="preserve"> </w:t>
      </w:r>
      <w:r>
        <w:t xml:space="preserve">como objeto global, o objeto global</w:t>
      </w:r>
      <w:r>
        <w:t xml:space="preserve"> </w:t>
      </w:r>
      <w:r>
        <w:rPr>
          <w:rStyle w:val="VerbatimChar"/>
        </w:rPr>
        <w:t xml:space="preserve">UI</w:t>
      </w:r>
      <w:r>
        <w:t xml:space="preserve">, Chart.js, Bootstrap.</w:t>
      </w:r>
      <w:r>
        <w:t xml:space="preserve"> </w:t>
      </w:r>
      <w:r>
        <w:t xml:space="preserve">Implantação agora é</w:t>
      </w:r>
      <w:r>
        <w:t xml:space="preserve"> </w:t>
      </w:r>
      <w:r>
        <w:rPr>
          <w:bCs/>
          <w:b/>
        </w:rPr>
        <w:t xml:space="preserve">Git → preview por branch → merge → produção</w:t>
      </w:r>
      <w:r>
        <w:t xml:space="preserve">.</w:t>
      </w:r>
    </w:p>
    <w:bookmarkEnd w:id="22"/>
    <w:bookmarkStart w:id="23" w:name="Xe62b2a0e287e76ad6c3365c19a3a982fb5b8d11"/>
    <w:p>
      <w:pPr>
        <w:pStyle w:val="Heading2"/>
      </w:pPr>
      <w:r>
        <w:t xml:space="preserve">Documentos de referência — e quando ler cada um</w:t>
      </w:r>
    </w:p>
    <w:p>
      <w:pPr>
        <w:pStyle w:val="FirstParagraph"/>
      </w:pPr>
      <w:r>
        <w:t xml:space="preserve">Vivem em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rPr>
          <w:bCs/>
          <w:b/>
        </w:rPr>
        <w:t xml:space="preserve">Leia antes de responder sobre requisito; não parafraseie de memória.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Sempre, antes de qualquer fatia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docs/vibe-coding/40-Constitution-v2.1.md</w:t>
            </w:r>
            <w:r>
              <w:t xml:space="preserve"> </w:t>
            </w:r>
            <w:r>
              <w:t xml:space="preserve">— os 11 princípios. Prevalece sobre qualquer plano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Dúvida sobre consistência entre documentos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docs/BRIEF-v2.1.md</w:t>
            </w:r>
            <w:r>
              <w:t xml:space="preserve"> </w:t>
            </w:r>
            <w:r>
              <w:t xml:space="preserve">— o contrato. Se algo parecer errado nele,</w:t>
            </w:r>
            <w:r>
              <w:t xml:space="preserve"> </w:t>
            </w:r>
            <w:r>
              <w:rPr>
                <w:bCs/>
                <w:b/>
              </w:rPr>
              <w:t xml:space="preserve">reporte, não invente alternativa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Vai portar uma regra</w:t>
            </w:r>
            <w:r>
              <w:t xml:space="preserve"> </w:t>
            </w:r>
            <w:r>
              <w:rPr>
                <w:rStyle w:val="VerbatimChar"/>
              </w:rPr>
              <w:t xml:space="preserve">RN-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docs/fase-1/04-Regras-de-Negocio-a-Preservar.md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o contrato do 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Vai implementar um</w:t>
            </w:r>
            <w:r>
              <w:t xml:space="preserve"> </w:t>
            </w:r>
            <w:r>
              <w:rPr>
                <w:rStyle w:val="VerbatimChar"/>
              </w:rPr>
              <w:t xml:space="preserve">RF-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docs/fase-1/02-Requisitos-Funcionais.md</w:t>
            </w:r>
            <w:r>
              <w:t xml:space="preserve"> </w:t>
            </w:r>
            <w:r>
              <w:t xml:space="preserve">(coluna</w:t>
            </w:r>
            <w:r>
              <w:t xml:space="preserve"> </w:t>
            </w:r>
            <w:r>
              <w:rPr>
                <w:iCs/>
                <w:i/>
              </w:rPr>
              <w:t xml:space="preserve">Destino na v2.1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Vai escrever migration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docs/fase-2/21-Schema-Fisico-PostgreSQL.md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docs/sql-referencia/*.sql</w:t>
            </w:r>
            <w:r>
              <w:t xml:space="preserve"> </w:t>
            </w:r>
            <w:r>
              <w:rPr>
                <w:bCs/>
                <w:b/>
              </w:rPr>
              <w:t xml:space="preserve">na ordem numérica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Vai escrever policy RLS ou mexer em 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docs/fase-2/22-Seguranca-RLS-e-Autenticacao.md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Vai criar tela ou componente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docs/fase-2/23-Design-System-Tailwind-shadcn.md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Não sabe onde um arquivo mora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docs/fase-2/24-Estrutura-do-Repositorio-e-Convencoes.md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Vai buscar/ mutar dado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docs/fase-2/25-Camada-de-Dados-e-Estado.md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Vai começar um épico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docs/fase-1/06-Backlog-de-Epicos-V2.1.md</w:t>
            </w:r>
            <w:r>
              <w:t xml:space="preserve"> </w:t>
            </w:r>
            <w:r>
              <w:t xml:space="preserve">(§3) +</w:t>
            </w:r>
            <w:r>
              <w:t xml:space="preserve"> </w:t>
            </w:r>
            <w:r>
              <w:rPr>
                <w:rStyle w:val="VerbatimChar"/>
              </w:rPr>
              <w:t xml:space="preserve">docs/vibe-coding/42-Prompts-por-Epico.md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Dúvida de processo ou implantação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docs/fase-1/10-Plano-de-Execucao-Vibe-Coding.md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Dúvida de vocabulário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docs/fase-1/07-Glossario.md</w:t>
            </w:r>
            <w:r>
              <w:t xml:space="preserve"> </w:t>
            </w:r>
            <w:r>
              <w:t xml:space="preserve">— sobretudo a coluna</w:t>
            </w:r>
            <w:r>
              <w:t xml:space="preserve"> </w:t>
            </w:r>
            <w:r>
              <w:rPr>
                <w:iCs/>
                <w:i/>
              </w:rPr>
              <w:t xml:space="preserve">Equivalente na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Vai mexer no ETL / no corte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docs/fase-3/30-Plano-de-Migracao-ETL.md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31-Mapa-De-Para-Sheets-PostgreSQL.md</w:t>
            </w:r>
          </w:p>
        </w:tc>
      </w:tr>
    </w:tbl>
    <w:bookmarkEnd w:id="23"/>
    <w:bookmarkStart w:id="24" w:name="regras-invioláveis"/>
    <w:p>
      <w:pPr>
        <w:pStyle w:val="Heading2"/>
      </w:pPr>
      <w:r>
        <w:t xml:space="preserve">Regras invioláveis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Nenhuma regra do documento 04 é alterada.</w:t>
      </w:r>
      <w:r>
        <w:t xml:space="preserve"> </w:t>
      </w:r>
      <w:r>
        <w:t xml:space="preserve">Portar é reescrever na sintaxe nova</w:t>
      </w:r>
      <w:r>
        <w:t xml:space="preserve"> </w:t>
      </w:r>
      <w:r>
        <w:rPr>
          <w:bCs/>
          <w:b/>
        </w:rPr>
        <w:t xml:space="preserve">preservando o</w:t>
      </w:r>
      <w:r>
        <w:rPr>
          <w:bCs/>
          <w:b/>
        </w:rPr>
        <w:t xml:space="preserve"> </w:t>
      </w:r>
      <w:r>
        <w:rPr>
          <w:bCs/>
          <w:b/>
        </w:rPr>
        <w:t xml:space="preserve">comportamento — inclusive o que parecer errado</w:t>
      </w:r>
      <w:r>
        <w:t xml:space="preserve">. Achou algo estranho?</w:t>
      </w:r>
      <w:r>
        <w:t xml:space="preserve"> </w:t>
      </w:r>
      <w:r>
        <w:rPr>
          <w:bCs/>
          <w:b/>
        </w:rPr>
        <w:t xml:space="preserve">Liste ao final; não</w:t>
      </w:r>
      <w:r>
        <w:rPr>
          <w:bCs/>
          <w:b/>
        </w:rPr>
        <w:t xml:space="preserve"> </w:t>
      </w:r>
      <w:r>
        <w:rPr>
          <w:bCs/>
          <w:b/>
        </w:rPr>
        <w:t xml:space="preserve">conserte.</w:t>
      </w:r>
      <w:r>
        <w:t xml:space="preserve"> </w:t>
      </w:r>
      <w:r>
        <w:t xml:space="preserve">Alterar exige autorização nominal do Bernardo.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Contenção de escopo.</w:t>
      </w:r>
      <w:r>
        <w:t xml:space="preserve"> </w:t>
      </w:r>
      <w:r>
        <w:rPr>
          <w:iCs/>
          <w:i/>
        </w:rPr>
        <w:t xml:space="preserve">Este processo está atribuído à CIAARA-11 na Matriz de</w:t>
      </w:r>
      <w:r>
        <w:rPr>
          <w:iCs/>
          <w:i/>
        </w:rPr>
        <w:t xml:space="preserve"> </w:t>
      </w:r>
      <w:r>
        <w:rPr>
          <w:iCs/>
          <w:i/>
        </w:rPr>
        <w:t xml:space="preserve">Responsabilidades?</w:t>
      </w:r>
      <w:r>
        <w:t xml:space="preserve"> </w:t>
      </w:r>
      <w:r>
        <w:t xml:space="preserve">Se não, está fora. Nota, média, aprovação, documento escolar, AVA/EAD,</w:t>
      </w:r>
      <w:r>
        <w:t xml:space="preserve"> </w:t>
      </w:r>
      <w:r>
        <w:t xml:space="preserve">reserva de salas como recurso, corpo discente e infraestrutura são de outras divisões</w:t>
      </w:r>
      <w:r>
        <w:t xml:space="preserve"> </w:t>
      </w:r>
      <w:r>
        <w:t xml:space="preserve">(</w:t>
      </w:r>
      <w:r>
        <w:rPr>
          <w:rStyle w:val="VerbatimChar"/>
        </w:rPr>
        <w:t xml:space="preserve">RNF-NORM-06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Paridade antes de novidade.</w:t>
      </w:r>
      <w:r>
        <w:t xml:space="preserve"> </w:t>
      </w:r>
      <w:r>
        <w:t xml:space="preserve">Enquanto não houver paridade funcional com a v2.0,</w:t>
      </w:r>
      <w:r>
        <w:t xml:space="preserve"> </w:t>
      </w:r>
      <w:r>
        <w:rPr>
          <w:bCs/>
          <w:b/>
        </w:rPr>
        <w:t xml:space="preserve">nenhuma</w:t>
      </w:r>
      <w:r>
        <w:rPr>
          <w:bCs/>
          <w:b/>
        </w:rPr>
        <w:t xml:space="preserve"> </w:t>
      </w:r>
      <w:r>
        <w:rPr>
          <w:bCs/>
          <w:b/>
        </w:rPr>
        <w:t xml:space="preserve">funcionalidade nova de negócio entra</w:t>
      </w:r>
      <w:r>
        <w:t xml:space="preserve">. Pergunta de triagem:</w:t>
      </w:r>
      <w:r>
        <w:t xml:space="preserve"> </w:t>
      </w:r>
      <w:r>
        <w:rPr>
          <w:iCs/>
          <w:i/>
        </w:rPr>
        <w:t xml:space="preserve">isto é paridade ou é novidade?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Nada é apagado.</w:t>
      </w:r>
      <w:r>
        <w:t xml:space="preserve"> </w:t>
      </w:r>
      <w:r>
        <w:t xml:space="preserve">Exclusão é</w:t>
      </w:r>
      <w:r>
        <w:t xml:space="preserve"> </w:t>
      </w:r>
      <w:r>
        <w:rPr>
          <w:bCs/>
          <w:b/>
        </w:rPr>
        <w:t xml:space="preserve">lógica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 = 'inativo'</w:t>
      </w:r>
      <w:r>
        <w:t xml:space="preserve">). Nenhuma tabela tem policy</w:t>
      </w:r>
      <w:r>
        <w:t xml:space="preserve"> </w:t>
      </w:r>
      <w:r>
        <w:rPr>
          <w:rStyle w:val="VerbatimChar"/>
        </w:rPr>
        <w:t xml:space="preserve">FOR DELETE</w:t>
      </w:r>
      <w:r>
        <w:t xml:space="preserve">, e</w:t>
      </w:r>
      <w:r>
        <w:t xml:space="preserve"> </w:t>
      </w:r>
      <w:r>
        <w:rPr>
          <w:bCs/>
          <w:b/>
        </w:rPr>
        <w:t xml:space="preserve">isso é regra de negócio, não lacuna</w:t>
      </w:r>
      <w:r>
        <w:t xml:space="preserve"> </w:t>
      </w:r>
      <w:r>
        <w:t xml:space="preserve">(</w:t>
      </w:r>
      <w:r>
        <w:rPr>
          <w:rStyle w:val="VerbatimChar"/>
        </w:rPr>
        <w:t xml:space="preserve">RN-INST-05</w:t>
      </w:r>
      <w:r>
        <w:t xml:space="preserve"> </w:t>
      </w:r>
      <w:r>
        <w:t xml:space="preserve">generalizada). PR que</w:t>
      </w:r>
      <w:r>
        <w:t xml:space="preserve"> </w:t>
      </w:r>
      <w:r>
        <w:t xml:space="preserve">acrescenta</w:t>
      </w:r>
      <w:r>
        <w:t xml:space="preserve"> </w:t>
      </w:r>
      <w:r>
        <w:rPr>
          <w:rStyle w:val="VerbatimChar"/>
        </w:rPr>
        <w:t xml:space="preserve">for delete</w:t>
      </w:r>
      <w:r>
        <w:t xml:space="preserve"> </w:t>
      </w:r>
      <w:r>
        <w:t xml:space="preserve">é rejeitado sem discussão.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migracao_log</w:t>
      </w:r>
      <w:r>
        <w:rPr>
          <w:bCs/>
          <w:b/>
        </w:rPr>
        <w:t xml:space="preserve"> </w:t>
      </w:r>
      <w:r>
        <w:rPr>
          <w:bCs/>
          <w:b/>
        </w:rPr>
        <w:t xml:space="preserve">é append-only.</w:t>
      </w:r>
      <w:r>
        <w:t xml:space="preserve"> </w:t>
      </w:r>
      <w:r>
        <w:t xml:space="preserve">Nunca reescrever linha já gravada — corrigir é</w:t>
      </w:r>
      <w:r>
        <w:t xml:space="preserve"> </w:t>
      </w:r>
      <w:r>
        <w:rPr>
          <w:bCs/>
          <w:b/>
        </w:rPr>
        <w:t xml:space="preserve">logar evento</w:t>
      </w:r>
      <w:r>
        <w:rPr>
          <w:bCs/>
          <w:b/>
        </w:rPr>
        <w:t xml:space="preserve"> </w:t>
      </w:r>
      <w:r>
        <w:rPr>
          <w:bCs/>
          <w:b/>
        </w:rPr>
        <w:t xml:space="preserve">novo</w:t>
      </w:r>
      <w:r>
        <w:t xml:space="preserve">. Bloqueado por gatilho</w:t>
      </w:r>
      <w:r>
        <w:t xml:space="preserve"> </w:t>
      </w:r>
      <w:r>
        <w:rPr>
          <w:bCs/>
          <w:b/>
        </w:rPr>
        <w:t xml:space="preserve">inclusive para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service_role</w:t>
      </w:r>
      <w:r>
        <w:t xml:space="preserve"> </w:t>
      </w:r>
      <w:r>
        <w:t xml:space="preserve">(Princípio IV).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Regra normativa vira alerta, nunca bloqueio</w:t>
      </w:r>
      <w:r>
        <w:t xml:space="preserve"> </w:t>
      </w:r>
      <w:r>
        <w:t xml:space="preserve">(</w:t>
      </w:r>
      <w:r>
        <w:rPr>
          <w:rStyle w:val="VerbatimChar"/>
        </w:rPr>
        <w:t xml:space="preserve">RN-DEG-02</w:t>
      </w:r>
      <w:r>
        <w:t xml:space="preserve">). Os tetos AEC 10% / TAD 5% / TR 10%</w:t>
      </w:r>
      <w:r>
        <w:t xml:space="preserve"> </w:t>
      </w:r>
      <w:r>
        <w:t xml:space="preserve">e o 9º TA são</w:t>
      </w:r>
      <w:r>
        <w:t xml:space="preserve"> </w:t>
      </w:r>
      <w:r>
        <w:rPr>
          <w:bCs/>
          <w:b/>
        </w:rPr>
        <w:t xml:space="preserve">alerta</w:t>
      </w:r>
      <w:r>
        <w:t xml:space="preserve">.</w:t>
      </w:r>
      <w:r>
        <w:t xml:space="preserve"> </w:t>
      </w:r>
      <w:r>
        <w:rPr>
          <w:bCs/>
          <w:b/>
        </w:rPr>
        <w:t xml:space="preserve">Nunca transformá-los 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CHECK</w:t>
      </w:r>
      <w:r>
        <w:t xml:space="preserve"> </w:t>
      </w:r>
      <w:r>
        <w:t xml:space="preserve">— mudaria a regra de negócio.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Degradação segura</w:t>
      </w:r>
      <w:r>
        <w:t xml:space="preserve"> </w:t>
      </w:r>
      <w:r>
        <w:t xml:space="preserve">(</w:t>
      </w:r>
      <w:r>
        <w:rPr>
          <w:rStyle w:val="VerbatimChar"/>
        </w:rPr>
        <w:t xml:space="preserve">RN-DEG-01</w:t>
      </w:r>
      <w:r>
        <w:t xml:space="preserve">): dependência ausente devolve vazio/neutro com aviso, nunca</w:t>
      </w:r>
      <w:r>
        <w:t xml:space="preserve"> </w:t>
      </w:r>
      <w:r>
        <w:t xml:space="preserve">exceção não tratada.</w:t>
      </w:r>
      <w:r>
        <w:t xml:space="preserve"> </w:t>
      </w:r>
      <w:r>
        <w:rPr>
          <w:rStyle w:val="VerbatimChar"/>
        </w:rPr>
        <w:t xml:space="preserve">error.tsx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loading.tsx</w:t>
      </w:r>
      <w:r>
        <w:t xml:space="preserve"> </w:t>
      </w:r>
      <w:r>
        <w:t xml:space="preserve">por segmento.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Parâmetro normativo é dado, nunca constante.</w:t>
      </w:r>
      <w:r>
        <w:t xml:space="preserve"> </w:t>
      </w:r>
      <w:r>
        <w:t xml:space="preserve">Tetos, faixas de CH docente, feriados, janelas e</w:t>
      </w:r>
      <w:r>
        <w:t xml:space="preserve"> </w:t>
      </w:r>
      <w:r>
        <w:t xml:space="preserve">reservas do PROENS vivem em</w:t>
      </w:r>
      <w:r>
        <w:t xml:space="preserve"> </w:t>
      </w:r>
      <w:r>
        <w:rPr>
          <w:rStyle w:val="VerbatimChar"/>
        </w:rPr>
        <w:t xml:space="preserve">config_parametros</w:t>
      </w:r>
      <w:r>
        <w:t xml:space="preserve"> </w:t>
      </w:r>
      <w:r>
        <w:t xml:space="preserve">e nas tabelas de calendário (</w:t>
      </w:r>
      <w:r>
        <w:rPr>
          <w:rStyle w:val="VerbatimChar"/>
        </w:rPr>
        <w:t xml:space="preserve">RNF-NORM-08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Nada 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lib/dominio/</w:t>
      </w:r>
      <w:r>
        <w:rPr>
          <w:bCs/>
          <w:b/>
        </w:rPr>
        <w:t xml:space="preserve"> </w:t>
      </w:r>
      <w:r>
        <w:rPr>
          <w:bCs/>
          <w:b/>
        </w:rPr>
        <w:t xml:space="preserve">importa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supabase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next</w:t>
      </w:r>
      <w:r>
        <w:rPr>
          <w:bCs/>
          <w:b/>
        </w:rPr>
        <w:t xml:space="preserve"> </w:t>
      </w:r>
      <w:r>
        <w:rPr>
          <w:bCs/>
          <w:b/>
        </w:rPr>
        <w:t xml:space="preserve">ou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react</w:t>
      </w:r>
      <w:r>
        <w:rPr>
          <w:bCs/>
          <w:b/>
        </w:rPr>
        <w:t xml:space="preserve">.</w:t>
      </w:r>
      <w:r>
        <w:t xml:space="preserve"> </w:t>
      </w:r>
      <w:r>
        <w:t xml:space="preserve">Imposto por ESLint.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Não regressão se prova por invariante</w:t>
      </w:r>
      <w:r>
        <w:t xml:space="preserve">, nunca por diff com a saída histórica de um curso.</w:t>
      </w:r>
      <w:r>
        <w:t xml:space="preserve"> </w:t>
      </w:r>
      <w:r>
        <w:rPr>
          <w:bCs/>
          <w:b/>
        </w:rPr>
        <w:t xml:space="preserve">A CAHO 2026 foi rejeitada como padrão-ouro</w:t>
      </w:r>
      <w:r>
        <w:t xml:space="preserve"> </w:t>
      </w:r>
      <w:r>
        <w:t xml:space="preserve">(Bernardo, 10/08/2026) — não reabrir.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RNF-NORM-04</w:t>
      </w:r>
      <w:r>
        <w:rPr>
          <w:bCs/>
          <w:b/>
        </w:rPr>
        <w:t xml:space="preserve"> </w:t>
      </w:r>
      <w:r>
        <w:rPr>
          <w:bCs/>
          <w:b/>
        </w:rPr>
        <w:t xml:space="preserve">permanece rejeitado</w:t>
      </w:r>
      <w:r>
        <w:t xml:space="preserve"> </w:t>
      </w:r>
      <w:r>
        <w:t xml:space="preserve">(sequenciamento pedagógico de técnica de ensino): não gera</w:t>
      </w:r>
      <w:r>
        <w:t xml:space="preserve"> </w:t>
      </w:r>
      <w:r>
        <w:t xml:space="preserve">requisito, em nenhuma etapa do Épico 12.</w:t>
      </w:r>
      <w:r>
        <w:t xml:space="preserve"> </w:t>
      </w:r>
      <w:r>
        <w:rPr>
          <w:bCs/>
          <w:b/>
        </w:rPr>
        <w:t xml:space="preserve">LIQ-2 permanece fechado</w:t>
      </w:r>
      <w:r>
        <w:t xml:space="preserve">:</w:t>
      </w:r>
      <w:r>
        <w:t xml:space="preserve"> </w:t>
      </w:r>
      <w:r>
        <w:rPr>
          <w:rStyle w:val="VerbatimChar"/>
        </w:rPr>
        <w:t xml:space="preserve">Instrutor_Impedimento</w:t>
      </w:r>
      <w:r>
        <w:t xml:space="preserve"> </w:t>
      </w:r>
      <w:r>
        <w:rPr>
          <w:bCs/>
          <w:b/>
        </w:rPr>
        <w:t xml:space="preserve">não será criada</w:t>
      </w:r>
      <w:r>
        <w:t xml:space="preserve">; a coluna</w:t>
      </w:r>
      <w:r>
        <w:t xml:space="preserve"> </w:t>
      </w:r>
      <w:r>
        <w:t xml:space="preserve">“</w:t>
      </w:r>
      <w:r>
        <w:t xml:space="preserve">Observação</w:t>
      </w:r>
      <w:r>
        <w:t xml:space="preserve">”</w:t>
      </w:r>
      <w:r>
        <w:t xml:space="preserve"> </w:t>
      </w:r>
      <w:r>
        <w:t xml:space="preserve">da LIQ sai</w:t>
      </w:r>
      <w:r>
        <w:t xml:space="preserve"> </w:t>
      </w:r>
      <w:r>
        <w:rPr>
          <w:bCs/>
          <w:b/>
        </w:rPr>
        <w:t xml:space="preserve">sempre vazia</w:t>
      </w:r>
      <w:r>
        <w:t xml:space="preserve"> </w:t>
      </w:r>
      <w:r>
        <w:t xml:space="preserve">— é comportamento</w:t>
      </w:r>
      <w:r>
        <w:t xml:space="preserve"> </w:t>
      </w:r>
      <w:r>
        <w:t xml:space="preserve">pretendido, verificado por teste.</w:t>
      </w:r>
    </w:p>
    <w:bookmarkEnd w:id="24"/>
    <w:bookmarkStart w:id="25" w:name="vocabulário"/>
    <w:p>
      <w:pPr>
        <w:pStyle w:val="Heading2"/>
      </w:pPr>
      <w:r>
        <w:t xml:space="preserve">Vocabulário</w:t>
      </w:r>
    </w:p>
    <w:p>
      <w:pPr>
        <w:pStyle w:val="FirstParagraph"/>
      </w:pPr>
      <w:r>
        <w:rPr>
          <w:bCs/>
          <w:b/>
        </w:rPr>
        <w:t xml:space="preserve">Termos intraduzíveis</w:t>
      </w:r>
      <w:r>
        <w:t xml:space="preserve"> </w:t>
      </w:r>
      <w:r>
        <w:t xml:space="preserve">— nunca traduzidos, abreviados de outra forma ou substituídos por sinônimo,</w:t>
      </w:r>
      <w:r>
        <w:t xml:space="preserve"> </w:t>
      </w:r>
      <w:r>
        <w:t xml:space="preserve">em código, schema, spec, comentário, commit, interface ou nome de arquivo:</w:t>
      </w:r>
    </w:p>
    <w:p>
      <w:pPr>
        <w:pStyle w:val="BlockText"/>
      </w:pPr>
      <w:r>
        <w:rPr>
          <w:bCs/>
          <w:b/>
        </w:rPr>
        <w:t xml:space="preserve">CHD · AEC · TAD · TR · TA · DSA · CHR · PROENS · DGPM-101 · DGPM-103 · DEnsM-1002/1004/2001/2003 ·</w:t>
      </w:r>
      <w:r>
        <w:rPr>
          <w:bCs/>
          <w:b/>
        </w:rPr>
        <w:t xml:space="preserve"> </w:t>
      </w:r>
      <w:r>
        <w:rPr>
          <w:bCs/>
          <w:b/>
        </w:rPr>
        <w:t xml:space="preserve">PCP-FCT-2 · NORMHIDRO nº 30-23 · CAHO · LIQ · OS de Instrutoria · ROTA · LHFC · PM · OD · TFM</w:t>
      </w:r>
      <w:r>
        <w:t xml:space="preserve"> </w:t>
      </w:r>
      <w:r>
        <w:t xml:space="preserve">—</w:t>
      </w:r>
      <w:r>
        <w:t xml:space="preserve"> </w:t>
      </w:r>
      <w:r>
        <w:t xml:space="preserve">e todas as siglas de curso (C-Ap-HN, C-Ap-FR, C-Esp-ALH…).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Disciplina</w:t>
      </w:r>
      <w:r>
        <w:rPr>
          <w:bCs/>
          <w:b/>
        </w:rPr>
        <w:t xml:space="preserve">”</w:t>
      </w:r>
      <w:r>
        <w:rPr>
          <w:bCs/>
          <w:b/>
        </w:rPr>
        <w:t xml:space="preserve">, nunca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Matéria</w:t>
      </w:r>
      <w:r>
        <w:rPr>
          <w:bCs/>
          <w:b/>
        </w:rPr>
        <w:t xml:space="preserve">”</w:t>
      </w:r>
      <w:r>
        <w:t xml:space="preserve"> </w:t>
      </w:r>
      <w:r>
        <w:t xml:space="preserve">(decisão P-14, 10/08/2026) — em schema, código, interface e</w:t>
      </w:r>
      <w:r>
        <w:t xml:space="preserve"> </w:t>
      </w:r>
      <w:r>
        <w:t xml:space="preserve">documentação.</w:t>
      </w:r>
      <w:r>
        <w:t xml:space="preserve"> </w:t>
      </w:r>
      <w:r>
        <w:rPr>
          <w:rStyle w:val="VerbatimChar"/>
        </w:rPr>
        <w:t xml:space="preserve">disciplinas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instrutor_disciplina</w:t>
      </w:r>
      <w:r>
        <w:t xml:space="preserve">,</w:t>
      </w:r>
      <w:r>
        <w:t xml:space="preserve"> </w:t>
      </w:r>
      <w:r>
        <w:rPr>
          <w:rStyle w:val="VerbatimChar"/>
        </w:rPr>
        <w:t xml:space="preserve">turma_disciplina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disciplina_id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Fórmula de composição:</w:t>
      </w:r>
      <w:r>
        <w:t xml:space="preserve"> </w:t>
      </w:r>
      <w:r>
        <w:rPr>
          <w:rStyle w:val="VerbatimChar"/>
        </w:rPr>
        <w:t xml:space="preserve">CHT = CHD + AEC + TAD + TR</w:t>
      </w:r>
      <w:r>
        <w:t xml:space="preserve">.</w:t>
      </w:r>
      <w:r>
        <w:t xml:space="preserve"> </w:t>
      </w:r>
      <w:r>
        <w:rPr>
          <w:bCs/>
          <w:b/>
        </w:rPr>
        <w:t xml:space="preserve">Estudo Individual fica fora da soma</w:t>
      </w:r>
      <w:r>
        <w:t xml:space="preserve">,</w:t>
      </w:r>
      <w:r>
        <w:t xml:space="preserve"> </w:t>
      </w:r>
      <w:r>
        <w:t xml:space="preserve">controlado à parte.</w:t>
      </w:r>
    </w:p>
    <w:p>
      <w:pPr>
        <w:pStyle w:val="BodyText"/>
      </w:pPr>
      <w:r>
        <w:rPr>
          <w:bCs/>
          <w:b/>
        </w:rPr>
        <w:t xml:space="preserve">Faixas de CH docente por regime:</w:t>
      </w:r>
      <w:r>
        <w:t xml:space="preserve"> </w:t>
      </w:r>
      <w:r>
        <w:t xml:space="preserve">20h → 8–12 h · 40h → 16–24 h · Dedicação Exclusiva → 16–30 h.</w:t>
      </w:r>
      <w:r>
        <w:t xml:space="preserve"> </w:t>
      </w:r>
      <w:r>
        <w:t xml:space="preserve">O teto é a</w:t>
      </w:r>
      <w:r>
        <w:t xml:space="preserve"> </w:t>
      </w:r>
      <w:r>
        <w:rPr>
          <w:bCs/>
          <w:b/>
        </w:rPr>
        <w:t xml:space="preserve">faixa</w:t>
      </w:r>
      <w:r>
        <w:t xml:space="preserve">, nunca o número do regime (</w:t>
      </w:r>
      <w:r>
        <w:rPr>
          <w:rStyle w:val="VerbatimChar"/>
        </w:rPr>
        <w:t xml:space="preserve">RN-2027-06</w:t>
      </w:r>
      <w:r>
        <w:t xml:space="preserve">).</w:t>
      </w:r>
    </w:p>
    <w:p>
      <w:pPr>
        <w:pStyle w:val="BodyText"/>
      </w:pPr>
      <w:r>
        <w:t xml:space="preserve">Regra prática:</w:t>
      </w:r>
      <w:r>
        <w:t xml:space="preserve"> </w:t>
      </w:r>
      <w:r>
        <w:rPr>
          <w:bCs/>
          <w:b/>
        </w:rPr>
        <w:t xml:space="preserve">se o Bernardo não usaria a palavra numa conversa, ela não entra no código.</w:t>
      </w:r>
    </w:p>
    <w:bookmarkEnd w:id="25"/>
    <w:bookmarkStart w:id="26" w:name="convenções-de-banco"/>
    <w:p>
      <w:pPr>
        <w:pStyle w:val="Heading2"/>
      </w:pPr>
      <w:r>
        <w:t xml:space="preserve">Convenções de banco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snake_case</w:t>
      </w:r>
      <w:r>
        <w:t xml:space="preserve"> </w:t>
      </w:r>
      <w:r>
        <w:t xml:space="preserve">minúsculo, sem acento, sem aspas.</w:t>
      </w:r>
      <w:r>
        <w:t xml:space="preserve"> </w:t>
      </w:r>
      <w:r>
        <w:rPr>
          <w:bCs/>
          <w:b/>
        </w:rPr>
        <w:t xml:space="preserve">Tabelas no plural.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id uuid primary key default gen_random_uuid()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codigo text unique not null</w:t>
      </w:r>
      <w:r>
        <w:t xml:space="preserve"> </w:t>
      </w:r>
      <w:r>
        <w:t xml:space="preserve">— guarda o</w:t>
      </w:r>
      <w:r>
        <w:t xml:space="preserve"> </w:t>
      </w:r>
      <w:r>
        <w:rPr>
          <w:rStyle w:val="VerbatimChar"/>
        </w:rPr>
        <w:t xml:space="preserve">ID_*</w:t>
      </w:r>
      <w:r>
        <w:t xml:space="preserve"> </w:t>
      </w:r>
      <w:r>
        <w:t xml:space="preserve">da v2.0 verbatim (</w:t>
      </w:r>
      <w:r>
        <w:rPr>
          <w:rStyle w:val="VerbatimChar"/>
        </w:rPr>
        <w:t xml:space="preserve">CUR-000001</w:t>
      </w:r>
      <w:r>
        <w:t xml:space="preserve">,</w:t>
      </w:r>
      <w:r>
        <w:t xml:space="preserve"> </w:t>
      </w:r>
      <w:r>
        <w:rPr>
          <w:rStyle w:val="VerbatimChar"/>
        </w:rPr>
        <w:t xml:space="preserve">VIN-000123</w:t>
      </w:r>
      <w:r>
        <w:t xml:space="preserve">).</w:t>
      </w:r>
      <w:r>
        <w:t xml:space="preserve"> </w:t>
      </w:r>
      <w:r>
        <w:rPr>
          <w:bCs/>
          <w:b/>
        </w:rPr>
        <w:t xml:space="preserve">FKs apontam para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id</w:t>
      </w:r>
      <w:r>
        <w:rPr>
          <w:bCs/>
          <w:b/>
        </w:rPr>
        <w:t xml:space="preserve">, nunca para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codigo</w:t>
      </w:r>
      <w:r>
        <w:rPr>
          <w:bCs/>
          <w:b/>
        </w:rP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origem_migracao_v1 text</w:t>
      </w:r>
      <w:r>
        <w:t xml:space="preserve"> </w:t>
      </w:r>
      <w:r>
        <w:t xml:space="preserve">em toda tabela migrada.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Exclusão lógica universal: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explícito (</w:t>
      </w:r>
      <w:r>
        <w:rPr>
          <w:rStyle w:val="VerbatimChar"/>
        </w:rPr>
        <w:t xml:space="preserve">ativo</w:t>
      </w:r>
      <w:r>
        <w:t xml:space="preserve">/</w:t>
      </w:r>
      <w:r>
        <w:rPr>
          <w:rStyle w:val="VerbatimChar"/>
        </w:rPr>
        <w:t xml:space="preserve">inativo</w:t>
      </w:r>
      <w:r>
        <w:t xml:space="preserve">),</w:t>
      </w:r>
      <w:r>
        <w:t xml:space="preserve"> </w:t>
      </w:r>
      <w:r>
        <w:rPr>
          <w:bCs/>
          <w:b/>
        </w:rPr>
        <w:t xml:space="preserve">nunca inferido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NULL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Auditoria:</w:t>
      </w:r>
      <w:r>
        <w:t xml:space="preserve"> </w:t>
      </w:r>
      <w:r>
        <w:rPr>
          <w:rStyle w:val="VerbatimChar"/>
        </w:rPr>
        <w:t xml:space="preserve">criado_por</w:t>
      </w:r>
      <w:r>
        <w:t xml:space="preserve">,</w:t>
      </w:r>
      <w:r>
        <w:t xml:space="preserve"> </w:t>
      </w:r>
      <w:r>
        <w:rPr>
          <w:rStyle w:val="VerbatimChar"/>
        </w:rPr>
        <w:t xml:space="preserve">criado_em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editado_por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editado_em</w:t>
      </w:r>
      <w:r>
        <w:t xml:space="preserve"> </w:t>
      </w:r>
      <w:r>
        <w:t xml:space="preserve">— preenchidos pelo trigger</w:t>
      </w:r>
      <w:r>
        <w:t xml:space="preserve"> </w:t>
      </w:r>
      <w:r>
        <w:rPr>
          <w:rStyle w:val="VerbatimChar"/>
        </w:rPr>
        <w:t xml:space="preserve">app.set_auditoria()</w:t>
      </w:r>
      <w:r>
        <w:t xml:space="preserve"> </w:t>
      </w:r>
      <w:r>
        <w:t xml:space="preserve">a partir de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Vigência temporal:</w:t>
      </w:r>
      <w:r>
        <w:t xml:space="preserve"> </w:t>
      </w:r>
      <w:r>
        <w:rPr>
          <w:rStyle w:val="VerbatimChar"/>
        </w:rPr>
        <w:t xml:space="preserve">vigente_de date not null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vigente_ate date null</w:t>
      </w:r>
      <w:r>
        <w:t xml:space="preserve"> </w:t>
      </w:r>
      <w:r>
        <w:t xml:space="preserve">(</w:t>
      </w:r>
      <w:r>
        <w:rPr>
          <w:rStyle w:val="VerbatimChar"/>
        </w:rPr>
        <w:t xml:space="preserve">NULL</w:t>
      </w:r>
      <w:r>
        <w:t xml:space="preserve"> </w:t>
      </w:r>
      <w:r>
        <w:t xml:space="preserve">= vigente).</w:t>
      </w:r>
      <w:r>
        <w:t xml:space="preserve"> </w:t>
      </w:r>
      <w:r>
        <w:t xml:space="preserve">Resolução pelo maior</w:t>
      </w:r>
      <w:r>
        <w:t xml:space="preserve"> </w:t>
      </w:r>
      <w:r>
        <w:rPr>
          <w:rStyle w:val="VerbatimChar"/>
        </w:rPr>
        <w:t xml:space="preserve">vigente_de &lt;= data_do_fato</w:t>
      </w:r>
      <w:r>
        <w:t xml:space="preserve">.</w:t>
      </w:r>
      <w:r>
        <w:t xml:space="preserve"> </w:t>
      </w:r>
      <w:r>
        <w:rPr>
          <w:bCs/>
          <w:b/>
        </w:rPr>
        <w:t xml:space="preserve">Nenhuma edição reinterpreta o passado.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ENUM</w:t>
      </w:r>
      <w:r>
        <w:rPr>
          <w:bCs/>
          <w:b/>
        </w:rPr>
        <w:t xml:space="preserve"> </w:t>
      </w:r>
      <w:r>
        <w:rPr>
          <w:bCs/>
          <w:b/>
        </w:rPr>
        <w:t xml:space="preserve">só para domínio normativo fechado.</w:t>
      </w:r>
      <w:r>
        <w:t xml:space="preserve"> </w:t>
      </w:r>
      <w:r>
        <w:t xml:space="preserve">Domínio operacional administrável vive em</w:t>
      </w:r>
      <w:r>
        <w:t xml:space="preserve"> </w:t>
      </w:r>
      <w:r>
        <w:rPr>
          <w:rStyle w:val="VerbatimChar"/>
        </w:rPr>
        <w:t xml:space="preserve">config_listas</w:t>
      </w:r>
      <w:r>
        <w:t xml:space="preserve"> </w:t>
      </w:r>
      <w:r>
        <w:t xml:space="preserve">com FK. Na dúvida,</w:t>
      </w:r>
      <w:r>
        <w:t xml:space="preserve"> </w:t>
      </w:r>
      <w:r>
        <w:rPr>
          <w:rStyle w:val="VerbatimChar"/>
        </w:rPr>
        <w:t xml:space="preserve">config_listas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fechado cedo demais é migration.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timestamptz</w:t>
      </w:r>
      <w:r>
        <w:t xml:space="preserve">, banco em UTC, apresentação em</w:t>
      </w:r>
      <w:r>
        <w:t xml:space="preserve"> </w:t>
      </w:r>
      <w:r>
        <w:rPr>
          <w:rStyle w:val="VerbatimChar"/>
        </w:rPr>
        <w:t xml:space="preserve">America/Sao_Paulo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Coluna derivada:</w:t>
      </w:r>
      <w:r>
        <w:t xml:space="preserve"> </w:t>
      </w:r>
      <w:r>
        <w:rPr>
          <w:rStyle w:val="VerbatimChar"/>
        </w:rPr>
        <w:t xml:space="preserve">GENERATED ALWAYS AS … STORED</w:t>
      </w:r>
      <w:r>
        <w:t xml:space="preserve"> </w:t>
      </w:r>
      <w:r>
        <w:t xml:space="preserve">ou VIEW.</w:t>
      </w:r>
      <w:r>
        <w:t xml:space="preserve"> </w:t>
      </w:r>
      <w:r>
        <w:rPr>
          <w:bCs/>
          <w:b/>
        </w:rPr>
        <w:t xml:space="preserve">Nunca uma segunda fonte de verdade.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Toda tabela tem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ENABLE ROW LEVEL SECURITY</w:t>
      </w:r>
      <w:r>
        <w:rPr>
          <w:bCs/>
          <w:b/>
        </w:rPr>
        <w:t xml:space="preserve">.</w:t>
      </w:r>
      <w:r>
        <w:t xml:space="preserve"> </w:t>
      </w:r>
      <w:r>
        <w:t xml:space="preserve">Tabela sem policy é inacessível —</w:t>
      </w:r>
      <w:r>
        <w:t xml:space="preserve"> </w:t>
      </w:r>
      <w:r>
        <w:rPr>
          <w:bCs/>
          <w:b/>
        </w:rPr>
        <w:t xml:space="preserve">intencional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Toda migration que cria tabela cria junto: RLS, policies, índices,</w:t>
      </w:r>
      <w:r>
        <w:t xml:space="preserve"> </w:t>
      </w:r>
      <w:r>
        <w:rPr>
          <w:rStyle w:val="VerbatimChar"/>
        </w:rPr>
        <w:t xml:space="preserve">set_auditoria()</w:t>
      </w:r>
      <w:r>
        <w:t xml:space="preserve">, o quarteto de</w:t>
      </w:r>
      <w:r>
        <w:t xml:space="preserve"> </w:t>
      </w:r>
      <w:r>
        <w:t xml:space="preserve">auditoria e</w:t>
      </w:r>
      <w:r>
        <w:t xml:space="preserve"> </w:t>
      </w:r>
      <w:r>
        <w:rPr>
          <w:rStyle w:val="VerbatimChar"/>
        </w:rPr>
        <w:t xml:space="preserve">origem_migracao_v1</w:t>
      </w:r>
      <w:r>
        <w:t xml:space="preserve">.</w:t>
      </w:r>
      <w:r>
        <w:t xml:space="preserve"> </w:t>
      </w:r>
      <w:r>
        <w:rPr>
          <w:bCs/>
          <w:b/>
        </w:rPr>
        <w:t xml:space="preserve">O SQL é escrito à mão</w:t>
      </w:r>
      <w:r>
        <w:t xml:space="preserve">, nunca gerado por diff não lido.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Nunca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drop column</w:t>
      </w:r>
      <w:r>
        <w:rPr>
          <w:bCs/>
          <w:b/>
        </w:rPr>
        <w:t xml:space="preserve"> </w:t>
      </w:r>
      <w:r>
        <w:rPr>
          <w:bCs/>
          <w:b/>
        </w:rPr>
        <w:t xml:space="preserve">nem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drop table</w:t>
      </w:r>
      <w:r>
        <w:t xml:space="preserve"> </w:t>
      </w:r>
      <w:r>
        <w:t xml:space="preserve">em tabela com histórico. Coluna sem uso vira comentário</w:t>
      </w:r>
      <w:r>
        <w:t xml:space="preserve"> </w:t>
      </w:r>
      <w:r>
        <w:rPr>
          <w:rStyle w:val="VerbatimChar"/>
        </w:rPr>
        <w:t xml:space="preserve">-- [APOSENTADA — v2.1]</w:t>
      </w:r>
      <w:r>
        <w:t xml:space="preserve"> </w:t>
      </w:r>
      <w:r>
        <w:t xml:space="preserve">e fica.</w:t>
      </w:r>
    </w:p>
    <w:bookmarkEnd w:id="26"/>
    <w:bookmarkStart w:id="27" w:name="convenções-de-código"/>
    <w:p>
      <w:pPr>
        <w:pStyle w:val="Heading2"/>
      </w:pPr>
      <w:r>
        <w:t xml:space="preserve">Convenções de código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Ordem de implementação, de dentro para fora:</w:t>
      </w:r>
      <w:r>
        <w:t xml:space="preserve"> </w:t>
      </w:r>
      <w:r>
        <w:rPr>
          <w:rStyle w:val="VerbatimChar"/>
        </w:rPr>
        <w:t xml:space="preserve">lib/dominio/</w:t>
      </w:r>
      <w:r>
        <w:t xml:space="preserve"> </w:t>
      </w:r>
      <w:r>
        <w:t xml:space="preserve">(regra pura + teste) →</w:t>
      </w:r>
      <w:r>
        <w:t xml:space="preserve"> </w:t>
      </w:r>
      <w:r>
        <w:rPr>
          <w:rStyle w:val="VerbatimChar"/>
        </w:rPr>
        <w:t xml:space="preserve">lib/validacao/</w:t>
      </w:r>
      <w:r>
        <w:t xml:space="preserve"> </w:t>
      </w:r>
      <w:r>
        <w:t xml:space="preserve">(Zod) →</w:t>
      </w:r>
      <w:r>
        <w:t xml:space="preserve"> </w:t>
      </w:r>
      <w:r>
        <w:rPr>
          <w:rStyle w:val="VerbatimChar"/>
        </w:rPr>
        <w:t xml:space="preserve">lib/acoes/</w:t>
      </w:r>
      <w:r>
        <w:t xml:space="preserve"> </w:t>
      </w:r>
      <w:r>
        <w:t xml:space="preserve">(Server Action) →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(página) →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"use client"</w:t>
      </w:r>
      <w:r>
        <w:t xml:space="preserve"> </w:t>
      </w:r>
      <w:r>
        <w:rPr>
          <w:bCs/>
          <w:b/>
        </w:rPr>
        <w:t xml:space="preserve">só em folha</w:t>
      </w:r>
      <w:r>
        <w:t xml:space="preserve"> </w:t>
      </w:r>
      <w:r>
        <w:t xml:space="preserve">— nunca em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 </w:t>
      </w:r>
      <w:r>
        <w:t xml:space="preserve">nem em</w:t>
      </w:r>
      <w:r>
        <w:t xml:space="preserve"> </w:t>
      </w:r>
      <w:r>
        <w:rPr>
          <w:rStyle w:val="VerbatimChar"/>
        </w:rPr>
        <w:t xml:space="preserve">layout.tsx</w:t>
      </w:r>
      <w:r>
        <w:t xml:space="preserve">. O marcador contamina toda</w:t>
      </w:r>
      <w:r>
        <w:t xml:space="preserve"> </w:t>
      </w:r>
      <w:r>
        <w:t xml:space="preserve">a subárvore de importação.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Nenhum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await</w:t>
      </w:r>
      <w:r>
        <w:rPr>
          <w:bCs/>
          <w:b/>
        </w:rPr>
        <w:t xml:space="preserve"> </w:t>
      </w:r>
      <w:r>
        <w:rPr>
          <w:bCs/>
          <w:b/>
        </w:rPr>
        <w:t xml:space="preserve">dentro de laço 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app/**</w:t>
      </w:r>
      <w:r>
        <w:rPr>
          <w:bCs/>
          <w:b/>
        </w:rPr>
        <w:t xml:space="preserve">.</w:t>
      </w:r>
      <w:r>
        <w:t xml:space="preserve"> </w:t>
      </w:r>
      <w:r>
        <w:t xml:space="preserve">Um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com join do PostgREST por tela;</w:t>
      </w:r>
      <w:r>
        <w:t xml:space="preserve"> </w:t>
      </w:r>
      <w:r>
        <w:rPr>
          <w:rStyle w:val="VerbatimChar"/>
        </w:rPr>
        <w:t xml:space="preserve">Promise.all</w:t>
      </w:r>
      <w:r>
        <w:t xml:space="preserve"> </w:t>
      </w:r>
      <w:r>
        <w:t xml:space="preserve">para consultas independentes.</w:t>
      </w:r>
    </w:p>
    <w:p>
      <w:pPr>
        <w:numPr>
          <w:ilvl w:val="0"/>
          <w:numId w:val="1003"/>
        </w:numPr>
        <w:pStyle w:val="Compact"/>
      </w:pPr>
      <w:r>
        <w:t xml:space="preserve">Server Action</w:t>
      </w:r>
      <w:r>
        <w:t xml:space="preserve"> </w:t>
      </w:r>
      <w:r>
        <w:rPr>
          <w:bCs/>
          <w:b/>
        </w:rPr>
        <w:t xml:space="preserve">é endpoint HTTP de fato</w:t>
      </w:r>
      <w:r>
        <w:t xml:space="preserve">:</w:t>
      </w:r>
      <w:r>
        <w:t xml:space="preserve"> </w:t>
      </w:r>
      <w:r>
        <w:rPr>
          <w:rStyle w:val="VerbatimChar"/>
        </w:rPr>
        <w:t xml:space="preserve">safeParse</w:t>
      </w:r>
      <w:r>
        <w:t xml:space="preserve"> </w:t>
      </w:r>
      <w:r>
        <w:t xml:space="preserve">do Zod na primeira linha, sem exceção.</w:t>
      </w:r>
    </w:p>
    <w:p>
      <w:pPr>
        <w:numPr>
          <w:ilvl w:val="0"/>
          <w:numId w:val="1003"/>
        </w:numPr>
        <w:pStyle w:val="Compact"/>
      </w:pPr>
      <w:r>
        <w:t xml:space="preserve">Estado de tela vai para a</w:t>
      </w:r>
      <w:r>
        <w:t xml:space="preserve"> </w:t>
      </w:r>
      <w:r>
        <w:rPr>
          <w:bCs/>
          <w:b/>
        </w:rPr>
        <w:t xml:space="preserve">URL</w:t>
      </w:r>
      <w:r>
        <w:t xml:space="preserve"> </w:t>
      </w:r>
      <w:r>
        <w:t xml:space="preserve">(</w:t>
      </w:r>
      <w:r>
        <w:rPr>
          <w:rStyle w:val="VerbatimChar"/>
        </w:rPr>
        <w:t xml:space="preserve">nuqs</w:t>
      </w:r>
      <w:r>
        <w:t xml:space="preserve">), não para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. É o que dá deep-link de graça.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components/ciaara/</w:t>
      </w:r>
      <w:r>
        <w:t xml:space="preserve"> </w:t>
      </w:r>
      <w:r>
        <w:rPr>
          <w:bCs/>
          <w:b/>
        </w:rPr>
        <w:t xml:space="preserve">não define cor literal</w:t>
      </w:r>
      <w:r>
        <w:t xml:space="preserve"> </w:t>
      </w:r>
      <w:r>
        <w:t xml:space="preserve">— só token do</w:t>
      </w:r>
      <w:r>
        <w:t xml:space="preserve"> </w:t>
      </w:r>
      <w:r>
        <w:rPr>
          <w:rStyle w:val="VerbatimChar"/>
        </w:rPr>
        <w:t xml:space="preserve">@theme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Densidade antes de beleza: é sistema de gestão, com tabelas grandes.</w:t>
      </w:r>
    </w:p>
    <w:p>
      <w:pPr>
        <w:numPr>
          <w:ilvl w:val="0"/>
          <w:numId w:val="1003"/>
        </w:numPr>
        <w:pStyle w:val="Compact"/>
      </w:pPr>
      <w:r>
        <w:t xml:space="preserve">Toda função de</w:t>
      </w:r>
      <w:r>
        <w:t xml:space="preserve"> </w:t>
      </w:r>
      <w:r>
        <w:rPr>
          <w:rStyle w:val="VerbatimChar"/>
        </w:rPr>
        <w:t xml:space="preserve">lib/dominio/</w:t>
      </w:r>
      <w:r>
        <w:t xml:space="preserve"> </w:t>
      </w:r>
      <w:r>
        <w:t xml:space="preserve">traz no topo o identificador</w:t>
      </w:r>
      <w:r>
        <w:t xml:space="preserve"> </w:t>
      </w:r>
      <w:r>
        <w:rPr>
          <w:rStyle w:val="VerbatimChar"/>
        </w:rPr>
        <w:t xml:space="preserve">RN-</w:t>
      </w:r>
      <w:r>
        <w:t xml:space="preserve"> </w:t>
      </w:r>
      <w:r>
        <w:t xml:space="preserve">e a</w:t>
      </w:r>
      <w:r>
        <w:t xml:space="preserve"> </w:t>
      </w:r>
      <w:r>
        <w:rPr>
          <w:bCs/>
          <w:b/>
        </w:rPr>
        <w:t xml:space="preserve">citação literal</w:t>
      </w:r>
      <w:r>
        <w:t xml:space="preserve"> </w:t>
      </w:r>
      <w:r>
        <w:t xml:space="preserve">da regra.</w:t>
      </w:r>
    </w:p>
    <w:bookmarkEnd w:id="27"/>
    <w:bookmarkStart w:id="28" w:name="convenções-de-commit"/>
    <w:p>
      <w:pPr>
        <w:pStyle w:val="Heading2"/>
      </w:pPr>
      <w:r>
        <w:t xml:space="preserve">Convenções de commit</w:t>
      </w:r>
    </w:p>
    <w:p>
      <w:pPr>
        <w:pStyle w:val="SourceCode"/>
      </w:pPr>
      <w:r>
        <w:rPr>
          <w:rStyle w:val="VerbatimChar"/>
        </w:rPr>
        <w:t xml:space="preserve">&lt;tipo&gt;(&lt;identificador&gt;): &lt;resumo no imperativo, em português, ≤ 72 caracteres&gt;</w:t>
      </w:r>
    </w:p>
    <w:p>
      <w:pPr>
        <w:pStyle w:val="FirstParagraph"/>
      </w:pPr>
      <w:r>
        <w:rPr>
          <w:rStyle w:val="VerbatimChar"/>
        </w:rPr>
        <w:t xml:space="preserve">feat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fix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refactor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perf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(migration) ·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chore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.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&lt;identificador&gt;</w:t>
      </w:r>
      <w:r>
        <w:t xml:space="preserve"> </w:t>
      </w:r>
      <w:r>
        <w:t xml:space="preserve">é o</w:t>
      </w:r>
      <w:r>
        <w:t xml:space="preserve"> </w:t>
      </w:r>
      <w:r>
        <w:rPr>
          <w:rStyle w:val="VerbatimChar"/>
        </w:rPr>
        <w:t xml:space="preserve">RF-</w:t>
      </w:r>
      <w:r>
        <w:t xml:space="preserve">/</w:t>
      </w:r>
      <w:r>
        <w:rPr>
          <w:rStyle w:val="VerbatimChar"/>
        </w:rPr>
        <w:t xml:space="preserve">RN-</w:t>
      </w:r>
      <w:r>
        <w:t xml:space="preserve">/</w:t>
      </w:r>
      <w:r>
        <w:rPr>
          <w:rStyle w:val="VerbatimChar"/>
        </w:rPr>
        <w:t xml:space="preserve">RNF-</w:t>
      </w:r>
      <w:r>
        <w:t xml:space="preserve">/épico de origem. Commit</w:t>
      </w:r>
      <w:r>
        <w:t xml:space="preserve"> </w:t>
      </w:r>
      <w:r>
        <w:rPr>
          <w:bCs/>
          <w:b/>
        </w:rPr>
        <w:t xml:space="preserve">sem</w:t>
      </w:r>
      <w:r>
        <w:t xml:space="preserve"> </w:t>
      </w:r>
      <w:r>
        <w:t xml:space="preserve">identificador só em</w:t>
      </w:r>
      <w:r>
        <w:t xml:space="preserve"> </w:t>
      </w:r>
      <w:r>
        <w:rPr>
          <w:rStyle w:val="VerbatimChar"/>
        </w:rPr>
        <w:t xml:space="preserve">chore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genéricos.</w:t>
      </w:r>
    </w:p>
    <w:p>
      <w:pPr>
        <w:pStyle w:val="SourceCode"/>
      </w:pPr>
      <w:r>
        <w:rPr>
          <w:rStyle w:val="VerbatimChar"/>
        </w:rPr>
        <w:t xml:space="preserve">feat(RF-DSA-08): gerar sugestão semanal do DSA</w:t>
      </w:r>
      <w:r>
        <w:br/>
      </w:r>
      <w:r>
        <w:rPr>
          <w:rStyle w:val="VerbatimChar"/>
        </w:rPr>
        <w:t xml:space="preserve">db(RN-2027-09): criar curso_regime_historico com vigência por EXCLUDE</w:t>
      </w:r>
      <w:r>
        <w:br/>
      </w:r>
      <w:r>
        <w:rPr>
          <w:rStyle w:val="VerbatimChar"/>
        </w:rPr>
        <w:t xml:space="preserve">test(RN-ANT-02): cobrir empate de posto por antiguidade declarada</w:t>
      </w:r>
    </w:p>
    <w:p>
      <w:pPr>
        <w:pStyle w:val="FirstParagraph"/>
      </w:pPr>
      <w:r>
        <w:t xml:space="preserve">Branch:</w:t>
      </w:r>
      <w:r>
        <w:t xml:space="preserve"> </w:t>
      </w:r>
      <w:r>
        <w:rPr>
          <w:rStyle w:val="VerbatimChar"/>
        </w:rPr>
        <w:t xml:space="preserve">&lt;tipo&gt;/&lt;identificador&gt;-&lt;resumo-curto&gt;</w:t>
      </w:r>
      <w:r>
        <w:t xml:space="preserve">.</w:t>
      </w:r>
      <w:r>
        <w:t xml:space="preserve"> </w:t>
      </w:r>
      <w:r>
        <w:rPr>
          <w:bCs/>
          <w:b/>
        </w:rPr>
        <w:t xml:space="preserve">Nunca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git push</w:t>
      </w:r>
      <w:r>
        <w:rPr>
          <w:bCs/>
          <w:b/>
        </w:rPr>
        <w:t xml:space="preserve"> </w:t>
      </w:r>
      <w:r>
        <w:rPr>
          <w:bCs/>
          <w:b/>
        </w:rPr>
        <w:t xml:space="preserve">direto na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</w:t>
      </w:r>
      <w:r>
        <w:rPr>
          <w:bCs/>
          <w:b/>
        </w:rPr>
        <w:t xml:space="preserve">.</w:t>
      </w:r>
      <w:r>
        <w:t xml:space="preserve"> </w:t>
      </w:r>
      <w:r>
        <w:t xml:space="preserve">Merge por</w:t>
      </w:r>
      <w:r>
        <w:t xml:space="preserve"> </w:t>
      </w:r>
      <w:r>
        <w:t xml:space="preserve">squash, via PR com o template inteiro preenchido.</w:t>
      </w:r>
    </w:p>
    <w:bookmarkEnd w:id="28"/>
    <w:bookmarkStart w:id="29" w:name="X26b9b0b36fce157de5749d126a57c04c39eb784"/>
    <w:p>
      <w:pPr>
        <w:pStyle w:val="Heading2"/>
      </w:pPr>
      <w:r>
        <w:t xml:space="preserve">Definition of Done — uma fatia só está pronta quando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passam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tsc --noEmit</w:t>
      </w:r>
      <w:r>
        <w:t xml:space="preserve"> </w:t>
      </w:r>
      <w:r>
        <w:t xml:space="preserve">sem erro e</w:t>
      </w:r>
      <w:r>
        <w:t xml:space="preserve"> </w:t>
      </w:r>
      <w:r>
        <w:rPr>
          <w:rStyle w:val="VerbatimChar"/>
        </w:rPr>
        <w:t xml:space="preserve">eslint</w:t>
      </w:r>
      <w:r>
        <w:t xml:space="preserve"> </w:t>
      </w:r>
      <w:r>
        <w:t xml:space="preserve">sem aviso novo.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Vitest</w:t>
      </w:r>
      <w:r>
        <w:t xml:space="preserve"> </w:t>
      </w:r>
      <w:r>
        <w:t xml:space="preserve">em toda função de</w:t>
      </w:r>
      <w:r>
        <w:t xml:space="preserve"> </w:t>
      </w:r>
      <w:r>
        <w:rPr>
          <w:rStyle w:val="VerbatimChar"/>
        </w:rPr>
        <w:t xml:space="preserve">lib/dominio/</w:t>
      </w:r>
      <w:r>
        <w:t xml:space="preserve"> </w:t>
      </w:r>
      <w:r>
        <w:t xml:space="preserve">tocada, com casos sintéticos.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pgTAP</w:t>
      </w:r>
      <w:r>
        <w:t xml:space="preserve">: contagens, integridade referencial e uma asserção</w:t>
      </w:r>
      <w:r>
        <w:t xml:space="preserve"> </w:t>
      </w:r>
      <w:r>
        <w:rPr>
          <w:bCs/>
          <w:b/>
        </w:rPr>
        <w:t xml:space="preserve">nomeada</w:t>
      </w:r>
      <w:r>
        <w:t xml:space="preserve"> </w:t>
      </w:r>
      <w:r>
        <w:t xml:space="preserve">por regra</w:t>
      </w:r>
      <w:r>
        <w:t xml:space="preserve"> </w:t>
      </w:r>
      <w:r>
        <w:rPr>
          <w:rStyle w:val="VerbatimChar"/>
        </w:rPr>
        <w:t xml:space="preserve">RN-</w:t>
      </w:r>
      <w:r>
        <w:t xml:space="preserve"> </w:t>
      </w:r>
      <w:r>
        <w:t xml:space="preserve">de</w:t>
      </w:r>
      <w:r>
        <w:t xml:space="preserve"> </w:t>
      </w:r>
      <w:r>
        <w:rPr>
          <w:iCs/>
          <w:i/>
        </w:rPr>
        <w:t xml:space="preserve">Risco: Alto</w:t>
      </w:r>
      <w:r>
        <w:t xml:space="preserve">. Stub explicitamente pendente é aceito;</w:t>
      </w:r>
      <w:r>
        <w:t xml:space="preserve"> </w:t>
      </w:r>
      <w:r>
        <w:rPr>
          <w:bCs/>
          <w:b/>
        </w:rPr>
        <w:t xml:space="preserve">cobertura fingida não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RLS — teste negativo por perfil:</w:t>
      </w:r>
      <w:r>
        <w:t xml:space="preserve"> </w:t>
      </w:r>
      <w:r>
        <w:t xml:space="preserve">o que cada perfil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pode ler/escrever é negado</w:t>
      </w:r>
      <w:r>
        <w:t xml:space="preserve"> </w:t>
      </w:r>
      <w:r>
        <w:rPr>
          <w:bCs/>
          <w:b/>
        </w:rPr>
        <w:t xml:space="preserve">pelo</w:t>
      </w:r>
      <w:r>
        <w:rPr>
          <w:bCs/>
          <w:b/>
        </w:rPr>
        <w:t xml:space="preserve"> </w:t>
      </w:r>
      <w:r>
        <w:rPr>
          <w:bCs/>
          <w:b/>
        </w:rPr>
        <w:t xml:space="preserve">banco</w:t>
      </w:r>
      <w:r>
        <w:t xml:space="preserve">. Testar só o caminho feliz não prova nada.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Playwright</w:t>
      </w:r>
      <w:r>
        <w:t xml:space="preserve"> </w:t>
      </w:r>
      <w:r>
        <w:t xml:space="preserve">no percurso principal, incluindo a rota</w:t>
      </w:r>
      <w:r>
        <w:t xml:space="preserve"> </w:t>
      </w:r>
      <w:r>
        <w:rPr>
          <w:rStyle w:val="VerbatimChar"/>
        </w:rPr>
        <w:t xml:space="preserve">/print/*</w:t>
      </w:r>
      <w:r>
        <w:t xml:space="preserve"> </w:t>
      </w:r>
      <w:r>
        <w:t xml:space="preserve">quando houver.</w:t>
      </w:r>
    </w:p>
    <w:p>
      <w:pPr>
        <w:numPr>
          <w:ilvl w:val="0"/>
          <w:numId w:val="1004"/>
        </w:numPr>
        <w:pStyle w:val="Compact"/>
      </w:pPr>
      <w:r>
        <w:t xml:space="preserve">Migration aplicada em preview e</w:t>
      </w:r>
      <w:r>
        <w:t xml:space="preserve"> </w:t>
      </w:r>
      <w:r>
        <w:rPr>
          <w:bCs/>
          <w:b/>
        </w:rPr>
        <w:t xml:space="preserve">revertível</w:t>
      </w:r>
      <w:r>
        <w:t xml:space="preserve"> </w:t>
      </w:r>
      <w:r>
        <w:t xml:space="preserve">(plano de reversão escrito no PR).</w:t>
      </w:r>
    </w:p>
    <w:p>
      <w:pPr>
        <w:numPr>
          <w:ilvl w:val="0"/>
          <w:numId w:val="1004"/>
        </w:numPr>
        <w:pStyle w:val="Compact"/>
      </w:pPr>
      <w:r>
        <w:t xml:space="preserve">Commits no padrão</w:t>
      </w:r>
      <w:r>
        <w:t xml:space="preserve"> </w:t>
      </w:r>
      <w:r>
        <w:rPr>
          <w:rStyle w:val="VerbatimChar"/>
        </w:rPr>
        <w:t xml:space="preserve">feat(RF-…): …</w:t>
      </w:r>
      <w:r>
        <w:t xml:space="preserve">.</w:t>
      </w:r>
    </w:p>
    <w:p>
      <w:pPr>
        <w:pStyle w:val="FirstParagraph"/>
      </w:pPr>
      <w:r>
        <w:t xml:space="preserve">Comando único que roda a sequência do CI localmente:</w:t>
      </w:r>
      <w:r>
        <w:t xml:space="preserve"> </w:t>
      </w:r>
      <w:r>
        <w:rPr>
          <w:rStyle w:val="VerbatimChar"/>
          <w:bCs/>
          <w:b/>
        </w:rPr>
        <w:t xml:space="preserve">pnpm verificar</w:t>
      </w:r>
      <w:r>
        <w:t xml:space="preserve">.</w:t>
      </w:r>
    </w:p>
    <w:bookmarkEnd w:id="29"/>
    <w:bookmarkStart w:id="30" w:name="Xfb1ac8f3d5335f0e9e38583b4d7d954ef587f96"/>
    <w:p>
      <w:pPr>
        <w:pStyle w:val="Heading2"/>
      </w:pPr>
      <w:r>
        <w:t xml:space="preserve">Gotchas da plataforma — os quatro que produzem defeito silencioso</w:t>
      </w:r>
    </w:p>
    <w:p>
      <w:pPr>
        <w:pStyle w:val="FirstParagraph"/>
      </w:pPr>
      <w:r>
        <w:rPr>
          <w:bCs/>
          <w:b/>
        </w:rPr>
        <w:t xml:space="preserve">1. Fronteira Server/Client.</w:t>
      </w:r>
      <w:r>
        <w:t xml:space="preserve"> </w:t>
      </w:r>
      <w:r>
        <w:rPr>
          <w:rStyle w:val="VerbatimChar"/>
        </w:rPr>
        <w:t xml:space="preserve">"use client"</w:t>
      </w:r>
      <w:r>
        <w:t xml:space="preserve"> </w:t>
      </w:r>
      <w:r>
        <w:t xml:space="preserve">contamina toda a subárvore de importação. Um deles no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 </w:t>
      </w:r>
      <w:r>
        <w:t xml:space="preserve">de instrutores manda a tabela de 177 linhas e o catálogo de siglas para o bundle. Erro de</w:t>
      </w:r>
      <w:r>
        <w:t xml:space="preserve"> </w:t>
      </w:r>
      <w:r>
        <w:t xml:space="preserve">fronteira</w:t>
      </w:r>
      <w:r>
        <w:t xml:space="preserve"> </w:t>
      </w:r>
      <w:r>
        <w:rPr>
          <w:bCs/>
          <w:b/>
        </w:rPr>
        <w:t xml:space="preserve">frequentemente não aparece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tsc</w:t>
      </w:r>
      <w:r>
        <w:t xml:space="preserve"> </w:t>
      </w:r>
      <w:r>
        <w:t xml:space="preserve">— aparece no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. Por isso</w:t>
      </w:r>
      <w:r>
        <w:t xml:space="preserve"> </w:t>
      </w:r>
      <w:r>
        <w:rPr>
          <w:rStyle w:val="VerbatimChar"/>
        </w:rPr>
        <w:t xml:space="preserve">pnpm build</w:t>
      </w:r>
      <w:r>
        <w:t xml:space="preserve"> </w:t>
      </w:r>
      <w:r>
        <w:t xml:space="preserve">faz parte da verificação local.</w:t>
      </w:r>
    </w:p>
    <w:p>
      <w:pPr>
        <w:pStyle w:val="BodyText"/>
      </w:pPr>
      <w:r>
        <w:rPr>
          <w:bCs/>
          <w:b/>
        </w:rPr>
        <w:t xml:space="preserve">2.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service_role</w:t>
      </w:r>
      <w:r>
        <w:rPr>
          <w:bCs/>
          <w:b/>
        </w:rPr>
        <w:t xml:space="preserve"> </w:t>
      </w:r>
      <w:r>
        <w:rPr>
          <w:bCs/>
          <w:b/>
        </w:rPr>
        <w:t xml:space="preserve">vazando.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 </w:t>
      </w:r>
      <w:r>
        <w:rPr>
          <w:bCs/>
          <w:b/>
        </w:rPr>
        <w:t xml:space="preserve">ignora a RLS inteira</w:t>
      </w:r>
      <w:r>
        <w:t xml:space="preserve">. Três defesas,</w:t>
      </w:r>
      <w:r>
        <w:t xml:space="preserve"> </w:t>
      </w:r>
      <w:r>
        <w:t xml:space="preserve">todas obrigatórias: nunca prefixar com</w:t>
      </w:r>
      <w:r>
        <w:t xml:space="preserve"> </w:t>
      </w:r>
      <w:r>
        <w:rPr>
          <w:rStyle w:val="VerbatimChar"/>
        </w:rPr>
        <w:t xml:space="preserve">NEXT_PUBLIC_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import "server-only"</w:t>
      </w:r>
      <w:r>
        <w:t xml:space="preserve"> </w:t>
      </w:r>
      <w:r>
        <w:t xml:space="preserve">no topo de</w:t>
      </w:r>
      <w:r>
        <w:t xml:space="preserve"> </w:t>
      </w:r>
      <w:r>
        <w:rPr>
          <w:rStyle w:val="VerbatimChar"/>
        </w:rPr>
        <w:t xml:space="preserve">lib/supabase/admin.ts</w:t>
      </w:r>
      <w:r>
        <w:t xml:space="preserve"> </w:t>
      </w:r>
      <w:r>
        <w:t xml:space="preserve">(importá-lo de Client Component vira</w:t>
      </w:r>
      <w:r>
        <w:t xml:space="preserve"> </w:t>
      </w:r>
      <w:r>
        <w:rPr>
          <w:bCs/>
          <w:b/>
        </w:rPr>
        <w:t xml:space="preserve">erro de build</w:t>
      </w:r>
      <w:r>
        <w:t xml:space="preserve">) · regra ESLint</w:t>
      </w:r>
      <w:r>
        <w:t xml:space="preserve"> </w:t>
      </w:r>
      <w:r>
        <w:rPr>
          <w:rStyle w:val="VerbatimChar"/>
        </w:rPr>
        <w:t xml:space="preserve">no-restricted-imports</w:t>
      </w:r>
      <w:r>
        <w:t xml:space="preserve">.</w:t>
      </w:r>
      <w:r>
        <w:t xml:space="preserve"> </w:t>
      </w:r>
      <w:r>
        <w:rPr>
          <w:bCs/>
          <w:b/>
        </w:rPr>
        <w:t xml:space="preserve">Usos autorizados, e só estes três:</w:t>
      </w:r>
      <w:r>
        <w:t xml:space="preserve"> </w:t>
      </w:r>
      <w:r>
        <w:t xml:space="preserve">convite de usuário pelo 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auth.admin.inviteUserByEmail()</w:t>
      </w:r>
      <w:r>
        <w:t xml:space="preserve">), carga do ETL, script de manutenção versionado rodado à mão.</w:t>
      </w:r>
      <w:r>
        <w:t xml:space="preserve"> </w:t>
      </w:r>
      <w:r>
        <w:rPr>
          <w:bCs/>
          <w:b/>
        </w:rPr>
        <w:t xml:space="preserve">Nunca por requisição de tela.</w:t>
      </w:r>
    </w:p>
    <w:p>
      <w:pPr>
        <w:pStyle w:val="BodyText"/>
      </w:pPr>
      <w:r>
        <w:rPr>
          <w:bCs/>
          <w:b/>
        </w:rPr>
        <w:t xml:space="preserve">3. 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GRANT</w:t>
      </w:r>
      <w:r>
        <w:rPr>
          <w:bCs/>
          <w:b/>
        </w:rPr>
        <w:t xml:space="preserve"> </w:t>
      </w:r>
      <w:r>
        <w:rPr>
          <w:bCs/>
          <w:b/>
        </w:rPr>
        <w:t xml:space="preserve">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extensions</w:t>
      </w:r>
      <w:r>
        <w:rPr>
          <w:bCs/>
          <w:b/>
        </w:rPr>
        <w:t xml:space="preserve">.</w:t>
      </w:r>
      <w:r>
        <w:t xml:space="preserve"> </w:t>
      </w:r>
      <w:r>
        <w:t xml:space="preserve">RLS é</w:t>
      </w:r>
      <w:r>
        <w:t xml:space="preserve"> </w:t>
      </w:r>
      <w:r>
        <w:rPr>
          <w:bCs/>
          <w:b/>
        </w:rPr>
        <w:t xml:space="preserve">filtro sobre privilégio que já existe</w:t>
      </w:r>
      <w:r>
        <w:t xml:space="preserve"> </w:t>
      </w:r>
      <w:r>
        <w:t xml:space="preserve">— não concede nada</w:t>
      </w:r>
      <w:r>
        <w:t xml:space="preserve"> </w:t>
      </w:r>
      <w:r>
        <w:t xml:space="preserve">por si.</w:t>
      </w:r>
      <w:r>
        <w:t xml:space="preserve"> </w:t>
      </w:r>
      <w:r>
        <w:rPr>
          <w:rStyle w:val="VerbatimChar"/>
        </w:rPr>
        <w:t xml:space="preserve">unaccent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btree_gist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pg_trgm</w:t>
      </w:r>
      <w:r>
        <w:t xml:space="preserve"> </w:t>
      </w:r>
      <w:r>
        <w:t xml:space="preserve">vivem no schema</w:t>
      </w:r>
      <w:r>
        <w:t xml:space="preserve"> </w:t>
      </w:r>
      <w:r>
        <w:rPr>
          <w:rStyle w:val="VerbatimChar"/>
        </w:rPr>
        <w:t xml:space="preserve">extensions</w:t>
      </w:r>
      <w:r>
        <w:t xml:space="preserve">, e</w:t>
      </w:r>
      <w:r>
        <w:t xml:space="preserve"> </w:t>
      </w:r>
      <w:r>
        <w:rPr>
          <w:rStyle w:val="VerbatimChar"/>
        </w:rPr>
        <w:t xml:space="preserve">app.normalizar_texto()</w:t>
      </w:r>
      <w:r>
        <w:t xml:space="preserve"> </w:t>
      </w:r>
      <w:r>
        <w:t xml:space="preserve">chama</w:t>
      </w:r>
      <w:r>
        <w:t xml:space="preserve"> </w:t>
      </w:r>
      <w:r>
        <w:rPr>
          <w:rStyle w:val="VerbatimChar"/>
        </w:rPr>
        <w:t xml:space="preserve">extensions.unaccent()</w:t>
      </w:r>
      <w:r>
        <w:t xml:space="preserve"> </w:t>
      </w:r>
      <w:r>
        <w:rPr>
          <w:bCs/>
          <w:b/>
        </w:rPr>
        <w:t xml:space="preserve">no contexto de quem faz o INSERT</w:t>
      </w:r>
      <w:r>
        <w:t xml:space="preserve">. Sem</w:t>
      </w:r>
      <w:r>
        <w:t xml:space="preserve"> </w:t>
      </w:r>
      <w:r>
        <w:rPr>
          <w:rStyle w:val="VerbatimChar"/>
        </w:rPr>
        <w:t xml:space="preserve">grant usage on schema extensions to authenticated</w:t>
      </w:r>
      <w:r>
        <w:t xml:space="preserve">,</w:t>
      </w:r>
      <w:r>
        <w:t xml:space="preserve"> </w:t>
      </w:r>
      <w:r>
        <w:rPr>
          <w:bCs/>
          <w:b/>
        </w:rPr>
        <w:t xml:space="preserve">todo INSERT de usuário autenticado falha</w:t>
      </w:r>
      <w:r>
        <w:t xml:space="preserve"> </w:t>
      </w:r>
      <w:r>
        <w:t xml:space="preserve">—</w:t>
      </w:r>
      <w:r>
        <w:t xml:space="preserve"> </w:t>
      </w:r>
      <w:r>
        <w:t xml:space="preserve">enquanto ETL, migration e seed passam, porque rodam como dono do schema. Quando uma consulta falhar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,</w:t>
      </w:r>
      <w:r>
        <w:t xml:space="preserve"> </w:t>
      </w:r>
      <w:r>
        <w:rPr>
          <w:bCs/>
          <w:b/>
        </w:rPr>
        <w:t xml:space="preserve">o primeiro suspeito é 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GRANT</w:t>
      </w:r>
      <w:r>
        <w:rPr>
          <w:bCs/>
          <w:b/>
        </w:rPr>
        <w:t xml:space="preserve">, não a policy.</w:t>
      </w:r>
    </w:p>
    <w:p>
      <w:pPr>
        <w:pStyle w:val="BodyText"/>
      </w:pPr>
      <w:r>
        <w:rPr>
          <w:bCs/>
          <w:b/>
        </w:rPr>
        <w:t xml:space="preserve">4. RLS que nega em silêncio.</w:t>
      </w:r>
      <w:r>
        <w:t xml:space="preserve"> </w:t>
      </w:r>
      <w:r>
        <w:t xml:space="preserve">Policy de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restritiva demais faz a tela abrir</w:t>
      </w:r>
      <w:r>
        <w:t xml:space="preserve"> </w:t>
      </w:r>
      <w:r>
        <w:rPr>
          <w:bCs/>
          <w:b/>
        </w:rPr>
        <w:t xml:space="preserve">vazia, sem</w:t>
      </w:r>
      <w:r>
        <w:rPr>
          <w:bCs/>
          <w:b/>
        </w:rPr>
        <w:t xml:space="preserve"> </w:t>
      </w:r>
      <w:r>
        <w:rPr>
          <w:bCs/>
          <w:b/>
        </w:rPr>
        <w:t xml:space="preserve">erro</w:t>
      </w:r>
      <w:r>
        <w:t xml:space="preserve">, e o usuário conclui</w:t>
      </w:r>
      <w:r>
        <w:t xml:space="preserve"> </w:t>
      </w:r>
      <w:r>
        <w:t xml:space="preserve">“</w:t>
      </w:r>
      <w:r>
        <w:t xml:space="preserve">não tem dado cadastrado</w:t>
      </w:r>
      <w:r>
        <w:t xml:space="preserve">”</w:t>
      </w:r>
      <w:r>
        <w:t xml:space="preserve">. Distinga sempre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não há</w:t>
      </w:r>
      <w:r>
        <w:rPr>
          <w:iCs/>
          <w:i/>
        </w:rPr>
        <w:t xml:space="preserve">”</w:t>
      </w:r>
      <w:r>
        <w:t xml:space="preserve"> </w:t>
      </w:r>
      <w:r>
        <w:t xml:space="preserve">de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você não</w:t>
      </w:r>
      <w:r>
        <w:rPr>
          <w:iCs/>
          <w:i/>
        </w:rPr>
        <w:t xml:space="preserve"> </w:t>
      </w:r>
      <w:r>
        <w:rPr>
          <w:iCs/>
          <w:i/>
        </w:rPr>
        <w:t xml:space="preserve">vê</w:t>
      </w:r>
      <w:r>
        <w:rPr>
          <w:iCs/>
          <w:i/>
        </w:rPr>
        <w:t xml:space="preserve">”</w:t>
      </w:r>
      <w:r>
        <w:t xml:space="preserve"> </w:t>
      </w:r>
      <w:r>
        <w:t xml:space="preserve">no estado vazio. E:</w:t>
      </w:r>
      <w:r>
        <w:t xml:space="preserve"> </w:t>
      </w:r>
      <w:r>
        <w:rPr>
          <w:bCs/>
          <w:b/>
        </w:rPr>
        <w:t xml:space="preserve">policy não enxerga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OLD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NEW</w:t>
      </w:r>
      <w:r>
        <w:t xml:space="preserve"> </w:t>
      </w:r>
      <w:r>
        <w:t xml:space="preserve">— quando a regra depende do que mudou</w:t>
      </w:r>
      <w:r>
        <w:t xml:space="preserve"> </w:t>
      </w:r>
      <w:r>
        <w:t xml:space="preserve">(auto-escalonamento de perfil, por exemplo), é</w:t>
      </w:r>
      <w:r>
        <w:t xml:space="preserve"> </w:t>
      </w:r>
      <w:r>
        <w:rPr>
          <w:bCs/>
          <w:b/>
        </w:rPr>
        <w:t xml:space="preserve">gatilho</w:t>
      </w:r>
      <w:r>
        <w:t xml:space="preserve">, não policy.</w:t>
      </w:r>
    </w:p>
    <w:p>
      <w:pPr>
        <w:pStyle w:val="BodyText"/>
      </w:pPr>
      <w:r>
        <w:rPr>
          <w:bCs/>
          <w:b/>
        </w:rPr>
        <w:t xml:space="preserve">Bônus:</w:t>
      </w:r>
      <w:r>
        <w:t xml:space="preserve"> </w:t>
      </w:r>
      <w:r>
        <w:rPr>
          <w:rStyle w:val="VerbatimChar"/>
        </w:rPr>
        <w:t xml:space="preserve">pnpm db:tipos</w:t>
      </w:r>
      <w:r>
        <w:t xml:space="preserve"> </w:t>
      </w:r>
      <w:r>
        <w:rPr>
          <w:bCs/>
          <w:b/>
        </w:rPr>
        <w:t xml:space="preserve">depois de toda migration</w:t>
      </w:r>
      <w:r>
        <w:t xml:space="preserve">. O CI falha se</w:t>
      </w:r>
      <w:r>
        <w:t xml:space="preserve"> </w:t>
      </w:r>
      <w:r>
        <w:rPr>
          <w:rStyle w:val="VerbatimChar"/>
        </w:rPr>
        <w:t xml:space="preserve">lib/tipos/database.ts</w:t>
      </w:r>
      <w:r>
        <w:t xml:space="preserve"> </w:t>
      </w:r>
      <w:r>
        <w:t xml:space="preserve">divergir do schema. Coluna que o TypeScript não conhece é, quase sempre, coluna inventada.</w:t>
      </w:r>
    </w:p>
    <w:bookmarkEnd w:id="30"/>
    <w:bookmarkStart w:id="32" w:name="estado-atual-e-onde-retomar"/>
    <w:p>
      <w:pPr>
        <w:pStyle w:val="Heading2"/>
      </w:pPr>
      <w:r>
        <w:t xml:space="preserve">Estado atual e onde retomar</w:t>
      </w:r>
    </w:p>
    <w:p>
      <w:pPr>
        <w:pStyle w:val="FirstParagraph"/>
      </w:pPr>
      <w:r>
        <w:rPr>
          <w:iCs/>
          <w:i/>
        </w:rPr>
        <w:t xml:space="preserve">Atualize esta seção ao fim de cada fatia — é a primeira coisa que o agente lê numa sessão nova.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em produção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v2.0</w:t>
            </w:r>
            <w:r>
              <w:t xml:space="preserve"> </w:t>
            </w:r>
            <w:r>
              <w:t xml:space="preserve">(Apps Script + Sheets). Continua sendo a produção</w:t>
            </w:r>
            <w:r>
              <w:t xml:space="preserve"> </w:t>
            </w:r>
            <w:r>
              <w:rPr>
                <w:bCs/>
                <w:b/>
              </w:rPr>
              <w:t xml:space="preserve">até o corte</w:t>
            </w:r>
            <w:r>
              <w:t xml:space="preserve">. Base viva:</w:t>
            </w:r>
            <w:r>
              <w:t xml:space="preserve"> </w:t>
            </w:r>
            <w:r>
              <w:rPr>
                <w:rStyle w:val="VerbatimChar"/>
              </w:rPr>
              <w:t xml:space="preserve">Banco de dados CIAARA-11 v2.0</w:t>
            </w:r>
            <w:r>
              <w:t xml:space="preserve">, 23 abas, sendo escrita todo 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Decisão de migrar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Bernardo, 25/08/2026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Projeto 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Criado pelo Bernardo —</w:t>
            </w:r>
            <w:r>
              <w:t xml:space="preserve"> </w:t>
            </w:r>
            <w:r>
              <w:rPr>
                <w:bCs/>
                <w:b/>
              </w:rPr>
              <w:t xml:space="preserve">vazio</w:t>
            </w:r>
            <w:r>
              <w:t xml:space="preserve">, aguardando o schema do Épico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Repositório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Criado pelo Bernardo — aguardando o</w:t>
            </w:r>
            <w:r>
              <w:t xml:space="preserve"> </w:t>
            </w:r>
            <w:r>
              <w:rPr>
                <w:iCs/>
                <w:i/>
              </w:rPr>
              <w:t xml:space="preserve">scaffold</w:t>
            </w:r>
            <w:r>
              <w:t xml:space="preserve"> </w:t>
            </w:r>
            <w:r>
              <w:t xml:space="preserve">do Épico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Documentação (Fases 1–3 + Vibe Coding)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Escrita.</w:t>
            </w:r>
            <w:r>
              <w:t xml:space="preserve"> </w:t>
            </w:r>
            <w:r>
              <w:rPr>
                <w:rStyle w:val="VerbatimChar"/>
              </w:rPr>
              <w:t xml:space="preserve">sql/</w:t>
            </w:r>
            <w:r>
              <w:t xml:space="preserve"> </w:t>
            </w:r>
            <w:r>
              <w:t xml:space="preserve">com os seis scripts de referência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Épico 0 — Fundação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  <w:r>
              <w:t xml:space="preserve"> </w:t>
            </w:r>
            <w:r>
              <w:rPr>
                <w:bCs/>
                <w:b/>
              </w:rPr>
              <w:t xml:space="preserve">É AQUI QUE SE COMEÇA.</w:t>
            </w:r>
            <w:r>
              <w:t xml:space="preserve"> </w:t>
            </w:r>
            <w:r>
              <w:t xml:space="preserve">Ver documento 10 §6, comando a comando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Épicos 1 a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Pendentes</w:t>
            </w:r>
          </w:p>
        </w:tc>
      </w:tr>
    </w:tbl>
    <w:p>
      <w:pPr>
        <w:pStyle w:val="BodyText"/>
      </w:pPr>
      <w:r>
        <w:rPr>
          <w:bCs/>
          <w:b/>
        </w:rPr>
        <w:t xml:space="preserve">Volumes</w:t>
      </w:r>
      <w:r>
        <w:t xml:space="preserve"> </w:t>
      </w:r>
      <w:r>
        <w:t xml:space="preserve">(para dimensionar, não para otimizar): 24 cursos · 29 turmas · 175 disciplinas ·</w:t>
      </w:r>
      <w:r>
        <w:t xml:space="preserve"> </w:t>
      </w:r>
      <w:r>
        <w:t xml:space="preserve">177 instrutores · 798 vínculos instrutor↔disciplina · ~1.753 registros de aula · 663 + 1 = 664</w:t>
      </w:r>
      <w:r>
        <w:t xml:space="preserve"> </w:t>
      </w:r>
      <w:r>
        <w:t xml:space="preserve">atividades não letivas (531 Estudo Individual · 62 AEC · 60 TAD · 11 TR) · 111 avaliações · 210 linhas de</w:t>
      </w:r>
      <w:r>
        <w:t xml:space="preserve"> </w:t>
      </w:r>
      <w:r>
        <w:rPr>
          <w:rStyle w:val="VerbatimChar"/>
        </w:rPr>
        <w:t xml:space="preserve">turma_disciplina</w:t>
      </w:r>
      <w:r>
        <w:t xml:space="preserve"> </w:t>
      </w:r>
      <w:r>
        <w:t xml:space="preserve">· dezenas de usuários simultâneos no</w:t>
      </w:r>
      <w:r>
        <w:t xml:space="preserve"> </w:t>
      </w:r>
      <w:r>
        <w:t xml:space="preserve">máximo.</w:t>
      </w:r>
      <w:r>
        <w:t xml:space="preserve"> </w:t>
      </w:r>
      <w:r>
        <w:rPr>
          <w:bCs/>
          <w:b/>
        </w:rPr>
        <w:t xml:space="preserve">É uma base pequena: priorize clareza de schema e manutenibilidade sobre desempenho.</w:t>
      </w:r>
    </w:p>
    <w:bookmarkStart w:id="31" w:name="Xc458cc5b17404ef6d21ee3b84c46139658bc3f1"/>
    <w:p>
      <w:pPr>
        <w:pStyle w:val="Heading3"/>
      </w:pPr>
      <w:r>
        <w:t xml:space="preserve">Decisões pendentes do Bernardo — não atropelar por suposição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 de Ensino como entidade (grão de</w:t>
            </w:r>
            <w:r>
              <w:t xml:space="preserve"> </w:t>
            </w:r>
            <w:r>
              <w:rPr>
                <w:rStyle w:val="VerbatimChar"/>
              </w:rPr>
              <w:t xml:space="preserve">registros_aula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Épico 1 — bloqueante.</w:t>
            </w:r>
            <w:r>
              <w:t xml:space="preserve"> </w:t>
            </w:r>
            <w:r>
              <w:t xml:space="preserve">Decidir antes da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Hospedagem fora da infraestrutura da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Pendente na CIAARA-14.2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Épico 2.</w:t>
            </w:r>
            <w:r>
              <w:t xml:space="preserve"> </w:t>
            </w:r>
            <w:r>
              <w:t xml:space="preserve">Única pendência capaz de bloquear a versão por razão não técnica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Gerenciador de pacotes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pnpm</w:t>
            </w:r>
            <w:r>
              <w:t xml:space="preserve"> </w:t>
            </w:r>
            <w:r>
              <w:t xml:space="preserve">(assumido) ou</w:t>
            </w:r>
            <w:r>
              <w:t xml:space="preserve"> </w:t>
            </w:r>
            <w:r>
              <w:rPr>
                <w:rStyle w:val="VerbatimChar"/>
              </w:rPr>
              <w:t xml:space="preserve">npm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Épico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TURMA-1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  <w:r>
              <w:t xml:space="preserve"> </w:t>
            </w:r>
            <w:r>
              <w:t xml:space="preserve">“</w:t>
            </w:r>
            <w:r>
              <w:t xml:space="preserve">Arquivada</w:t>
            </w:r>
            <w:r>
              <w:t xml:space="preserve">”</w:t>
            </w:r>
            <w:r>
              <w:t xml:space="preserve"> </w:t>
            </w:r>
            <w:r>
              <w:t xml:space="preserve">no domínio de 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 1 (barato agora)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LIQ-3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 titular/reserva na atribuição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LIQ-4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Persistência da LIQ emitida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 11</w:t>
            </w:r>
          </w:p>
        </w:tc>
      </w:tr>
    </w:tbl>
    <w:p>
      <w:pPr>
        <w:pStyle w:val="BodyText"/>
      </w:pPr>
      <w:r>
        <w:t xml:space="preserve">Quando uma dessas aparecer no caminho:</w:t>
      </w:r>
      <w:r>
        <w:t xml:space="preserve"> </w:t>
      </w:r>
      <w:r>
        <w:rPr>
          <w:bCs/>
          <w:b/>
        </w:rPr>
        <w:t xml:space="preserve">pergunte. Não assuma.</w:t>
      </w:r>
      <w:r>
        <w:t xml:space="preserve"> </w:t>
      </w:r>
      <w:r>
        <w:t xml:space="preserve">É o Princípio I.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2026-08-26T12:09:44Z</dcterms:created>
  <dcterms:modified xsi:type="dcterms:W3CDTF">2026-08-26T12:09:44Z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