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Visão</w:t>
      </w:r>
      <w:r>
        <w:t xml:space="preserve"> </w:t>
      </w:r>
      <w:r>
        <w:t xml:space="preserve">Geral</w:t>
      </w:r>
      <w:r>
        <w:t xml:space="preserve"> </w:t>
      </w:r>
      <w:r>
        <w:t xml:space="preserve">e</w:t>
      </w:r>
      <w:r>
        <w:t xml:space="preserve"> </w:t>
      </w:r>
      <w:r>
        <w:t xml:space="preserve">Escopo</w:t>
      </w:r>
    </w:p>
    <w:p>
      <w:pPr>
        <w:pStyle w:val="Author"/>
      </w:pPr>
      <w:r>
        <w:t xml:space="preserve">Fase</w:t>
      </w:r>
      <w:r>
        <w:t xml:space="preserve"> </w:t>
      </w:r>
      <w:r>
        <w:t xml:space="preserve">1</w:t>
      </w:r>
      <w:r>
        <w:t xml:space="preserve"> </w:t>
      </w:r>
      <w:r>
        <w:t xml:space="preserve">do</w:t>
      </w:r>
      <w:r>
        <w:t xml:space="preserve"> </w:t>
      </w:r>
      <w:r>
        <w:t xml:space="preserve">SDLC</w:t>
      </w:r>
      <w:r>
        <w:t xml:space="preserve"> </w:t>
      </w:r>
      <w:r>
        <w:t xml:space="preserve">—</w:t>
      </w:r>
      <w:r>
        <w:t xml:space="preserve"> </w:t>
      </w:r>
      <w:r>
        <w:t xml:space="preserve">Requisitos</w:t>
      </w:r>
    </w:p>
    <w:p>
      <w:pPr>
        <w:pStyle w:val="Date"/>
      </w:pPr>
      <w:r>
        <w:t xml:space="preserve">25/08/2026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X2913a8e5e86ba56988e6fdca000cef034313961"/>
    <w:p>
      <w:pPr>
        <w:pStyle w:val="Heading1"/>
      </w:pPr>
      <w:r>
        <w:t xml:space="preserve">Visão Geral e Escopo — CIAARA-11 Versão 2.1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Aberto (v2.1) — migração de plataforma ·</w:t>
      </w:r>
      <w:r>
        <w:t xml:space="preserve"> </w:t>
      </w:r>
      <w:r>
        <w:rPr>
          <w:bCs/>
          <w:b/>
        </w:rPr>
        <w:t xml:space="preserve">Fase do SDLC:</w:t>
      </w:r>
      <w:r>
        <w:t xml:space="preserve"> </w:t>
      </w:r>
      <w:r>
        <w:t xml:space="preserve">1 — Requisitos ·</w:t>
      </w:r>
      <w:r>
        <w:t xml:space="preserve"> </w:t>
      </w:r>
      <w:r>
        <w:rPr>
          <w:bCs/>
          <w:b/>
        </w:rPr>
        <w:t xml:space="preserve">Precede:</w:t>
      </w:r>
      <w:r>
        <w:t xml:space="preserve"> </w:t>
      </w:r>
      <w:r>
        <w:t xml:space="preserve">Fase 2 (Arquitetura da v2.1)</w:t>
      </w:r>
    </w:p>
    <w:bookmarkStart w:id="20" w:name="nota-de-migração-v2.1"/>
    <w:p>
      <w:pPr>
        <w:pStyle w:val="Heading2"/>
      </w:pPr>
      <w:r>
        <w:t xml:space="preserve">Nota de migração (v2.1)</w:t>
      </w:r>
    </w:p>
    <w:p>
      <w:pPr>
        <w:pStyle w:val="FirstParagraph"/>
      </w:pPr>
      <w:r>
        <w:t xml:space="preserve">Este documento é a reescrita do</w:t>
      </w:r>
      <w:r>
        <w:t xml:space="preserve"> </w:t>
      </w:r>
      <w:r>
        <w:rPr>
          <w:rStyle w:val="VerbatimChar"/>
        </w:rPr>
        <w:t xml:space="preserve">00-Visao-Geral-e-Escopo.md</w:t>
      </w:r>
      <w:r>
        <w:t xml:space="preserve"> </w:t>
      </w:r>
      <w:r>
        <w:t xml:space="preserve">da v2.0 para a</w:t>
      </w:r>
      <w:r>
        <w:t xml:space="preserve"> </w:t>
      </w:r>
      <w:r>
        <w:rPr>
          <w:bCs/>
          <w:b/>
        </w:rPr>
        <w:t xml:space="preserve">v2.1 — migração de plataforma para Next.js + Supabase (PostgreSQL)</w:t>
      </w:r>
      <w:r>
        <w:t xml:space="preserve">. Ele não descarta a v2.0: a v2.0 é um sistema</w:t>
      </w:r>
      <w:r>
        <w:t xml:space="preserve"> </w:t>
      </w:r>
      <w:r>
        <w:rPr>
          <w:bCs/>
          <w:b/>
        </w:rPr>
        <w:t xml:space="preserve">em produção, bem-sucedido</w:t>
      </w:r>
      <w:r>
        <w:t xml:space="preserve">, e é justamente o trabalho dela que torna esta migração viável e barata. O que muda aqui é o</w:t>
      </w:r>
      <w:r>
        <w:t xml:space="preserve"> </w:t>
      </w:r>
      <w:r>
        <w:rPr>
          <w:bCs/>
          <w:b/>
        </w:rPr>
        <w:t xml:space="preserve">substrato técnico</w:t>
      </w:r>
      <w:r>
        <w:t xml:space="preserve">; o domínio, o vocabulário institucional e as regras de negócio permanecem os mesmos.</w:t>
      </w:r>
    </w:p>
    <w:p>
      <w:pPr>
        <w:pStyle w:val="BodyText"/>
      </w:pPr>
      <w:r>
        <w:t xml:space="preserve">Três convenções valem para toda a suíte da v2.1 e começam neste documento: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Nada é apagado.</w:t>
      </w:r>
      <w:r>
        <w:t xml:space="preserve"> </w:t>
      </w:r>
      <w:r>
        <w:t xml:space="preserve">Um requisito que perdeu sentido é marcado</w:t>
      </w:r>
      <w:r>
        <w:t xml:space="preserve"> </w:t>
      </w:r>
      <w:r>
        <w:rPr>
          <w:bCs/>
          <w:b/>
        </w:rPr>
        <w:t xml:space="preserve">[REVOGADO — v2.1]</w:t>
      </w:r>
      <w:r>
        <w:t xml:space="preserve">, com o motivo e o que ficou no lugar. O leitor precisa conseguir seguir a trilha da v2.0 até a v2.1 sem consultar outro arquivo.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Toda mudança é marcada inline</w:t>
      </w:r>
      <w:r>
        <w:t xml:space="preserve"> </w:t>
      </w:r>
      <w:r>
        <w:t xml:space="preserve">com um destes rótulos:</w:t>
      </w:r>
      <w:r>
        <w:t xml:space="preserve"> </w:t>
      </w:r>
      <w:r>
        <w:rPr>
          <w:bCs/>
          <w:b/>
        </w:rPr>
        <w:t xml:space="preserve">[PRESERVADO]</w:t>
      </w:r>
      <w:r>
        <w:t xml:space="preserve">,</w:t>
      </w:r>
      <w:r>
        <w:t xml:space="preserve"> </w:t>
      </w:r>
      <w:r>
        <w:rPr>
          <w:bCs/>
          <w:b/>
        </w:rPr>
        <w:t xml:space="preserve">[MIGRAÇÃO v2.1]</w:t>
      </w:r>
      <w:r>
        <w:t xml:space="preserve">,</w:t>
      </w:r>
      <w:r>
        <w:t xml:space="preserve"> </w:t>
      </w:r>
      <w:r>
        <w:rPr>
          <w:bCs/>
          <w:b/>
        </w:rPr>
        <w:t xml:space="preserve">[REVOGADO — v2.1]</w:t>
      </w:r>
      <w:r>
        <w:t xml:space="preserve">,</w:t>
      </w:r>
      <w:r>
        <w:t xml:space="preserve"> </w:t>
      </w:r>
      <w:r>
        <w:rPr>
          <w:bCs/>
          <w:b/>
        </w:rPr>
        <w:t xml:space="preserve">[ABSORVIDO PELA PLATAFORMA]</w:t>
      </w:r>
      <w:r>
        <w:t xml:space="preserve">,</w:t>
      </w:r>
      <w:r>
        <w:t xml:space="preserve"> </w:t>
      </w:r>
      <w:r>
        <w:rPr>
          <w:bCs/>
          <w:b/>
        </w:rPr>
        <w:t xml:space="preserve">[NOVO — v2.1]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Toda afirmação de escopo cita sua origem</w:t>
      </w:r>
      <w:r>
        <w:t xml:space="preserve"> </w:t>
      </w:r>
      <w:r>
        <w:t xml:space="preserve">(</w:t>
      </w:r>
      <w:r>
        <w:rPr>
          <w:rStyle w:val="VerbatimChar"/>
        </w:rPr>
        <w:t xml:space="preserve">RF-…</w:t>
      </w:r>
      <w:r>
        <w:t xml:space="preserve">,</w:t>
      </w:r>
      <w:r>
        <w:t xml:space="preserve"> </w:t>
      </w:r>
      <w:r>
        <w:rPr>
          <w:rStyle w:val="VerbatimChar"/>
        </w:rPr>
        <w:t xml:space="preserve">RN-…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RNF-…</w:t>
      </w:r>
      <w:r>
        <w:t xml:space="preserve">, achado, decisão, épico ou spec), como na v2.0.</w:t>
      </w:r>
    </w:p>
    <w:p>
      <w:pPr>
        <w:pStyle w:val="FirstParagraph"/>
      </w:pPr>
      <w:r>
        <w:rPr>
          <w:bCs/>
          <w:b/>
        </w:rPr>
        <w:t xml:space="preserve">A inversão que define esta versão:</w:t>
      </w:r>
      <w:r>
        <w:t xml:space="preserve"> </w:t>
      </w:r>
      <w:r>
        <w:t xml:space="preserve">na v2.0, os requisitos</w:t>
      </w:r>
      <w:r>
        <w:t xml:space="preserve"> </w:t>
      </w:r>
      <w:r>
        <w:rPr>
          <w:rStyle w:val="VerbatimChar"/>
        </w:rPr>
        <w:t xml:space="preserve">RNF-PLAT-01..04</w:t>
      </w:r>
      <w:r>
        <w:t xml:space="preserve"> </w:t>
      </w:r>
      <w:r>
        <w:rPr>
          <w:bCs/>
          <w:b/>
        </w:rPr>
        <w:t xml:space="preserve">proibiam</w:t>
      </w:r>
      <w:r>
        <w:t xml:space="preserve"> </w:t>
      </w:r>
      <w:r>
        <w:t xml:space="preserve">framework de frontend, banco externo, bundler e CI/CD — e o Princípio III da constitution transformava essa proibição em regra de governança. Na v2.1 esses quatro requisitos são</w:t>
      </w:r>
      <w:r>
        <w:t xml:space="preserve"> </w:t>
      </w:r>
      <w:r>
        <w:rPr>
          <w:bCs/>
          <w:b/>
        </w:rPr>
        <w:t xml:space="preserve">revogados e substituídos</w:t>
      </w:r>
      <w:r>
        <w:t xml:space="preserve">, e o Princípio III é</w:t>
      </w:r>
      <w:r>
        <w:t xml:space="preserve"> </w:t>
      </w:r>
      <w:r>
        <w:rPr>
          <w:bCs/>
          <w:b/>
        </w:rPr>
        <w:t xml:space="preserve">reescrito, não deletado</w:t>
      </w:r>
      <w:r>
        <w:t xml:space="preserve">. Isso é dito com todas as letras em cada documento onde a restrição aparecia.</w:t>
      </w:r>
    </w:p>
    <w:p>
      <w:r>
        <w:pict>
          <v:rect style="width:0;height:1.5pt" o:hralign="center" o:hrstd="t" o:hr="t"/>
        </w:pict>
      </w:r>
    </w:p>
    <w:bookmarkEnd w:id="20"/>
    <w:bookmarkStart w:id="21" w:name="histórico-de-revisão"/>
    <w:p>
      <w:pPr>
        <w:pStyle w:val="Heading2"/>
      </w:pPr>
      <w:r>
        <w:t xml:space="preserve">0. Histórico de revisão</w:t>
      </w:r>
    </w:p>
    <w:p>
      <w:pPr>
        <w:pStyle w:val="FirstParagraph"/>
      </w:pPr>
      <w:r>
        <w:rPr>
          <w:bCs/>
          <w:b/>
        </w:rPr>
        <w:t xml:space="preserve">v2.1 (25/08/2026). [MIGRAÇÃO v2.1]</w:t>
      </w:r>
      <w:r>
        <w:t xml:space="preserve"> </w:t>
      </w:r>
      <w:r>
        <w:rPr>
          <w:bCs/>
          <w:b/>
        </w:rPr>
        <w:t xml:space="preserve">Decisão de migrar de plataforma</w:t>
      </w:r>
      <w:r>
        <w:t xml:space="preserve">, tomada por</w:t>
      </w:r>
      <w:r>
        <w:t xml:space="preserve"> </w:t>
      </w:r>
      <w:r>
        <w:rPr>
          <w:bCs/>
          <w:b/>
        </w:rPr>
        <w:t xml:space="preserve">Bernardo Villas Bôas dos Santos, Primeiro-Tenente — arquiteto/desenvolvedor responsável e Encarregado da Divisão de Administração Acadêmica (CIAARA-11)</w:t>
      </w:r>
      <w:r>
        <w:t xml:space="preserve">, em 25/08/2026. A v2.1 reimplanta o sistema da v2.0 sobre</w:t>
      </w:r>
      <w:r>
        <w:t xml:space="preserve"> </w:t>
      </w:r>
      <w:r>
        <w:rPr>
          <w:bCs/>
          <w:b/>
        </w:rPr>
        <w:t xml:space="preserve">Next.js 15+ (App Router, React 19, TypeScript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strict</w:t>
      </w:r>
      <w:r>
        <w:rPr>
          <w:bCs/>
          <w:b/>
        </w:rPr>
        <w:t xml:space="preserve">) + Supabase (PostgreSQL, Auth, RLS)</w:t>
      </w:r>
      <w:r>
        <w:t xml:space="preserve">, hospedado na</w:t>
      </w:r>
      <w:r>
        <w:t xml:space="preserve"> </w:t>
      </w:r>
      <w:r>
        <w:rPr>
          <w:bCs/>
          <w:b/>
        </w:rPr>
        <w:t xml:space="preserve">Vercel</w:t>
      </w:r>
      <w:r>
        <w:t xml:space="preserve">, com repositório no</w:t>
      </w:r>
      <w:r>
        <w:t xml:space="preserve"> </w:t>
      </w:r>
      <w:r>
        <w:rPr>
          <w:bCs/>
          <w:b/>
        </w:rPr>
        <w:t xml:space="preserve">GitHub</w:t>
      </w:r>
      <w:r>
        <w:t xml:space="preserve">. A decisão não decorre de falha da v2.0 — decorre do fato de que a v2.0</w:t>
      </w:r>
      <w:r>
        <w:t xml:space="preserve"> </w:t>
      </w:r>
      <w:r>
        <w:rPr>
          <w:bCs/>
          <w:b/>
        </w:rPr>
        <w:t xml:space="preserve">esgotou o que a plataforma Apps Script/Sheets pode oferecer</w:t>
      </w:r>
      <w:r>
        <w:t xml:space="preserve"> </w:t>
      </w:r>
      <w:r>
        <w:t xml:space="preserve">e de que os próximos ganhos exigem garantias que só um banco relacional e um framework de componentes fornecem. As consequências desta decisão sobre este documento são: nova seção 3 (três estágios), nova seção 4 (estado da v2.0), seção 5 integralmente reescrita (motivadores reais da migração), seção 6 redefinida como</w:t>
      </w:r>
      <w:r>
        <w:t xml:space="preserve"> </w:t>
      </w:r>
      <w:r>
        <w:rPr>
          <w:bCs/>
          <w:b/>
        </w:rPr>
        <w:t xml:space="preserve">paridade funcional</w:t>
      </w:r>
      <w:r>
        <w:t xml:space="preserve">, seção 7 com a</w:t>
      </w:r>
      <w:r>
        <w:t xml:space="preserve"> </w:t>
      </w:r>
      <w:r>
        <w:rPr>
          <w:bCs/>
          <w:b/>
        </w:rPr>
        <w:t xml:space="preserve">revogação explícita do não-objetivo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Migração de plataforma</w:t>
      </w:r>
      <w:r>
        <w:rPr>
          <w:bCs/>
          <w:b/>
        </w:rPr>
        <w:t xml:space="preserve">”</w:t>
      </w:r>
      <w:r>
        <w:t xml:space="preserve">, seção 8 reconstruída para a suíte completa da v2.1 e seção 9 convertida em critérios de aceite da migração. As seções 1 e 2 permanecem</w:t>
      </w:r>
      <w:r>
        <w:t xml:space="preserve"> </w:t>
      </w:r>
      <w:r>
        <w:rPr>
          <w:bCs/>
          <w:b/>
        </w:rPr>
        <w:t xml:space="preserve">[PRESERVADO]</w:t>
      </w:r>
      <w:r>
        <w:t xml:space="preserve">.</w:t>
      </w:r>
    </w:p>
    <w:p>
      <w:pPr>
        <w:pStyle w:val="BodyText"/>
      </w:pPr>
      <w:r>
        <w:t xml:space="preserve">Junto com esta decisão, revoga-se também a</w:t>
      </w:r>
      <w:r>
        <w:t xml:space="preserve"> </w:t>
      </w:r>
      <w:r>
        <w:rPr>
          <w:bCs/>
          <w:b/>
        </w:rPr>
        <w:t xml:space="preserve">decisão D1 da v2.0</w:t>
      </w:r>
      <w:r>
        <w:t xml:space="preserve"> </w:t>
      </w:r>
      <w:r>
        <w:t xml:space="preserve">(autenticação pela conta Google via</w:t>
      </w:r>
      <w:r>
        <w:t xml:space="preserve"> </w:t>
      </w:r>
      <w:r>
        <w:rPr>
          <w:rStyle w:val="VerbatimChar"/>
        </w:rPr>
        <w:t xml:space="preserve">Session.getActiveUser()</w:t>
      </w:r>
      <w:r>
        <w:t xml:space="preserve">), substituída por</w:t>
      </w:r>
      <w:r>
        <w:t xml:space="preserve"> </w:t>
      </w:r>
      <w:r>
        <w:rPr>
          <w:bCs/>
          <w:b/>
        </w:rPr>
        <w:t xml:space="preserve">e-mail/senha criados por convite do Admin</w:t>
      </w:r>
      <w:r>
        <w:t xml:space="preserve">, no Supabase Auth. Ver documento 01, seção 2.1.</w:t>
      </w:r>
    </w:p>
    <w:p>
      <w:pPr>
        <w:pStyle w:val="BodyText"/>
      </w:pPr>
      <w:r>
        <w:rPr>
          <w:bCs/>
          <w:b/>
        </w:rPr>
        <w:t xml:space="preserve">v1.3 (01/08/2026).</w:t>
      </w:r>
      <w:r>
        <w:t xml:space="preserve"> </w:t>
      </w:r>
      <w:r>
        <w:t xml:space="preserve">Execução aprovada das 14 propostas formais e das 7 recomendações de robustez do documento 09 (ver nota de execução naquele documento). Destaques: taxonomia de atividades letivas revisada para 5 categorias normativas (item 6.2, ponto 5); perfil</w:t>
      </w:r>
      <w:r>
        <w:t xml:space="preserve"> </w:t>
      </w:r>
      <w:r>
        <w:t xml:space="preserve">“</w:t>
      </w:r>
      <w:r>
        <w:t xml:space="preserve">Coordenador de Curso</w:t>
      </w:r>
      <w:r>
        <w:t xml:space="preserve">”</w:t>
      </w:r>
      <w:r>
        <w:t xml:space="preserve"> </w:t>
      </w:r>
      <w:r>
        <w:t xml:space="preserve">renomeado para</w:t>
      </w:r>
      <w:r>
        <w:t xml:space="preserve"> </w:t>
      </w:r>
      <w:r>
        <w:t xml:space="preserve">“</w:t>
      </w:r>
      <w:r>
        <w:t xml:space="preserve">Encarregado de Curso</w:t>
      </w:r>
      <w:r>
        <w:t xml:space="preserve">”</w:t>
      </w:r>
      <w:r>
        <w:t xml:space="preserve"> </w:t>
      </w:r>
      <w:r>
        <w:t xml:space="preserve">em toda a suíte (documento 01); e a</w:t>
      </w:r>
      <w:r>
        <w:t xml:space="preserve"> </w:t>
      </w:r>
      <w:r>
        <w:rPr>
          <w:bCs/>
          <w:b/>
        </w:rPr>
        <w:t xml:space="preserve">recomendação R-7</w:t>
      </w:r>
      <w:r>
        <w:t xml:space="preserve"> </w:t>
      </w:r>
      <w:r>
        <w:t xml:space="preserve">— a fronteira organizacional da seção 0 do documento 01 (</w:t>
      </w:r>
      <w:r>
        <w:t xml:space="preserve">“</w:t>
      </w:r>
      <w:r>
        <w:t xml:space="preserve">CIAARA-11 é o código da Divisão de Administração Acadêmica</w:t>
      </w:r>
      <w:r>
        <w:t xml:space="preserve">”</w:t>
      </w:r>
      <w:r>
        <w:t xml:space="preserve">) — formalizada como</w:t>
      </w:r>
      <w:r>
        <w:t xml:space="preserve"> </w:t>
      </w:r>
      <w:r>
        <w:rPr>
          <w:bCs/>
          <w:b/>
        </w:rPr>
        <w:t xml:space="preserve">critério permanente de contenção de escopo</w:t>
      </w:r>
      <w:r>
        <w:t xml:space="preserve">, a aplicar a toda nova solicitação da Fase 2 em diante (ver seção 7).</w:t>
      </w:r>
      <w:r>
        <w:t xml:space="preserve"> </w:t>
      </w:r>
      <w:r>
        <w:rPr>
          <w:bCs/>
          <w:b/>
        </w:rPr>
        <w:t xml:space="preserve">[PRESERVADO na v2.1]</w:t>
      </w:r>
    </w:p>
    <w:p>
      <w:pPr>
        <w:pStyle w:val="BodyText"/>
      </w:pPr>
      <w:r>
        <w:rPr>
          <w:bCs/>
          <w:b/>
        </w:rPr>
        <w:t xml:space="preserve">v1.2 (31/07/2026).</w:t>
      </w:r>
      <w:r>
        <w:t xml:space="preserve"> </w:t>
      </w:r>
      <w:r>
        <w:t xml:space="preserve">Auditoria de arquitetura com assimilação do corpo normativo do Sistema de Ensino Naval (Glossário DEnsM, Matriz de Responsabilidades, Regras dos Processos Educacionais e Regimento Interno do CIAARA), incorporação de 14 novas observações e conferência contra a base de dados viva. Resultados registrados no documento</w:t>
      </w:r>
      <w:r>
        <w:t xml:space="preserve"> </w:t>
      </w:r>
      <w:r>
        <w:rPr>
          <w:bCs/>
          <w:b/>
        </w:rPr>
        <w:t xml:space="preserve">09 — Relatório de Auditoria da Fase 1</w:t>
      </w:r>
      <w:r>
        <w:t xml:space="preserve">. Duas constatações desta revisão alteram a leitura do escopo e continuam valendo na v2.1:</w:t>
      </w:r>
      <w:r>
        <w:t xml:space="preserve"> </w:t>
      </w:r>
      <w:r>
        <w:rPr>
          <w:bCs/>
          <w:b/>
        </w:rPr>
        <w:t xml:space="preserve">(i)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CIAARA-11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é o código regimental da Divisão de Administração Acadêmica</w:t>
      </w:r>
      <w:r>
        <w:t xml:space="preserve"> </w:t>
      </w:r>
      <w:r>
        <w:t xml:space="preserve">— o sistema é o de uma divisão, não do Centro inteiro; e</w:t>
      </w:r>
      <w:r>
        <w:t xml:space="preserve"> </w:t>
      </w:r>
      <w:r>
        <w:rPr>
          <w:bCs/>
          <w:b/>
        </w:rPr>
        <w:t xml:space="preserve">(ii) a Fase 1 original não tratava conformidade normativa</w:t>
      </w:r>
      <w:r>
        <w:t xml:space="preserve">, lacuna corrigida com a seção 10 do documento 03 e com a classificação de conformidade do documento 04.</w:t>
      </w:r>
      <w:r>
        <w:t xml:space="preserve"> </w:t>
      </w:r>
      <w:r>
        <w:rPr>
          <w:bCs/>
          <w:b/>
        </w:rPr>
        <w:t xml:space="preserve">[PRESERVADO na v2.1]</w:t>
      </w:r>
    </w:p>
    <w:p>
      <w:pPr>
        <w:pStyle w:val="BodyText"/>
      </w:pPr>
      <w:r>
        <w:rPr>
          <w:bCs/>
          <w:b/>
        </w:rPr>
        <w:t xml:space="preserve">v1.1 (29/07/2026).</w:t>
      </w:r>
      <w:r>
        <w:t xml:space="preserve"> </w:t>
      </w:r>
      <w:r>
        <w:t xml:space="preserve">Revisão a partir dos comentários feitos por Bernardo Villas Bôas nos oito documentos da suíte, triados no documento</w:t>
      </w:r>
      <w:r>
        <w:t xml:space="preserve"> </w:t>
      </w:r>
      <w:r>
        <w:rPr>
          <w:bCs/>
          <w:b/>
        </w:rPr>
        <w:t xml:space="preserve">08 — Relatório de Triagem de Comentários</w:t>
      </w:r>
      <w:r>
        <w:t xml:space="preserve"> </w:t>
      </w:r>
      <w:r>
        <w:t xml:space="preserve">e resolvidos nas decisões D1–D7. A mudança mais relevante: o escopo da v2.0 deixou de ser puramente estrutural e passou a incluir um conjunto confirmado de correções e extensões funcionais.</w:t>
      </w:r>
    </w:p>
    <w:p>
      <w:pPr>
        <w:pStyle w:val="BodyText"/>
      </w:pPr>
      <w:r>
        <w:rPr>
          <w:bCs/>
          <w:b/>
        </w:rPr>
        <w:t xml:space="preserve">v1.0 (28/07/2026).</w:t>
      </w:r>
      <w:r>
        <w:t xml:space="preserve"> </w:t>
      </w:r>
      <w:r>
        <w:t xml:space="preserve">Versão original, construída a partir da análise integral da pasta de trabalho do projeto (SIS11).</w:t>
      </w:r>
    </w:p>
    <w:p>
      <w:r>
        <w:pict>
          <v:rect style="width:0;height:1.5pt" o:hralign="center" o:hrstd="t" o:hr="t"/>
        </w:pict>
      </w:r>
    </w:p>
    <w:bookmarkEnd w:id="21"/>
    <w:bookmarkStart w:id="22" w:name="propósito-deste-documento"/>
    <w:p>
      <w:pPr>
        <w:pStyle w:val="Heading2"/>
      </w:pPr>
      <w:r>
        <w:t xml:space="preserve">1. Propósito deste documento</w:t>
      </w:r>
    </w:p>
    <w:p>
      <w:pPr>
        <w:pStyle w:val="FirstParagraph"/>
      </w:pPr>
      <w:r>
        <w:t xml:space="preserve">Este documento abre o conjunto de artefatos da</w:t>
      </w:r>
      <w:r>
        <w:t xml:space="preserve"> </w:t>
      </w:r>
      <w:r>
        <w:rPr>
          <w:bCs/>
          <w:b/>
        </w:rPr>
        <w:t xml:space="preserve">Fase 1 (Requisitos)</w:t>
      </w:r>
      <w:r>
        <w:t xml:space="preserve"> </w:t>
      </w:r>
      <w:r>
        <w:t xml:space="preserve">da Versão 2.1 do sistema de gestão acadêmica do CIAARA-11. Ele define por que a v2.1 existe, o que está e o que não está dentro do seu escopo, e como os demais documentos desta suíte se encaixam. Nenhuma decisão de arquitetura (Fase 2) ou linha de código de implementação deve ser tomada com base apenas neste conjunto — ele é o alicerce a partir do qual a Fase 2 será construída, seguindo o ciclo Requisitos → Arquitetura → Desenvolvimento → Testes → Manutenção.</w:t>
      </w:r>
    </w:p>
    <w:p>
      <w:pPr>
        <w:pStyle w:val="BodyText"/>
      </w:pPr>
      <w:r>
        <w:rPr>
          <w:bCs/>
          <w:b/>
        </w:rPr>
        <w:t xml:space="preserve">[MIGRAÇÃO v2.1]</w:t>
      </w:r>
      <w:r>
        <w:t xml:space="preserve"> </w:t>
      </w:r>
      <w:r>
        <w:t xml:space="preserve">A diferença de método em relação à v1.0 e à v2.0 é que</w:t>
      </w:r>
      <w:r>
        <w:t xml:space="preserve"> </w:t>
      </w:r>
      <w:r>
        <w:rPr>
          <w:bCs/>
          <w:b/>
        </w:rPr>
        <w:t xml:space="preserve">a v2.1 não levanta requisitos novos</w:t>
      </w:r>
      <w:r>
        <w:t xml:space="preserve">. Os requisitos já foram levantados (v1.0), auditados contra a norma (v1.2), triados com o responsável (v1.1/v1.3) e</w:t>
      </w:r>
      <w:r>
        <w:t xml:space="preserve"> </w:t>
      </w:r>
      <w:r>
        <w:rPr>
          <w:bCs/>
          <w:b/>
        </w:rPr>
        <w:t xml:space="preserve">validados em produção</w:t>
      </w:r>
      <w:r>
        <w:t xml:space="preserve"> </w:t>
      </w:r>
      <w:r>
        <w:t xml:space="preserve">(v2.0, 39 specs Spec Kit executadas). O trabalho desta fase é, portanto, de</w:t>
      </w:r>
      <w:r>
        <w:t xml:space="preserve"> </w:t>
      </w:r>
      <w:r>
        <w:rPr>
          <w:bCs/>
          <w:b/>
        </w:rPr>
        <w:t xml:space="preserve">tradução e destino</w:t>
      </w:r>
      <w:r>
        <w:t xml:space="preserve">: para cada</w:t>
      </w:r>
      <w:r>
        <w:t xml:space="preserve"> </w:t>
      </w:r>
      <w:r>
        <w:rPr>
          <w:rStyle w:val="VerbatimChar"/>
        </w:rPr>
        <w:t xml:space="preserve">RF-</w:t>
      </w:r>
      <w:r>
        <w:t xml:space="preserve">,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RNF-</w:t>
      </w:r>
      <w:r>
        <w:t xml:space="preserve"> </w:t>
      </w:r>
      <w:r>
        <w:t xml:space="preserve">da v2.0, dizer explicitamente qual é o seu destino na v2.1 —</w:t>
      </w:r>
      <w:r>
        <w:t xml:space="preserve"> </w:t>
      </w:r>
      <w:r>
        <w:rPr>
          <w:iCs/>
          <w:i/>
        </w:rPr>
        <w:t xml:space="preserve">preservado</w:t>
      </w:r>
      <w:r>
        <w:t xml:space="preserve">,</w:t>
      </w:r>
      <w:r>
        <w:t xml:space="preserve"> </w:t>
      </w:r>
      <w:r>
        <w:rPr>
          <w:iCs/>
          <w:i/>
        </w:rPr>
        <w:t xml:space="preserve">preservado com nova implementação</w:t>
      </w:r>
      <w:r>
        <w:t xml:space="preserve">,</w:t>
      </w:r>
      <w:r>
        <w:t xml:space="preserve"> </w:t>
      </w:r>
      <w:r>
        <w:rPr>
          <w:iCs/>
          <w:i/>
        </w:rPr>
        <w:t xml:space="preserve">substituído pela plataforma</w:t>
      </w:r>
      <w:r>
        <w:t xml:space="preserve"> </w:t>
      </w:r>
      <w:r>
        <w:t xml:space="preserve">ou</w:t>
      </w:r>
      <w:r>
        <w:t xml:space="preserve"> </w:t>
      </w:r>
      <w:r>
        <w:rPr>
          <w:iCs/>
          <w:i/>
        </w:rPr>
        <w:t xml:space="preserve">aposentado</w:t>
      </w:r>
      <w:r>
        <w:t xml:space="preserve"> </w:t>
      </w:r>
      <w:r>
        <w:t xml:space="preserve">— sempre nomeando qual. Essa tabela de destino é registrada</w:t>
      </w:r>
      <w:r>
        <w:t xml:space="preserve"> </w:t>
      </w:r>
      <w:r>
        <w:rPr>
          <w:bCs/>
          <w:b/>
        </w:rPr>
        <w:t xml:space="preserve">nos próprios documentos 02, 03 e 04</w:t>
      </w:r>
      <w:r>
        <w:t xml:space="preserve">, como coluna</w:t>
      </w:r>
      <w:r>
        <w:t xml:space="preserve"> </w:t>
      </w:r>
      <w:r>
        <w:rPr>
          <w:iCs/>
          <w:i/>
        </w:rPr>
        <w:t xml:space="preserve">Destino na v2.1</w:t>
      </w:r>
      <w:r>
        <w:t xml:space="preserve"> </w:t>
      </w:r>
      <w:r>
        <w:t xml:space="preserve">de cada requisito e de cada regra, e é consolidada para execução no documento</w:t>
      </w:r>
      <w:r>
        <w:t xml:space="preserve"> </w:t>
      </w:r>
      <w:r>
        <w:rPr>
          <w:bCs/>
          <w:b/>
        </w:rPr>
        <w:t xml:space="preserve">10 — Plano de Execução Vibe Coding</w:t>
      </w:r>
      <w:r>
        <w:t xml:space="preserve">.</w:t>
      </w:r>
    </w:p>
    <w:p>
      <w:pPr>
        <w:pStyle w:val="BodyText"/>
      </w:pPr>
      <w:r>
        <w:t xml:space="preserve">As fontes desta fase são, além de toda a suíte da v2.0: o repositório da v2.0 (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.specify/memory/constitution.md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docs/arquitetura/01-schema.md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04-appstate.md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specs/001-…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specs/039-…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migracao/*.py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), a planilha viva</w:t>
      </w:r>
      <w:r>
        <w:t xml:space="preserve"> </w:t>
      </w:r>
      <w:r>
        <w:rPr>
          <w:rStyle w:val="VerbatimChar"/>
        </w:rPr>
        <w:t xml:space="preserve">Banco de dados CIAARA-11 v2.0</w:t>
      </w:r>
      <w:r>
        <w:t xml:space="preserve"> </w:t>
      </w:r>
      <w:r>
        <w:t xml:space="preserve">(23 abas) e o histórico de implantações (</w:t>
      </w:r>
      <w:r>
        <w:rPr>
          <w:rStyle w:val="VerbatimChar"/>
        </w:rPr>
        <w:t xml:space="preserve">implantacao/MANIFESTO.md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implantacao/historico/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3" w:name="X7c60bbbddf868cc3446be92a172389d8dc4ac0c"/>
    <w:p>
      <w:pPr>
        <w:pStyle w:val="Heading2"/>
      </w:pPr>
      <w:r>
        <w:t xml:space="preserve">2. Contexto institucional</w:t>
      </w:r>
      <w:r>
        <w:t xml:space="preserve"> </w:t>
      </w:r>
      <w:r>
        <w:rPr>
          <w:bCs/>
          <w:b/>
        </w:rPr>
        <w:t xml:space="preserve">[PRESERVADO — texto normativo, sem alteração]</w:t>
      </w:r>
    </w:p>
    <w:p>
      <w:pPr>
        <w:pStyle w:val="FirstParagraph"/>
      </w:pPr>
      <w:r>
        <w:t xml:space="preserve">O CIAARA (Centro de Instrução e Adestramento Almirante Radler de Aquino) é uma organização de ensino da Marinha do Brasil com a missão de ministrar cursos, adestramentos e estágios de hidrografia, oceanografia, meteorologia, navegação e auxílios à navegação, capacitando pessoal nas áreas de competência da DHN (Diretoria de Hidrografia e Navegação).</w:t>
      </w:r>
    </w:p>
    <w:p>
      <w:pPr>
        <w:pStyle w:val="BodyText"/>
      </w:pPr>
      <w:r>
        <w:t xml:space="preserve">Toda a atividade letiva do CIAARA é regida anualmente pelo</w:t>
      </w:r>
      <w:r>
        <w:t xml:space="preserve"> </w:t>
      </w:r>
      <w:r>
        <w:rPr>
          <w:bCs/>
          <w:b/>
        </w:rPr>
        <w:t xml:space="preserve">PROENS</w:t>
      </w:r>
      <w:r>
        <w:t xml:space="preserve"> </w:t>
      </w:r>
      <w:r>
        <w:t xml:space="preserve">(Programa de Ensino), um documento de planejamento elaborado conforme o Capítulo 4 da publicação</w:t>
      </w:r>
      <w:r>
        <w:t xml:space="preserve"> </w:t>
      </w:r>
      <w:r>
        <w:rPr>
          <w:bCs/>
          <w:b/>
        </w:rPr>
        <w:t xml:space="preserve">DGPM-101</w:t>
      </w:r>
      <w:r>
        <w:t xml:space="preserve"> </w:t>
      </w:r>
      <w:r>
        <w:t xml:space="preserve">(Normas para os Cursos e Estágios do Sistema de Ensino Naval). O PROENS-2026 — analisado como parte deste levantamento — define, para os 25 cursos e estágios do ano: o calendário escolar, o número de alunos, as datas de início/término de cada turma, a grade curricular semana a semana de cada curso (matérias, carga horária, unidades de ensino) e as reservas de Administração e Tempo Reserva por curso. O sistema CIAARA-11 existe para digitalizar, executar e acompanhar o cumprimento desse plano — ele não o substitui nem o cria; o PROENS é a fonte normativa e o sistema é a ferramenta operacional.</w:t>
      </w:r>
    </w:p>
    <w:p>
      <w:pPr>
        <w:pStyle w:val="BlockText"/>
      </w:pPr>
      <w:r>
        <w:rPr>
          <w:bCs/>
          <w:b/>
        </w:rPr>
        <w:t xml:space="preserve">Nota de escopo da v2.1.</w:t>
      </w:r>
      <w:r>
        <w:t xml:space="preserve"> </w:t>
      </w:r>
      <w:r>
        <w:t xml:space="preserve">Nada nesta seção muda por causa da migração. O corpo normativo (DGPM-101/103, DEnsM-1002/1004/2001/2003, PCP-FCT-2, PROENS, Regimento Interno) é</w:t>
      </w:r>
      <w:r>
        <w:t xml:space="preserve"> </w:t>
      </w:r>
      <w:r>
        <w:rPr>
          <w:bCs/>
          <w:b/>
        </w:rPr>
        <w:t xml:space="preserve">invariável</w:t>
      </w:r>
      <w:r>
        <w:t xml:space="preserve"> </w:t>
      </w:r>
      <w:r>
        <w:t xml:space="preserve">e independe de plataforma. Uma migração de tecnologia que alterasse qualquer coisa desta seção estaria, por definição, errada.</w:t>
      </w:r>
    </w:p>
    <w:p>
      <w:r>
        <w:pict>
          <v:rect style="width:0;height:1.5pt" o:hralign="center" o:hrstd="t" o:hr="t"/>
        </w:pict>
      </w:r>
    </w:p>
    <w:bookmarkEnd w:id="23"/>
    <w:bookmarkStart w:id="28" w:name="X4b0c5302d276c38364dd8e36cdc0dd9341a061a"/>
    <w:p>
      <w:pPr>
        <w:pStyle w:val="Heading2"/>
      </w:pPr>
      <w:r>
        <w:t xml:space="preserve">3. Como o sistema chegou até aqui — três estágios</w:t>
      </w:r>
      <w:r>
        <w:t xml:space="preserve"> </w:t>
      </w:r>
      <w:r>
        <w:rPr>
          <w:bCs/>
          <w:b/>
        </w:rPr>
        <w:t xml:space="preserve">[MIGRAÇÃO v2.1]</w:t>
      </w:r>
    </w:p>
    <w:p>
      <w:pPr>
        <w:pStyle w:val="FirstParagraph"/>
      </w:pPr>
      <w:r>
        <w:t xml:space="preserve">A história do CIAARA-11 tem três estágios, e é importante lê-los como</w:t>
      </w:r>
      <w:r>
        <w:t xml:space="preserve"> </w:t>
      </w:r>
      <w:r>
        <w:rPr>
          <w:bCs/>
          <w:b/>
        </w:rPr>
        <w:t xml:space="preserve">acumulação</w:t>
      </w:r>
      <w:r>
        <w:t xml:space="preserve">, não como sequência de fracassos. Cada estágio resolveu o problema do estágio anterior e produziu o insumo do seguinte.</w:t>
      </w:r>
    </w:p>
    <w:bookmarkStart w:id="24" w:name="Xb80722dc88104534d9ebd784168a3acb74e6425"/>
    <w:p>
      <w:pPr>
        <w:pStyle w:val="Heading3"/>
      </w:pPr>
      <w:r>
        <w:t xml:space="preserve">3.0 Antes da v1.0 — planilhas independentes por curso</w:t>
      </w:r>
    </w:p>
    <w:p>
      <w:pPr>
        <w:pStyle w:val="FirstParagraph"/>
      </w:pPr>
      <w:r>
        <w:t xml:space="preserve">O CIAARA operava historicamente por planilhas Excel/Sheets independentes por curso (preservadas em</w:t>
      </w:r>
      <w:r>
        <w:t xml:space="preserve"> </w:t>
      </w:r>
      <w:r>
        <w:rPr>
          <w:rStyle w:val="VerbatimChar"/>
        </w:rPr>
        <w:t xml:space="preserve">Planilhas/</w:t>
      </w:r>
      <w:r>
        <w:t xml:space="preserve">:</w:t>
      </w:r>
      <w:r>
        <w:t xml:space="preserve"> </w:t>
      </w:r>
      <w:r>
        <w:rPr>
          <w:rStyle w:val="VerbatimChar"/>
        </w:rPr>
        <w:t xml:space="preserve">Matérias e Instrutores.xlsx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CAHO 2026.xlsx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C-ESPC-HN 2026.xlsx</w:t>
      </w:r>
      <w:r>
        <w:t xml:space="preserve">), cada uma com abas manuais de Cronos previsto/cumprido, preenchimento semanal, impressão do Detalhe Semanal de Aula (DSA) e catálogo de disciplinas. Essas planilhas continuam sendo a referência histórica de regras de negócio (fórmulas de carga horária, formato de impressão do DSA, estrutura do Cronos) e foram a fonte consultada para especificar boa parte da v1.0.</w:t>
      </w:r>
    </w:p>
    <w:bookmarkEnd w:id="24"/>
    <w:bookmarkStart w:id="25" w:name="v1.0-2026-o-apps-script-monolítico"/>
    <w:p>
      <w:pPr>
        <w:pStyle w:val="Heading3"/>
      </w:pPr>
      <w:r>
        <w:t xml:space="preserve">3.1 v1.0 (2026) — o Apps Script monolítico</w:t>
      </w:r>
    </w:p>
    <w:p>
      <w:pPr>
        <w:pStyle w:val="FirstParagraph"/>
      </w:pPr>
      <w:r>
        <w:t xml:space="preserve">A v1.0 substituiu o processo manual por uma aplicação web única:</w:t>
      </w:r>
      <w:r>
        <w:t xml:space="preserve"> </w:t>
      </w:r>
      <w:r>
        <w:rPr>
          <w:bCs/>
          <w:b/>
        </w:rPr>
        <w:t xml:space="preserve">Google Apps Script (V8) no backend + HTML/JS/Bootstrap 5 no frontend, com Google Sheets como banco de dados</w:t>
      </w:r>
      <w:r>
        <w:t xml:space="preserve">. Foi construída de forma incremental e documentada: uma especificação inicial em linguagem natural (</w:t>
      </w:r>
      <w:r>
        <w:rPr>
          <w:rStyle w:val="VerbatimChar"/>
        </w:rPr>
        <w:t xml:space="preserve">Spec rudimentar.txt</w:t>
      </w:r>
      <w:r>
        <w:t xml:space="preserve">) refinada em três rodadas formais (</w:t>
      </w:r>
      <w:r>
        <w:rPr>
          <w:rStyle w:val="VerbatimChar"/>
        </w:rPr>
        <w:t xml:space="preserve">update-spec.md</w:t>
      </w:r>
      <w:r>
        <w:t xml:space="preserve"> </w:t>
      </w:r>
      <w:r>
        <w:t xml:space="preserve">= Spec V2,</w:t>
      </w:r>
      <w:r>
        <w:t xml:space="preserve"> </w:t>
      </w:r>
      <w:r>
        <w:rPr>
          <w:rStyle w:val="VerbatimChar"/>
        </w:rPr>
        <w:t xml:space="preserve">update-spec-dsa-cronos.md</w:t>
      </w:r>
      <w:r>
        <w:t xml:space="preserve"> </w:t>
      </w:r>
      <w:r>
        <w:t xml:space="preserve">= Spec V3,</w:t>
      </w:r>
      <w:r>
        <w:t xml:space="preserve"> </w:t>
      </w:r>
      <w:r>
        <w:rPr>
          <w:rStyle w:val="VerbatimChar"/>
        </w:rPr>
        <w:t xml:space="preserve">update-spec-dsa-cronos-instrutores.md</w:t>
      </w:r>
      <w:r>
        <w:t xml:space="preserve"> </w:t>
      </w:r>
      <w:r>
        <w:t xml:space="preserve">= Spec V4), cada uma implementada em commits individuais e rastreáveis (</w:t>
      </w:r>
      <w:r>
        <w:t xml:space="preserve">“</w:t>
      </w:r>
      <w:r>
        <w:t xml:space="preserve">Missão 1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Missão 16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O que a v1.0 entregou:</w:t>
      </w:r>
      <w:r>
        <w:t xml:space="preserve"> </w:t>
      </w:r>
      <w:r>
        <w:t xml:space="preserve">o ciclo completo de gestão acadêmica — painel de panorama, página por curso, lançamento e impressão do DSA, Avaliações, Eventos Extracurriculares, Relatório consolidado, Diagrama de Alocação, módulo Cronos, motor preditivo</w:t>
      </w:r>
      <w:r>
        <w:t xml:space="preserve"> </w:t>
      </w:r>
      <w:r>
        <w:rPr>
          <w:rStyle w:val="VerbatimChar"/>
        </w:rPr>
        <w:t xml:space="preserve">gerarPlanejamento2027()</w:t>
      </w:r>
      <w:r>
        <w:t xml:space="preserve"> </w:t>
      </w:r>
      <w:r>
        <w:t xml:space="preserve">e os cadastros de Cursos, Matérias e Instrutores com RBAC de três perfis.</w:t>
      </w:r>
    </w:p>
    <w:p>
      <w:pPr>
        <w:pStyle w:val="BodyText"/>
      </w:pPr>
      <w:r>
        <w:rPr>
          <w:bCs/>
          <w:b/>
        </w:rPr>
        <w:t xml:space="preserve">O que a v1.0 deixou em aberto:</w:t>
      </w:r>
      <w:r>
        <w:t xml:space="preserve"> </w:t>
      </w:r>
      <w:r>
        <w:t xml:space="preserve">um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de mais de 3.100 linhas e um</w:t>
      </w:r>
      <w:r>
        <w:t xml:space="preserve"> </w:t>
      </w:r>
      <w:r>
        <w:rPr>
          <w:rStyle w:val="VerbatimChar"/>
        </w:rPr>
        <w:t xml:space="preserve">Código.gs</w:t>
      </w:r>
      <w:r>
        <w:t xml:space="preserve"> </w:t>
      </w:r>
      <w:r>
        <w:t xml:space="preserve">de mais de 2.700 linhas; identidade visual fragmentada em classes ad hoc por módulo; débito de dados acumulado (duplicatas de matéria no C-Ap-FR contornadas em tempo de execução por</w:t>
      </w:r>
      <w:r>
        <w:t xml:space="preserve"> </w:t>
      </w:r>
      <w:r>
        <w:rPr>
          <w:rStyle w:val="VerbatimChar"/>
        </w:rPr>
        <w:t xml:space="preserve">deduplicarCApFr_</w:t>
      </w:r>
      <w:r>
        <w:t xml:space="preserve">, aba</w:t>
      </w:r>
      <w:r>
        <w:t xml:space="preserve"> </w:t>
      </w:r>
      <w:r>
        <w:rPr>
          <w:rStyle w:val="VerbatimChar"/>
        </w:rPr>
        <w:t xml:space="preserve">Responsaveis_Curso</w:t>
      </w:r>
      <w:r>
        <w:t xml:space="preserve"> </w:t>
      </w:r>
      <w:r>
        <w:t xml:space="preserve">vazia, colunas ausentes na aba de eventos, calendário do PROENS como constante em código); e navegação por variáveis globais soltas (</w:t>
      </w:r>
      <w:r>
        <w:rPr>
          <w:rStyle w:val="VerbatimChar"/>
        </w:rPr>
        <w:t xml:space="preserve">CTX</w:t>
      </w:r>
      <w:r>
        <w:t xml:space="preserve">,</w:t>
      </w:r>
      <w:r>
        <w:t xml:space="preserve"> </w:t>
      </w:r>
      <w:r>
        <w:rPr>
          <w:rStyle w:val="VerbatimChar"/>
        </w:rPr>
        <w:t xml:space="preserve">turmaSel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</w:t>
      </w:r>
      <w:r>
        <w:t xml:space="preserve">,</w:t>
      </w:r>
      <w:r>
        <w:t xml:space="preserve"> </w:t>
      </w:r>
      <w:r>
        <w:rPr>
          <w:rStyle w:val="VerbatimChar"/>
        </w:rPr>
        <w:t xml:space="preserve">CRUD_UI</w:t>
      </w:r>
      <w:r>
        <w:t xml:space="preserve">,</w:t>
      </w:r>
      <w:r>
        <w:t xml:space="preserve"> </w:t>
      </w:r>
      <w:r>
        <w:rPr>
          <w:rStyle w:val="VerbatimChar"/>
        </w:rPr>
        <w:t xml:space="preserve">INICIO_STATE</w:t>
      </w:r>
      <w:r>
        <w:t xml:space="preserve">) sem URL, sem histórico e sem ponto único de verdade.</w:t>
      </w:r>
    </w:p>
    <w:p>
      <w:pPr>
        <w:pStyle w:val="BodyText"/>
      </w:pPr>
      <w:r>
        <w:t xml:space="preserve">Esses quatro pontos são exatamente os</w:t>
      </w:r>
      <w:r>
        <w:t xml:space="preserve"> </w:t>
      </w:r>
      <w:r>
        <w:rPr>
          <w:bCs/>
          <w:b/>
        </w:rPr>
        <w:t xml:space="preserve">quatro pilares estruturais da v2.0</w:t>
      </w:r>
      <w:r>
        <w:t xml:space="preserve">, e o valor de engenharia da v1.0 — edição cirúrgica, aditiva, testada contra caso real antes de generalizar, sem quebra retroativa — é um padrão que sobrevive a todas as versões (</w:t>
      </w:r>
      <w:r>
        <w:rPr>
          <w:rStyle w:val="VerbatimChar"/>
        </w:rPr>
        <w:t xml:space="preserve">RNF-MAN-05</w:t>
      </w:r>
      <w:r>
        <w:t xml:space="preserve">).</w:t>
      </w:r>
    </w:p>
    <w:bookmarkEnd w:id="25"/>
    <w:bookmarkStart w:id="26" w:name="X438f40559f4e35dfd2102fdae9fb956e79153b8"/>
    <w:p>
      <w:pPr>
        <w:pStyle w:val="Heading3"/>
      </w:pPr>
      <w:r>
        <w:t xml:space="preserve">3.2 v2.0 (agosto/2026) — Apps Script modularizado, base saneada, em produção</w:t>
      </w:r>
      <w:r>
        <w:t xml:space="preserve"> </w:t>
      </w:r>
      <w:r>
        <w:rPr>
          <w:bCs/>
          <w:b/>
        </w:rPr>
        <w:t xml:space="preserve">— e um sucesso</w:t>
      </w:r>
    </w:p>
    <w:p>
      <w:pPr>
        <w:pStyle w:val="FirstParagraph"/>
      </w:pPr>
      <w:r>
        <w:t xml:space="preserve">A v2.0</w:t>
      </w:r>
      <w:r>
        <w:t xml:space="preserve"> </w:t>
      </w:r>
      <w:r>
        <w:rPr>
          <w:bCs/>
          <w:b/>
        </w:rPr>
        <w:t xml:space="preserve">cumpriu o que se propôs a fazer, e está em produção</w:t>
      </w:r>
      <w:r>
        <w:t xml:space="preserve">. Não é um estágio a superar: é o estágio que</w:t>
      </w:r>
      <w:r>
        <w:t xml:space="preserve"> </w:t>
      </w:r>
      <w:r>
        <w:rPr>
          <w:bCs/>
          <w:b/>
        </w:rPr>
        <w:t xml:space="preserve">consolidou os requisitos, saneou a base e validou as regras</w:t>
      </w:r>
      <w:r>
        <w:t xml:space="preserve"> </w:t>
      </w:r>
      <w:r>
        <w:t xml:space="preserve">— os três insumos que a v2.1 vai colher.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Frente da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verificável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nova e saneada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Planilha</w:t>
            </w:r>
            <w:r>
              <w:t xml:space="preserve"> </w:t>
            </w:r>
            <w:r>
              <w:rPr>
                <w:rStyle w:val="VerbatimChar"/>
              </w:rPr>
              <w:t xml:space="preserve">Banco de dados CIAARA-11 v2.0</w:t>
            </w:r>
            <w:r>
              <w:t xml:space="preserve"> </w:t>
            </w:r>
            <w:r>
              <w:t xml:space="preserve">publicada e viva (23 abas), com</w:t>
            </w:r>
            <w:r>
              <w:t xml:space="preserve"> </w:t>
            </w:r>
            <w:r>
              <w:rPr>
                <w:rStyle w:val="VerbatimChar"/>
              </w:rPr>
              <w:t xml:space="preserve">_Migracao_Log</w:t>
            </w:r>
            <w:r>
              <w:t xml:space="preserve"> </w:t>
            </w:r>
            <w:r>
              <w:t xml:space="preserve">apenas-acrescenta. Migração e saneamento fechados no Épico C (</w:t>
            </w:r>
            <w:r>
              <w:rPr>
                <w:rStyle w:val="VerbatimChar"/>
              </w:rPr>
              <w:t xml:space="preserve">specs/001-migracao-saneamento-dados/</w:t>
            </w:r>
            <w:r>
              <w:t xml:space="preserve">), com correções por script versionado em</w:t>
            </w:r>
            <w:r>
              <w:t xml:space="preserve"> </w:t>
            </w:r>
            <w:r>
              <w:rPr>
                <w:rStyle w:val="VerbatimChar"/>
              </w:rPr>
              <w:t xml:space="preserve">migracao/*.py</w:t>
            </w:r>
            <w:r>
              <w:t xml:space="preserve"> </w:t>
            </w:r>
            <w:r>
              <w:t xml:space="preserve">— FK órfã de</w:t>
            </w:r>
            <w:r>
              <w:t xml:space="preserve"> </w:t>
            </w:r>
            <w:r>
              <w:rPr>
                <w:rStyle w:val="VerbatimChar"/>
              </w:rPr>
              <w:t xml:space="preserve">Instrutor_Disciplina</w:t>
            </w:r>
            <w:r>
              <w:t xml:space="preserve">, normalização de</w:t>
            </w:r>
            <w:r>
              <w:t xml:space="preserve"> </w:t>
            </w:r>
            <w:r>
              <w:rPr>
                <w:rStyle w:val="VerbatimChar"/>
              </w:rPr>
              <w:t xml:space="preserve">Posto_Graduacao</w:t>
            </w:r>
            <w:r>
              <w:t xml:space="preserve">, renumeração de IDs</w:t>
            </w:r>
            <w:r>
              <w:t xml:space="preserve"> </w:t>
            </w:r>
            <w:r>
              <w:rPr>
                <w:rStyle w:val="VerbatimChar"/>
              </w:rPr>
              <w:t xml:space="preserve">AVL-M…</w:t>
            </w:r>
            <w:r>
              <w:t xml:space="preserve">/</w:t>
            </w:r>
            <w:r>
              <w:rPr>
                <w:rStyle w:val="VerbatimChar"/>
              </w:rPr>
              <w:t xml:space="preserve">EVT-M…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Calendario_Reservas</w:t>
            </w:r>
            <w:r>
              <w:t xml:space="preserve"> </w:t>
            </w:r>
            <w:r>
              <w:t xml:space="preserve">populada a partir da constante</w:t>
            </w:r>
            <w:r>
              <w:t xml:space="preserve"> </w:t>
            </w:r>
            <w:r>
              <w:rPr>
                <w:rStyle w:val="VerbatimChar"/>
              </w:rPr>
              <w:t xml:space="preserve">RESERVAS_PROENS</w:t>
            </w:r>
            <w:r>
              <w:t xml:space="preserve"> </w:t>
            </w:r>
            <w:r>
              <w:t xml:space="preserve">da v1.0.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Modularização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B (</w:t>
            </w:r>
            <w:r>
              <w:rPr>
                <w:rStyle w:val="VerbatimChar"/>
              </w:rPr>
              <w:t xml:space="preserve">specs/005-…</w:t>
            </w:r>
            <w:r>
              <w:t xml:space="preserve">): frontend e backend divididos por domínio via</w:t>
            </w:r>
            <w:r>
              <w:t xml:space="preserve"> </w:t>
            </w:r>
            <w:r>
              <w:rPr>
                <w:rStyle w:val="VerbatimChar"/>
              </w:rPr>
              <w:t xml:space="preserve">HtmlService</w:t>
            </w:r>
            <w:r>
              <w:t xml:space="preserve">/</w:t>
            </w:r>
            <w:r>
              <w:rPr>
                <w:rStyle w:val="VerbatimChar"/>
              </w:rPr>
              <w:t xml:space="preserve">include()</w:t>
            </w:r>
            <w:r>
              <w:t xml:space="preserve">, o mecanismo que existia na v1.0 e nunca fora usado (</w:t>
            </w:r>
            <w:r>
              <w:rPr>
                <w:rStyle w:val="VerbatimChar"/>
              </w:rPr>
              <w:t xml:space="preserve">RNF-MAN-01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A (</w:t>
            </w:r>
            <w:r>
              <w:rPr>
                <w:rStyle w:val="VerbatimChar"/>
              </w:rPr>
              <w:t xml:space="preserve">specs/007-…</w:t>
            </w:r>
            <w:r>
              <w:t xml:space="preserve">) + refatoração UI/UX (</w:t>
            </w:r>
            <w:r>
              <w:rPr>
                <w:rStyle w:val="VerbatimChar"/>
              </w:rPr>
              <w:t xml:space="preserve">specs/009-…</w:t>
            </w:r>
            <w:r>
              <w:t xml:space="preserve">): objeto global</w:t>
            </w:r>
            <w:r>
              <w:t xml:space="preserve"> </w:t>
            </w:r>
            <w:r>
              <w:rPr>
                <w:rStyle w:val="VerbatimChar"/>
              </w:rPr>
              <w:t xml:space="preserve">UI</w:t>
            </w:r>
            <w:r>
              <w:t xml:space="preserve">, tema claro/noturno, componentes unificados (</w:t>
            </w:r>
            <w:r>
              <w:rPr>
                <w:rStyle w:val="VerbatimChar"/>
              </w:rPr>
              <w:t xml:space="preserve">RF-DS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RNF-USA-05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de navegação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D (</w:t>
            </w:r>
            <w:r>
              <w:rPr>
                <w:rStyle w:val="VerbatimChar"/>
              </w:rPr>
              <w:t xml:space="preserve">specs/011-appstate-navegacao/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AppState</w:t>
            </w:r>
            <w:r>
              <w:t xml:space="preserve"> </w:t>
            </w:r>
            <w:r>
              <w:t xml:space="preserve">implantado como ponto único de verdade de contexto e navegação.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Taxonomia 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E (</w:t>
            </w:r>
            <w:r>
              <w:rPr>
                <w:rStyle w:val="VerbatimChar"/>
              </w:rPr>
              <w:t xml:space="preserve">specs/002-…</w:t>
            </w:r>
            <w:r>
              <w:t xml:space="preserve">): as 5 categorias — CHD (aula/avaliação/vista), AEC, TAD, TR e Estudo Individual à parte — com tetos calculados e sinalizados como aviso, nunca bloqueio.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RBAC organizacional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F (</w:t>
            </w:r>
            <w:r>
              <w:rPr>
                <w:rStyle w:val="VerbatimChar"/>
              </w:rPr>
              <w:t xml:space="preserve">specs/004-rbac-ampliado-usuarios/</w:t>
            </w:r>
            <w:r>
              <w:t xml:space="preserve">): os perfis do documento 01 substituem os três genéricos da v1.0.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Cronograma + motor preditivo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G (</w:t>
            </w:r>
            <w:r>
              <w:rPr>
                <w:rStyle w:val="VerbatimChar"/>
              </w:rPr>
              <w:t xml:space="preserve">specs/006-…</w:t>
            </w:r>
            <w:r>
              <w:t xml:space="preserve">): Diagrama de Alocação e Cronos fundidos, motor generalizado para qualquer 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Sugestão do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H (</w:t>
            </w:r>
            <w:r>
              <w:rPr>
                <w:rStyle w:val="VerbatimChar"/>
              </w:rPr>
              <w:t xml:space="preserve">specs/008-motor-sugestao-dsa/</w:t>
            </w:r>
            <w:r>
              <w:t xml:space="preserve">), inspirado no comportamento do FET.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Avaliações simplificadas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I (</w:t>
            </w:r>
            <w:r>
              <w:rPr>
                <w:rStyle w:val="VerbatimChar"/>
              </w:rPr>
              <w:t xml:space="preserve">specs/003-…</w:t>
            </w:r>
            <w:r>
              <w:t xml:space="preserve">): agendamento puro, sem</w:t>
            </w:r>
            <w:r>
              <w:t xml:space="preserve"> </w:t>
            </w:r>
            <w:r>
              <w:rPr>
                <w:rStyle w:val="VerbatimChar"/>
              </w:rPr>
              <w:t xml:space="preserve">Formula_MF</w:t>
            </w:r>
            <w:r>
              <w:t xml:space="preserve">; a CHD só sobe quando a avaliação é efetivamente registrada no DSA.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LIQ, OS de Instrutoria, Ficha de Docentes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specs/022-026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027-liq-automacao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028-os-instrutoria</w:t>
            </w:r>
            <w:r>
              <w:t xml:space="preserve"> </w:t>
            </w:r>
            <w:r>
              <w:t xml:space="preserve">— módulos que nem existiam na v1.0.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Governança de engenharia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 com 9 princípios;</w:t>
            </w:r>
            <w:r>
              <w:t xml:space="preserve"> </w:t>
            </w:r>
            <w:r>
              <w:rPr>
                <w:bCs/>
                <w:b/>
              </w:rPr>
              <w:t xml:space="preserve">39 ciclos Spec Kit</w:t>
            </w:r>
            <w:r>
              <w:t xml:space="preserve"> </w:t>
            </w:r>
            <w:r>
              <w:t xml:space="preserve">completos (</w:t>
            </w:r>
            <w:r>
              <w:rPr>
                <w:rStyle w:val="VerbatimChar"/>
              </w:rPr>
              <w:t xml:space="preserve">specify → clarify → plan → tasks → analyze → implement</w:t>
            </w:r>
            <w:r>
              <w:t xml:space="preserve">); suíte de invariantes estruturais crescendo de 58 para</w:t>
            </w:r>
            <w:r>
              <w:t xml:space="preserve"> </w:t>
            </w:r>
            <w:r>
              <w:rPr>
                <w:bCs/>
                <w:b/>
              </w:rPr>
              <w:t xml:space="preserve">466 testes, 0 regressão</w:t>
            </w:r>
            <w:r>
              <w:t xml:space="preserve">; implantação padronizada via</w:t>
            </w:r>
            <w:r>
              <w:t xml:space="preserve"> </w:t>
            </w:r>
            <w:r>
              <w:rPr>
                <w:rStyle w:val="VerbatimChar"/>
              </w:rPr>
              <w:t xml:space="preserve">clasp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BUILD_ID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MANIFESTO.md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que isso importa para a v2.1.</w:t>
      </w:r>
      <w:r>
        <w:t xml:space="preserve"> </w:t>
      </w:r>
      <w:r>
        <w:t xml:space="preserve">A v2.1 não recomeça de uma folha em branco nem</w:t>
      </w:r>
      <w:r>
        <w:t xml:space="preserve"> </w:t>
      </w:r>
      <w:r>
        <w:t xml:space="preserve">“</w:t>
      </w:r>
      <w:r>
        <w:t xml:space="preserve">reinventa o domínio</w:t>
      </w:r>
      <w:r>
        <w:t xml:space="preserve">”</w:t>
      </w:r>
      <w:r>
        <w:t xml:space="preserve">: ela reimplanta um domínio</w:t>
      </w:r>
      <w:r>
        <w:t xml:space="preserve"> </w:t>
      </w:r>
      <w:r>
        <w:rPr>
          <w:bCs/>
          <w:b/>
        </w:rPr>
        <w:t xml:space="preserve">já especificado, já auditado contra a norma, já implementado, já testado por invariantes e já validado por um usuário real</w:t>
      </w:r>
      <w:r>
        <w:t xml:space="preserve"> </w:t>
      </w:r>
      <w:r>
        <w:t xml:space="preserve">— que é o próprio mantenedor. As ~40 regras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do documento 04, as ~22 classificadas</w:t>
      </w:r>
      <w:r>
        <w:t xml:space="preserve"> </w:t>
      </w:r>
      <w:r>
        <w:rPr>
          <w:iCs/>
          <w:i/>
        </w:rPr>
        <w:t xml:space="preserve">Risco: Alto</w:t>
      </w:r>
      <w:r>
        <w:t xml:space="preserve">, e a suíte de 466 invariantes são o contrato que a v2.1 herda pronto.</w:t>
      </w:r>
      <w:r>
        <w:t xml:space="preserve"> </w:t>
      </w:r>
      <w:r>
        <w:rPr>
          <w:bCs/>
          <w:b/>
        </w:rPr>
        <w:t xml:space="preserve">Esse é o ativo mais valioso do projeto, e ele foi produzido pela v2.0.</w:t>
      </w:r>
    </w:p>
    <w:bookmarkEnd w:id="26"/>
    <w:bookmarkStart w:id="27" w:name="Xa9d92a87c3601edfebbe40e215535ff4f0aea0f"/>
    <w:p>
      <w:pPr>
        <w:pStyle w:val="Heading3"/>
      </w:pPr>
      <w:r>
        <w:t xml:space="preserve">3.3 v2.1 (a partir de 25/08/2026) — Next.js + Supabase</w:t>
      </w:r>
    </w:p>
    <w:p>
      <w:pPr>
        <w:pStyle w:val="FirstParagraph"/>
      </w:pPr>
      <w:r>
        <w:t xml:space="preserve">A v2.1 é</w:t>
      </w:r>
      <w:r>
        <w:t xml:space="preserve"> </w:t>
      </w:r>
      <w:r>
        <w:rPr>
          <w:bCs/>
          <w:b/>
        </w:rPr>
        <w:t xml:space="preserve">exclusivamente uma migração de plataforma</w:t>
      </w:r>
      <w:r>
        <w:t xml:space="preserve">. O sistema muda de substrato: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(em produção)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(alvo)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Apps Script (V8), Web App via</w:t>
            </w:r>
            <w:r>
              <w:t xml:space="preserve"> </w:t>
            </w:r>
            <w:r>
              <w:rPr>
                <w:rStyle w:val="VerbatimChar"/>
              </w:rPr>
              <w:t xml:space="preserve">doGet()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15+ (App Router), Server Components e Server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Sheets (23 abas)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PostgreSQL (schema relacional, FKs, transações)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JS ES6+ + Bootstrap 5 via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 + TypeScript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t xml:space="preserve"> </w:t>
            </w:r>
            <w:r>
              <w:t xml:space="preserve">+ Tailwind CSS v4 + shadcn/ui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Google (</w:t>
            </w:r>
            <w:r>
              <w:rPr>
                <w:rStyle w:val="VerbatimChar"/>
              </w:rPr>
              <w:t xml:space="preserve">Session.getActiveUser()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 — e-mail/senha, somente por convite do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 em função</w:t>
            </w:r>
            <w:r>
              <w:t xml:space="preserve"> </w:t>
            </w:r>
            <w:r>
              <w:rPr>
                <w:rStyle w:val="VerbatimChar"/>
              </w:rPr>
              <w:t xml:space="preserve">.gs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exigirFuncao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RLS no banco</w:t>
            </w:r>
            <w:r>
              <w:t xml:space="preserve"> </w:t>
            </w:r>
            <w:r>
              <w:t xml:space="preserve">+ matriz de permissões como 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de navegação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  <w:r>
              <w:t xml:space="preserve"> </w:t>
            </w:r>
            <w:r>
              <w:rPr>
                <w:rStyle w:val="VerbatimChar"/>
              </w:rPr>
              <w:t xml:space="preserve">AppState</w:t>
            </w:r>
            <w:r>
              <w:t xml:space="preserve"> </w:t>
            </w:r>
            <w:r>
              <w:t xml:space="preserve">em memória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searchParams</w:t>
            </w:r>
            <w:r>
              <w:t xml:space="preserve">) via</w:t>
            </w:r>
            <w:r>
              <w:t xml:space="preserve"> </w:t>
            </w:r>
            <w:r>
              <w:rPr>
                <w:rStyle w:val="VerbatimChar"/>
              </w:rPr>
              <w:t xml:space="preserve">nuqs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Implantação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clasp push</w:t>
            </w:r>
            <w:r>
              <w:t xml:space="preserve">/</w:t>
            </w:r>
            <w:r>
              <w:rPr>
                <w:rStyle w:val="VerbatimChar"/>
              </w:rPr>
              <w:t xml:space="preserve">clasp deploy</w:t>
            </w:r>
            <w:r>
              <w:t xml:space="preserve"> </w:t>
            </w:r>
            <w:r>
              <w:t xml:space="preserve">manual, direto em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Vercel, com</w:t>
            </w:r>
            <w:r>
              <w:t xml:space="preserve"> </w:t>
            </w:r>
            <w:r>
              <w:rPr>
                <w:bCs/>
                <w:b/>
              </w:rPr>
              <w:t xml:space="preserve">preview por branch</w:t>
            </w:r>
            <w:r>
              <w:t xml:space="preserve"> </w:t>
            </w:r>
            <w:r>
              <w:t xml:space="preserve">e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Modularização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HtmlService</w:t>
            </w:r>
            <w:r>
              <w:t xml:space="preserve">/</w:t>
            </w:r>
            <w:r>
              <w:rPr>
                <w:rStyle w:val="VerbatimChar"/>
              </w:rPr>
              <w:t xml:space="preserve">include()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Módulos ES +</w:t>
            </w:r>
            <w:r>
              <w:t xml:space="preserve"> </w:t>
            </w:r>
            <w:r>
              <w:rPr>
                <w:rStyle w:val="VerbatimChar"/>
              </w:rPr>
              <w:t xml:space="preserve">lib/dominio/</w:t>
            </w:r>
            <w:r>
              <w:t xml:space="preserve"> </w:t>
            </w:r>
            <w:r>
              <w:t xml:space="preserve">puro, sem I/O</w:t>
            </w:r>
          </w:p>
        </w:tc>
      </w:tr>
    </w:tbl>
    <w:p>
      <w:pPr>
        <w:pStyle w:val="BodyText"/>
      </w:pPr>
      <w:r>
        <w:t xml:space="preserve">O detalhamento de cada linha é da Fase 2 (documentos 20–25). O que este documento fixa é:</w:t>
      </w:r>
      <w:r>
        <w:t xml:space="preserve"> </w:t>
      </w:r>
      <w:r>
        <w:rPr>
          <w:bCs/>
          <w:b/>
        </w:rPr>
        <w:t xml:space="preserve">a mudança é de plataforma, não de domínio.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c869d53fc94fc5d4702081ac33b954e591c506f"/>
    <w:p>
      <w:pPr>
        <w:pStyle w:val="Heading2"/>
      </w:pPr>
      <w:r>
        <w:t xml:space="preserve">4. O sistema hoje (v2.0 em produção) — resumo do estado atual</w:t>
      </w:r>
    </w:p>
    <w:p>
      <w:pPr>
        <w:pStyle w:val="FirstParagraph"/>
      </w:pPr>
      <w:r>
        <w:t xml:space="preserve">Em produção, a v2.0 cobre o ciclo completo de gestão acadêmica do CIAARA-11: painel de panorama geral por turma; página dedicada por curso; lançamento e grade impressa do</w:t>
      </w:r>
      <w:r>
        <w:t xml:space="preserve"> </w:t>
      </w:r>
      <w:r>
        <w:rPr>
          <w:bCs/>
          <w:b/>
        </w:rPr>
        <w:t xml:space="preserve">Detalhe Semanal de Aula (DSA)</w:t>
      </w:r>
      <w:r>
        <w:t xml:space="preserve">, com motor de sugestão; agendamento e acompanhamento de</w:t>
      </w:r>
      <w:r>
        <w:t xml:space="preserve"> </w:t>
      </w:r>
      <w:r>
        <w:rPr>
          <w:bCs/>
          <w:b/>
        </w:rPr>
        <w:t xml:space="preserve">Avaliações</w:t>
      </w:r>
      <w:r>
        <w:t xml:space="preserve"> </w:t>
      </w:r>
      <w:r>
        <w:t xml:space="preserve">(execução, sem nota); registro de</w:t>
      </w:r>
      <w:r>
        <w:t xml:space="preserve"> </w:t>
      </w:r>
      <w:r>
        <w:rPr>
          <w:bCs/>
          <w:b/>
        </w:rPr>
        <w:t xml:space="preserve">atividades não letivas</w:t>
      </w:r>
      <w:r>
        <w:t xml:space="preserve"> </w:t>
      </w:r>
      <w:r>
        <w:t xml:space="preserve">nas cinco categorias normativas (AEC, TAD, TR, Estudo Individual, além da CHD);</w:t>
      </w:r>
      <w:r>
        <w:t xml:space="preserve"> </w:t>
      </w:r>
      <w:r>
        <w:rPr>
          <w:bCs/>
          <w:b/>
        </w:rPr>
        <w:t xml:space="preserve">Relatório</w:t>
      </w:r>
      <w:r>
        <w:t xml:space="preserve"> </w:t>
      </w:r>
      <w:r>
        <w:t xml:space="preserve">consolidado por turma/período;</w:t>
      </w:r>
      <w:r>
        <w:t xml:space="preserve"> </w:t>
      </w:r>
      <w:r>
        <w:rPr>
          <w:bCs/>
          <w:b/>
        </w:rPr>
        <w:t xml:space="preserve">Cronograma</w:t>
      </w:r>
      <w:r>
        <w:t xml:space="preserve"> </w:t>
      </w:r>
      <w:r>
        <w:t xml:space="preserve">unificado (previsto × executado) com motor preditivo multi-ano;</w:t>
      </w:r>
      <w:r>
        <w:t xml:space="preserve"> </w:t>
      </w:r>
      <w:r>
        <w:rPr>
          <w:bCs/>
          <w:b/>
        </w:rPr>
        <w:t xml:space="preserve">cadastros</w:t>
      </w:r>
      <w:r>
        <w:t xml:space="preserve"> </w:t>
      </w:r>
      <w:r>
        <w:t xml:space="preserve">de Cursos, Turmas, Disciplinas e Instrutores;</w:t>
      </w:r>
      <w:r>
        <w:t xml:space="preserve"> </w:t>
      </w:r>
      <w:r>
        <w:rPr>
          <w:bCs/>
          <w:b/>
        </w:rPr>
        <w:t xml:space="preserve">Ficha de Docentes</w:t>
      </w:r>
      <w:r>
        <w:t xml:space="preserve"> </w:t>
      </w:r>
      <w:r>
        <w:t xml:space="preserve">em PDF;</w:t>
      </w:r>
      <w:r>
        <w:t xml:space="preserve"> </w:t>
      </w:r>
      <w:r>
        <w:rPr>
          <w:bCs/>
          <w:b/>
        </w:rPr>
        <w:t xml:space="preserve">LIQ</w:t>
      </w:r>
      <w:r>
        <w:t xml:space="preserve"> </w:t>
      </w:r>
      <w:r>
        <w:t xml:space="preserve">(Lista de Instrutores Qualificados);</w:t>
      </w:r>
      <w:r>
        <w:t xml:space="preserve"> </w:t>
      </w:r>
      <w:r>
        <w:rPr>
          <w:bCs/>
          <w:b/>
        </w:rPr>
        <w:t xml:space="preserve">OS de Instrutoria</w:t>
      </w:r>
      <w:r>
        <w:t xml:space="preserve">; e apoio leve à</w:t>
      </w:r>
      <w:r>
        <w:t xml:space="preserve"> </w:t>
      </w:r>
      <w:r>
        <w:rPr>
          <w:bCs/>
          <w:b/>
        </w:rPr>
        <w:t xml:space="preserve">Avaliação Externa/ROTA</w:t>
      </w:r>
      <w:r>
        <w:t xml:space="preserve">. O detalhamento funcional está no documento</w:t>
      </w:r>
      <w:r>
        <w:t xml:space="preserve"> </w:t>
      </w:r>
      <w:r>
        <w:rPr>
          <w:bCs/>
          <w:b/>
        </w:rPr>
        <w:t xml:space="preserve">02 — Requisitos Funcionais</w:t>
      </w:r>
      <w:r>
        <w:t xml:space="preserve">; as regras que sustentam esses módulos, no documento</w:t>
      </w:r>
      <w:r>
        <w:t xml:space="preserve"> </w:t>
      </w:r>
      <w:r>
        <w:rPr>
          <w:bCs/>
          <w:b/>
        </w:rPr>
        <w:t xml:space="preserve">04 — Regras de Negócio a Preservar</w:t>
      </w:r>
      <w:r>
        <w:t xml:space="preserve">.</w:t>
      </w:r>
    </w:p>
    <w:p>
      <w:pPr>
        <w:pStyle w:val="BodyText"/>
      </w:pPr>
      <w:r>
        <w:t xml:space="preserve">Em volume de dados, levantado da base viva: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Cursos/estágios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Vínculos instrutor↔disciplina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de 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Atividades não letivas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Avaliações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 simultâneos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dezenas, no máximo</w:t>
            </w:r>
          </w:p>
        </w:tc>
      </w:tr>
    </w:tbl>
    <w:p>
      <w:pPr>
        <w:pStyle w:val="BodyText"/>
      </w:pPr>
      <w:r>
        <w:rPr>
          <w:bCs/>
          <w:b/>
        </w:rPr>
        <w:t xml:space="preserve">É uma base pequena.</w:t>
      </w:r>
      <w:r>
        <w:t xml:space="preserve"> </w:t>
      </w:r>
      <w:r>
        <w:t xml:space="preserve">Esse fato é uma diretriz de projeto, não uma nota de rodapé: a v2.1 deve</w:t>
      </w:r>
      <w:r>
        <w:t xml:space="preserve"> </w:t>
      </w:r>
      <w:r>
        <w:rPr>
          <w:bCs/>
          <w:b/>
        </w:rPr>
        <w:t xml:space="preserve">priorizar clareza de schema e manutenibilidade sobre desempenho</w:t>
      </w:r>
      <w:r>
        <w:t xml:space="preserve">. Desempenho não é um problema real deste sistema, e a v2.1 não deve fingir que é. Qualquer decisão de arquitetura justificada por</w:t>
      </w:r>
      <w:r>
        <w:t xml:space="preserve"> </w:t>
      </w:r>
      <w:r>
        <w:t xml:space="preserve">“</w:t>
      </w:r>
      <w:r>
        <w:t xml:space="preserve">escala</w:t>
      </w:r>
      <w:r>
        <w:t xml:space="preserve">”</w:t>
      </w:r>
      <w:r>
        <w:t xml:space="preserve"> </w:t>
      </w:r>
      <w:r>
        <w:t xml:space="preserve">nesta versão deve ser tratada com desconfiança.</w:t>
      </w:r>
    </w:p>
    <w:p>
      <w:pPr>
        <w:pStyle w:val="BodyText"/>
      </w:pPr>
      <w:r>
        <w:rPr>
          <w:bCs/>
          <w:b/>
        </w:rPr>
        <w:t xml:space="preserve">Pendências conhecidas da v2.0 que a v2.1 herda.</w:t>
      </w:r>
      <w:r>
        <w:t xml:space="preserve"> </w:t>
      </w:r>
      <w:r>
        <w:t xml:space="preserve">Boa parte das specs implantadas registra</w:t>
      </w:r>
      <w:r>
        <w:t xml:space="preserve"> </w:t>
      </w:r>
      <w:r>
        <w:t xml:space="preserve">“</w:t>
      </w:r>
      <w:r>
        <w:t xml:space="preserve">teste de aceite contra a planilha ao vivo ainda pendente</w:t>
      </w:r>
      <w:r>
        <w:t xml:space="preserve">”</w:t>
      </w:r>
      <w:r>
        <w:t xml:space="preserve">. Isso não é descuido: é consequência direta de a plataforma não ter ambiente de teste separado da produção (ver seção 5, motivador</w:t>
      </w:r>
      <w:r>
        <w:t xml:space="preserve"> </w:t>
      </w:r>
      <w:r>
        <w:rPr>
          <w:bCs/>
          <w:b/>
        </w:rPr>
        <w:t xml:space="preserve">(e)</w:t>
      </w:r>
      <w:r>
        <w:t xml:space="preserve">). O plano de corte da v2.1 (documento 30) trata explicitamente dessa herança — nenhuma pendência de aceite da v2.0 é fechada</w:t>
      </w:r>
      <w:r>
        <w:t xml:space="preserve"> </w:t>
      </w:r>
      <w:r>
        <w:t xml:space="preserve">“</w:t>
      </w:r>
      <w:r>
        <w:t xml:space="preserve">por migração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44" w:name="X309ad2aaf6d112be9ed8ec4c495aa60e5b29bb3"/>
    <w:p>
      <w:pPr>
        <w:pStyle w:val="Heading2"/>
      </w:pPr>
      <w:r>
        <w:t xml:space="preserve">5. Por que a v2.1 agora</w:t>
      </w:r>
      <w:r>
        <w:t xml:space="preserve"> </w:t>
      </w:r>
      <w:r>
        <w:rPr>
          <w:bCs/>
          <w:b/>
        </w:rPr>
        <w:t xml:space="preserve">[MIGRAÇÃO v2.1 — seção integralmente reescrita]</w:t>
      </w:r>
    </w:p>
    <w:bookmarkStart w:id="30" w:name="Xeb8a292ce4690ba07c2c141fdfb95198caf4227"/>
    <w:p>
      <w:pPr>
        <w:pStyle w:val="Heading3"/>
      </w:pPr>
      <w:r>
        <w:t xml:space="preserve">5.1 Os quatro problemas estruturais da v2.0 estão resolvidos</w:t>
      </w:r>
    </w:p>
    <w:p>
      <w:pPr>
        <w:pStyle w:val="FirstParagraph"/>
      </w:pPr>
      <w:r>
        <w:t xml:space="preserve">A seção 5 da v2.0 listava quatro motivadores estruturais: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identidade visual fragmentada,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arquivo único monolítico,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débito de dados acumulado e</w:t>
      </w:r>
      <w:r>
        <w:t xml:space="preserve"> </w:t>
      </w:r>
      <w:r>
        <w:rPr>
          <w:bCs/>
          <w:b/>
        </w:rPr>
        <w:t xml:space="preserve">(d)</w:t>
      </w:r>
      <w:r>
        <w:t xml:space="preserve"> </w:t>
      </w:r>
      <w:r>
        <w:t xml:space="preserve">estado de navegação disperso.</w:t>
      </w:r>
      <w:r>
        <w:t xml:space="preserve"> </w:t>
      </w:r>
      <w:r>
        <w:rPr>
          <w:bCs/>
          <w:b/>
        </w:rPr>
        <w:t xml:space="preserve">Os quatro foram resolvidos</w:t>
      </w:r>
      <w:r>
        <w:t xml:space="preserve"> </w:t>
      </w:r>
      <w:r>
        <w:t xml:space="preserve">— respectivamente pelos Épicos A, B, C e D, todos implantados (ver seção 3.2).</w:t>
      </w:r>
      <w:r>
        <w:t xml:space="preserve"> </w:t>
      </w:r>
      <w:r>
        <w:rPr>
          <w:bCs/>
          <w:b/>
        </w:rPr>
        <w:t xml:space="preserve">[RESOLVIDO — v2.0]</w:t>
      </w:r>
    </w:p>
    <w:p>
      <w:pPr>
        <w:pStyle w:val="BodyText"/>
      </w:pPr>
      <w:r>
        <w:t xml:space="preserve">Portanto,</w:t>
      </w:r>
      <w:r>
        <w:t xml:space="preserve"> </w:t>
      </w:r>
      <w:r>
        <w:rPr>
          <w:bCs/>
          <w:b/>
        </w:rPr>
        <w:t xml:space="preserve">eles não são mais motivo para nada</w:t>
      </w:r>
      <w:r>
        <w:t xml:space="preserve">, e repeti-los aqui seria desonesto. A v2.1 precisa de motivadores próprios, e eles são de outra natureza: não são defeitos do código, são</w:t>
      </w:r>
      <w:r>
        <w:t xml:space="preserve"> </w:t>
      </w:r>
      <w:r>
        <w:rPr>
          <w:bCs/>
          <w:b/>
        </w:rPr>
        <w:t xml:space="preserve">limites do substrato</w:t>
      </w:r>
      <w:r>
        <w:t xml:space="preserve">. O código da v2.0 está tão bom quanto o Apps Script/Sheets permite; o que segue é a lista do que essa plataforma</w:t>
      </w:r>
      <w:r>
        <w:t xml:space="preserve"> </w:t>
      </w:r>
      <w:r>
        <w:rPr>
          <w:bCs/>
          <w:b/>
        </w:rPr>
        <w:t xml:space="preserve">não permite</w:t>
      </w:r>
      <w:r>
        <w:t xml:space="preserve">, com evidência tirada do próprio histórico do projeto.</w:t>
      </w:r>
    </w:p>
    <w:bookmarkEnd w:id="30"/>
    <w:bookmarkStart w:id="38" w:name="os-sete-motivadores-reais-da-migração"/>
    <w:p>
      <w:pPr>
        <w:pStyle w:val="Heading3"/>
      </w:pPr>
      <w:r>
        <w:t xml:space="preserve">5.2 Os sete motivadores reais da migração</w:t>
      </w:r>
    </w:p>
    <w:bookmarkStart w:id="31" w:name="X7c1dbd1b998d2a1970934614f5be40e79e651ac"/>
    <w:p>
      <w:pPr>
        <w:pStyle w:val="Heading4"/>
      </w:pPr>
      <w:r>
        <w:t xml:space="preserve">(a) Teto de execução e cotas do Apps Script</w:t>
      </w:r>
    </w:p>
    <w:p>
      <w:pPr>
        <w:pStyle w:val="FirstParagraph"/>
      </w:pPr>
      <w:r>
        <w:t xml:space="preserve">O Apps Script impõe um</w:t>
      </w:r>
      <w:r>
        <w:t xml:space="preserve"> </w:t>
      </w:r>
      <w:r>
        <w:rPr>
          <w:bCs/>
          <w:b/>
        </w:rPr>
        <w:t xml:space="preserve">tempo máximo de execução por invocação</w:t>
      </w:r>
      <w:r>
        <w:t xml:space="preserve"> </w:t>
      </w:r>
      <w:r>
        <w:t xml:space="preserve">(6 minutos por chamada de função de servidor) e</w:t>
      </w:r>
      <w:r>
        <w:t xml:space="preserve"> </w:t>
      </w:r>
      <w:r>
        <w:rPr>
          <w:bCs/>
          <w:b/>
        </w:rPr>
        <w:t xml:space="preserve">cotas diárias por conta</w:t>
      </w:r>
      <w:r>
        <w:t xml:space="preserve"> </w:t>
      </w:r>
      <w:r>
        <w:t xml:space="preserve">(tempo total de execução, execuções simultâneas, chamadas de serviços externos), publicadas pelo Google e sujeitas a revisão unilateral — o projeto não controla nenhuma delas. O próprio</w:t>
      </w:r>
      <w:r>
        <w:t xml:space="preserve"> </w:t>
      </w:r>
      <w:r>
        <w:rPr>
          <w:rStyle w:val="VerbatimChar"/>
        </w:rPr>
        <w:t xml:space="preserve">RNF-PERF-03</w:t>
      </w:r>
      <w:r>
        <w:t xml:space="preserve"> </w:t>
      </w:r>
      <w:r>
        <w:t xml:space="preserve">da v2.0 já registrava essa dependência como restrição, e o</w:t>
      </w:r>
      <w:r>
        <w:t xml:space="preserve"> </w:t>
      </w:r>
      <w:r>
        <w:rPr>
          <w:rStyle w:val="VerbatimChar"/>
        </w:rPr>
        <w:t xml:space="preserve">RNF-PERF-02</w:t>
      </w:r>
      <w:r>
        <w:t xml:space="preserve"> </w:t>
      </w:r>
      <w:r>
        <w:t xml:space="preserve">fixou um</w:t>
      </w:r>
      <w:r>
        <w:t xml:space="preserve"> </w:t>
      </w:r>
      <w:r>
        <w:rPr>
          <w:bCs/>
          <w:b/>
        </w:rPr>
        <w:t xml:space="preserve">tempo-limite de 30 segundos no cliente</w:t>
      </w:r>
      <w:r>
        <w:t xml:space="preserve"> </w:t>
      </w:r>
      <w:r>
        <w:t xml:space="preserve">para não travar a interface.</w:t>
      </w:r>
    </w:p>
    <w:p>
      <w:pPr>
        <w:pStyle w:val="BodyText"/>
      </w:pPr>
      <w:r>
        <w:t xml:space="preserve">Na prática, esse teto</w:t>
      </w:r>
      <w:r>
        <w:t xml:space="preserve"> </w:t>
      </w:r>
      <w:r>
        <w:rPr>
          <w:bCs/>
          <w:b/>
        </w:rPr>
        <w:t xml:space="preserve">já molda o desenho do código</w:t>
      </w:r>
      <w:r>
        <w:t xml:space="preserve">, não apenas o desempenho. Cada</w:t>
      </w:r>
      <w:r>
        <w:t xml:space="preserve"> </w:t>
      </w:r>
      <w:r>
        <w:rPr>
          <w:rStyle w:val="VerbatimChar"/>
        </w:rPr>
        <w:t xml:space="preserve">getValues()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SpreadsheetApp</w:t>
      </w:r>
      <w:r>
        <w:t xml:space="preserve"> </w:t>
      </w:r>
      <w:r>
        <w:t xml:space="preserve">é uma chamada remota; o custo dominante não é processar, é</w:t>
      </w:r>
      <w:r>
        <w:t xml:space="preserve"> </w:t>
      </w:r>
      <w:r>
        <w:rPr>
          <w:bCs/>
          <w:b/>
        </w:rPr>
        <w:t xml:space="preserve">ir buscar</w:t>
      </w:r>
      <w:r>
        <w:t xml:space="preserve">. Por isso o projeto tem uma regra explícita, nascida da spec 017 (</w:t>
      </w:r>
      <w:r>
        <w:rPr>
          <w:iCs/>
          <w:i/>
        </w:rPr>
        <w:t xml:space="preserve">Hotfix Roteamento SPA, Fonte Rawline e Performance do DSA</w:t>
      </w:r>
      <w:r>
        <w:t xml:space="preserve">) e reafirmada na spec 035 (SC-006): funções como</w:t>
      </w:r>
      <w:r>
        <w:t xml:space="preserve"> </w:t>
      </w:r>
      <w:r>
        <w:rPr>
          <w:rStyle w:val="VerbatimChar"/>
        </w:rPr>
        <w:t xml:space="preserve">getDisciplinasAnoVigente(ano)</w:t>
      </w:r>
      <w:r>
        <w:t xml:space="preserve"> </w:t>
      </w:r>
      <w:r>
        <w:t xml:space="preserve">fazem</w:t>
      </w:r>
      <w:r>
        <w:t xml:space="preserve"> </w:t>
      </w:r>
      <w:r>
        <w:rPr>
          <w:bCs/>
          <w:b/>
        </w:rPr>
        <w:t xml:space="preserve">3 leituras de aba, nunca 1 por turma</w:t>
      </w:r>
      <w:r>
        <w:t xml:space="preserve">. É uma boa regra — e é uma regra que só existe porque a plataforma cobra caro por leitura. O</w:t>
      </w:r>
      <w:r>
        <w:t xml:space="preserve"> </w:t>
      </w:r>
      <w:r>
        <w:rPr>
          <w:rStyle w:val="VerbatimChar"/>
        </w:rPr>
        <w:t xml:space="preserve">RNF-PERF-04</w:t>
      </w:r>
      <w:r>
        <w:t xml:space="preserve"> </w:t>
      </w:r>
      <w:r>
        <w:t xml:space="preserve">(motor preditivo executado sob demanda, nunca a cada acesso) tem a mesma origem.</w:t>
      </w:r>
    </w:p>
    <w:p>
      <w:pPr>
        <w:pStyle w:val="BodyText"/>
      </w:pPr>
      <w:r>
        <w:t xml:space="preserve">Em PostgreSQL, o motor preditivo de um ano inteiro é uma consulta com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sobre alguns milhares de linhas — trabalho de milissegundos, dentro de uma transação, sem teto de 6 minutos e sem cota diária.</w:t>
      </w:r>
      <w:r>
        <w:t xml:space="preserve"> </w:t>
      </w:r>
      <w:r>
        <w:rPr>
          <w:bCs/>
          <w:b/>
        </w:rPr>
        <w:t xml:space="preserve">A restrição desaparece; o requisito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RNF-PERF-03</w:t>
      </w:r>
      <w:r>
        <w:rPr>
          <w:bCs/>
          <w:b/>
        </w:rPr>
        <w:t xml:space="preserve"> </w:t>
      </w:r>
      <w:r>
        <w:rPr>
          <w:bCs/>
          <w:b/>
        </w:rPr>
        <w:t xml:space="preserve">fica [ABSORVIDO PELA PLATAFORMA].</w:t>
      </w:r>
    </w:p>
    <w:bookmarkEnd w:id="31"/>
    <w:bookmarkStart w:id="32" w:name="X2bf5bd11750bb1f8eeb48ff53ab18b21bfc3e31"/>
    <w:p>
      <w:pPr>
        <w:pStyle w:val="Heading4"/>
      </w:pPr>
      <w:r>
        <w:t xml:space="preserve">(b) Ausência de integridade referencial e de transações no Google Sheets</w:t>
      </w:r>
    </w:p>
    <w:p>
      <w:pPr>
        <w:pStyle w:val="FirstParagraph"/>
      </w:pPr>
      <w:r>
        <w:t xml:space="preserve">Uma planilha não tem chave estrangeira, não tem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 não tem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 não tem tipo de coluna e não tem transação. Tudo isso, na v2.0, é</w:t>
      </w:r>
      <w:r>
        <w:t xml:space="preserve"> </w:t>
      </w:r>
      <w:r>
        <w:rPr>
          <w:bCs/>
          <w:b/>
        </w:rPr>
        <w:t xml:space="preserve">disciplina de código</w:t>
      </w:r>
      <w:r>
        <w:t xml:space="preserve"> </w:t>
      </w:r>
      <w:r>
        <w:t xml:space="preserve">— e a evidência de que disciplina de código não basta está registrada nas próprias specs: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FK órfã real.</w:t>
      </w:r>
      <w:r>
        <w:t xml:space="preserve"> </w:t>
      </w:r>
      <w:r>
        <w:rPr>
          <w:rStyle w:val="VerbatimChar"/>
        </w:rPr>
        <w:t xml:space="preserve">Instrutor_Disciplina!VIN-000419</w:t>
      </w:r>
      <w:r>
        <w:t xml:space="preserve"> </w:t>
      </w:r>
      <w:r>
        <w:t xml:space="preserve">apontava para um</w:t>
      </w:r>
      <w:r>
        <w:t xml:space="preserve"> </w:t>
      </w:r>
      <w:r>
        <w:rPr>
          <w:rStyle w:val="VerbatimChar"/>
        </w:rPr>
        <w:t xml:space="preserve">ID_Grade</w:t>
      </w:r>
      <w:r>
        <w:t xml:space="preserve"> </w:t>
      </w:r>
      <w:r>
        <w:t xml:space="preserve">inexistente. Só foi descoberto pela auditoria do Épico C e corrigido por script (</w:t>
      </w:r>
      <w:r>
        <w:rPr>
          <w:rStyle w:val="VerbatimChar"/>
        </w:rPr>
        <w:t xml:space="preserve">migracao/corrigir_vinculo_orfao_instrutor_disciplina.py</w:t>
      </w:r>
      <w:r>
        <w:t xml:space="preserve">), com o valor bruto preservado em</w:t>
      </w:r>
      <w:r>
        <w:t xml:space="preserve"> </w:t>
      </w:r>
      <w:r>
        <w:rPr>
          <w:rStyle w:val="VerbatimChar"/>
        </w:rPr>
        <w:t xml:space="preserve">ID_Grade_Legado_v1</w:t>
      </w:r>
      <w:r>
        <w:t xml:space="preserve">. Em PostgreSQL, essa linha</w:t>
      </w:r>
      <w:r>
        <w:t xml:space="preserve"> </w:t>
      </w:r>
      <w:r>
        <w:rPr>
          <w:bCs/>
          <w:b/>
        </w:rPr>
        <w:t xml:space="preserve">nunca teria sido gravada</w:t>
      </w:r>
      <w:r>
        <w:t xml:space="preserve"> </w:t>
      </w:r>
      <w:r>
        <w:t xml:space="preserve">— a FK a teria recusado.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Unicidade sem garantia.</w:t>
      </w:r>
      <w:r>
        <w:t xml:space="preserve"> </w:t>
      </w:r>
      <w:r>
        <w:t xml:space="preserve">A regra</w:t>
      </w:r>
      <w:r>
        <w:t xml:space="preserve"> </w:t>
      </w:r>
      <w:r>
        <w:t xml:space="preserve">“</w:t>
      </w:r>
      <w:r>
        <w:rPr>
          <w:rStyle w:val="VerbatimChar"/>
        </w:rPr>
        <w:t xml:space="preserve">ID_Curso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Cod_Disciplina</w:t>
      </w:r>
      <w:r>
        <w:t xml:space="preserve"> </w:t>
      </w:r>
      <w:r>
        <w:t xml:space="preserve">é único</w:t>
      </w:r>
      <w:r>
        <w:t xml:space="preserve">”</w:t>
      </w:r>
      <w:r>
        <w:t xml:space="preserve"> </w:t>
      </w:r>
      <w:r>
        <w:t xml:space="preserve">estava documentada desde a migração original e</w:t>
      </w:r>
      <w:r>
        <w:t xml:space="preserve"> </w:t>
      </w:r>
      <w:r>
        <w:rPr>
          <w:bCs/>
          <w:b/>
        </w:rPr>
        <w:t xml:space="preserve">nunca tinha implementação real</w:t>
      </w:r>
      <w:r>
        <w:t xml:space="preserve"> </w:t>
      </w:r>
      <w:r>
        <w:t xml:space="preserve">até a spec 036 escrever</w:t>
      </w:r>
      <w:r>
        <w:t xml:space="preserve"> </w:t>
      </w:r>
      <w:r>
        <w:rPr>
          <w:rStyle w:val="VerbatimChar"/>
        </w:rPr>
        <w:t xml:space="preserve">existeCodDisciplinaNoCurso_</w:t>
      </w:r>
      <w:r>
        <w:t xml:space="preserve">. Um</w:t>
      </w:r>
      <w:r>
        <w:t xml:space="preserve"> </w:t>
      </w:r>
      <w:r>
        <w:rPr>
          <w:rStyle w:val="VerbatimChar"/>
        </w:rPr>
        <w:t xml:space="preserve">UNIQUE (curso_id, codigo)</w:t>
      </w:r>
      <w:r>
        <w:t xml:space="preserve"> </w:t>
      </w:r>
      <w:r>
        <w:t xml:space="preserve">a teria garantido desde o primeiro dia, para todo caminho de escrita — inclusive os scripts Python de migração, que não passam pelo código da aplicação.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Chave primária em branco por configuração errada.</w:t>
      </w:r>
      <w:r>
        <w:t xml:space="preserve"> </w:t>
      </w:r>
      <w:r>
        <w:t xml:space="preserve">A spec 036 encontrou</w:t>
      </w:r>
      <w:r>
        <w:t xml:space="preserve"> </w:t>
      </w:r>
      <w:r>
        <w:rPr>
          <w:rStyle w:val="VerbatimChar"/>
        </w:rPr>
        <w:t xml:space="preserve">CRUD_CONFIG['Turma_Disciplina'].prefixo</w:t>
      </w:r>
      <w:r>
        <w:t xml:space="preserve"> </w:t>
      </w:r>
      <w:r>
        <w:t xml:space="preserve">vazio: as 210+ linhas reais tinham sido semeadas por script Python e nunca por</w:t>
      </w:r>
      <w:r>
        <w:t xml:space="preserve"> </w:t>
      </w:r>
      <w:r>
        <w:rPr>
          <w:rStyle w:val="VerbatimChar"/>
        </w:rPr>
        <w:t xml:space="preserve">crudCriar</w:t>
      </w:r>
      <w:r>
        <w:t xml:space="preserve">, então a primeira escrita real pela aplicação teria gravado</w:t>
      </w:r>
      <w:r>
        <w:t xml:space="preserve"> </w:t>
      </w:r>
      <w:r>
        <w:rPr>
          <w:rStyle w:val="VerbatimChar"/>
        </w:rPr>
        <w:t xml:space="preserve">ID_Turma_Disciplina</w:t>
      </w:r>
      <w:r>
        <w:t xml:space="preserve"> </w:t>
      </w:r>
      <w:r>
        <w:t xml:space="preserve">em branco.</w:t>
      </w:r>
      <w:r>
        <w:t xml:space="preserve"> </w:t>
      </w:r>
      <w:r>
        <w:rPr>
          <w:rStyle w:val="VerbatimChar"/>
        </w:rPr>
        <w:t xml:space="preserve">id uuid primary key default gen_random_uuid()</w:t>
      </w:r>
      <w:r>
        <w:t xml:space="preserve"> </w:t>
      </w:r>
      <w:r>
        <w:t xml:space="preserve">torna essa classe de defeito impossível.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Transação simulada à mão.</w:t>
      </w:r>
      <w:r>
        <w:t xml:space="preserve"> </w:t>
      </w:r>
      <w:r>
        <w:t xml:space="preserve">A spec 036 precisou implementar rollback manualmente: se a segunda gravação falha, a primeira é desfeita por exclusão lógica (</w:t>
      </w:r>
      <w:r>
        <w:rPr>
          <w:rStyle w:val="VerbatimChar"/>
        </w:rPr>
        <w:t xml:space="preserve">crudExcluir</w:t>
      </w:r>
      <w:r>
        <w:t xml:space="preserve">). Funciona, é bem-feito, tem teste — e é trabalho que</w:t>
      </w:r>
      <w:r>
        <w:t xml:space="preserve"> </w:t>
      </w:r>
      <w:r>
        <w:rPr>
          <w:rStyle w:val="VerbatimChar"/>
        </w:rPr>
        <w:t xml:space="preserve">BEGIN … COMMIT</w:t>
      </w:r>
      <w:r>
        <w:t xml:space="preserve"> </w:t>
      </w:r>
      <w:r>
        <w:t xml:space="preserve">faz sozinho.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Duas fontes de verdade divergindo.</w:t>
      </w:r>
      <w:r>
        <w:t xml:space="preserve"> </w:t>
      </w:r>
      <w:r>
        <w:t xml:space="preserve">A spec 029 encontrou</w:t>
      </w:r>
      <w:r>
        <w:t xml:space="preserve"> </w:t>
      </w:r>
      <w:r>
        <w:rPr>
          <w:bCs/>
          <w:b/>
        </w:rPr>
        <w:t xml:space="preserve">divergência real entre a cópia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.xlsx</w:t>
      </w:r>
      <w:r>
        <w:rPr>
          <w:bCs/>
          <w:b/>
        </w:rPr>
        <w:t xml:space="preserve"> </w:t>
      </w:r>
      <w:r>
        <w:rPr>
          <w:bCs/>
          <w:b/>
        </w:rPr>
        <w:t xml:space="preserve">local e a planilha ao vivo</w:t>
      </w:r>
      <w:r>
        <w:t xml:space="preserve"> </w:t>
      </w:r>
      <w:r>
        <w:t xml:space="preserve">(89 linhas semeadas / 121 em branco), resolvida por decisão do responsável elegendo a planilha viva como fonte de verdade. A spec 025 revelou o mesmo padrão: nenhuma migração desde 2026-08-14 havia de fato rodado contra o Sheets ao vivo, só contra a cópia local.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Fórmula quebrada em produção.</w:t>
      </w:r>
      <w:r>
        <w:t xml:space="preserve"> </w:t>
      </w:r>
      <w:r>
        <w:t xml:space="preserve">A coluna</w:t>
      </w:r>
      <w:r>
        <w:t xml:space="preserve"> </w:t>
      </w:r>
      <w:r>
        <w:rPr>
          <w:rStyle w:val="VerbatimChar"/>
        </w:rPr>
        <w:t xml:space="preserve">Cad_Disciplinas.Instrutores_Selecionados</w:t>
      </w:r>
      <w:r>
        <w:t xml:space="preserve"> </w:t>
      </w:r>
      <w:r>
        <w:t xml:space="preserve">exibia</w:t>
      </w:r>
      <w:r>
        <w:t xml:space="preserve"> </w:t>
      </w:r>
      <w:r>
        <w:rPr>
          <w:rStyle w:val="VerbatimChar"/>
        </w:rPr>
        <w:t xml:space="preserve">#ERROR!</w:t>
      </w:r>
      <w:r>
        <w:t xml:space="preserve"> </w:t>
      </w:r>
      <w:r>
        <w:t xml:space="preserve">na planilha viva até ser removida pela spec 033. Uma coluna derivada em PostgreSQL é</w:t>
      </w:r>
      <w:r>
        <w:t xml:space="preserve"> </w:t>
      </w:r>
      <w:r>
        <w:rPr>
          <w:rStyle w:val="VerbatimChar"/>
        </w:rPr>
        <w:t xml:space="preserve">GENERATED ALWAYS AS … STORED</w:t>
      </w:r>
      <w:r>
        <w:t xml:space="preserve"> </w:t>
      </w:r>
      <w:r>
        <w:t xml:space="preserve">ou uma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— ou está correta, ou a migração falha; não existe estado</w:t>
      </w:r>
      <w:r>
        <w:t xml:space="preserve"> </w:t>
      </w:r>
      <w:r>
        <w:t xml:space="preserve">“</w:t>
      </w:r>
      <w:r>
        <w:t xml:space="preserve">erro visível permanente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_Meta_Colunas</w:t>
      </w:r>
      <w:r>
        <w:rPr>
          <w:bCs/>
          <w:b/>
        </w:rPr>
        <w:t xml:space="preserve">.</w:t>
      </w:r>
      <w:r>
        <w:t xml:space="preserve"> </w:t>
      </w:r>
      <w:r>
        <w:t xml:space="preserve">A v2.0 precisou</w:t>
      </w:r>
      <w:r>
        <w:t xml:space="preserve"> </w:t>
      </w:r>
      <w:r>
        <w:rPr>
          <w:bCs/>
          <w:b/>
        </w:rPr>
        <w:t xml:space="preserve">criar uma aba</w:t>
      </w:r>
      <w:r>
        <w:t xml:space="preserve"> </w:t>
      </w:r>
      <w:r>
        <w:t xml:space="preserve">para dar ao Sheets um contrato de coluna que ele não tem nativamente. No PostgreSQL, o catálogo (</w:t>
      </w:r>
      <w:r>
        <w:rPr>
          <w:rStyle w:val="VerbatimChar"/>
        </w:rPr>
        <w:t xml:space="preserve">information_schema</w:t>
      </w:r>
      <w:r>
        <w:t xml:space="preserve">) e os tipos TypeScript gerados pelo Supabase CLI cumprem esse papel</w:t>
      </w:r>
      <w:r>
        <w:t xml:space="preserve"> </w:t>
      </w:r>
      <w:r>
        <w:rPr>
          <w:bCs/>
          <w:b/>
        </w:rPr>
        <w:t xml:space="preserve">com garantia do motor</w:t>
      </w:r>
      <w:r>
        <w:t xml:space="preserve">. É o exemplo canônico de requisito</w:t>
      </w:r>
      <w:r>
        <w:t xml:space="preserve"> </w:t>
      </w:r>
      <w:r>
        <w:rPr>
          <w:bCs/>
          <w:b/>
        </w:rPr>
        <w:t xml:space="preserve">[ABSORVIDO PELA PLATAFORMA]</w:t>
      </w:r>
      <w:r>
        <w:t xml:space="preserve">: a tabela é aposentada porque o problema que ela resolvia deixa de existir.</w:t>
      </w:r>
    </w:p>
    <w:p>
      <w:pPr>
        <w:pStyle w:val="FirstParagraph"/>
      </w:pPr>
      <w:r>
        <w:t xml:space="preserve">Some-se a isso que a planilha é</w:t>
      </w:r>
      <w:r>
        <w:t xml:space="preserve"> </w:t>
      </w:r>
      <w:r>
        <w:rPr>
          <w:bCs/>
          <w:b/>
        </w:rPr>
        <w:t xml:space="preserve">editável à mão por qualquer pessoa com acesso ao arquivo</w:t>
      </w:r>
      <w:r>
        <w:t xml:space="preserve">, contornando todas as validações da aplicação — o que nos leva ao motivador (d).</w:t>
      </w:r>
    </w:p>
    <w:bookmarkEnd w:id="32"/>
    <w:bookmarkStart w:id="33" w:name="Xf0699e4402e6f3b1d4da390bab35e5e03db546d"/>
    <w:p>
      <w:pPr>
        <w:pStyle w:val="Heading4"/>
      </w:pPr>
      <w:r>
        <w:t xml:space="preserve">(c) Impossibilidade de deep-link e de histórico de navegação</w:t>
      </w:r>
    </w:p>
    <w:p>
      <w:pPr>
        <w:pStyle w:val="FirstParagraph"/>
      </w:pPr>
      <w:r>
        <w:t xml:space="preserve">Este é o motivador em que a plataforma não apenas dificulta: ela</w:t>
      </w:r>
      <w:r>
        <w:t xml:space="preserve"> </w:t>
      </w:r>
      <w:r>
        <w:rPr>
          <w:bCs/>
          <w:b/>
        </w:rPr>
        <w:t xml:space="preserve">proíbe</w:t>
      </w:r>
      <w:r>
        <w:t xml:space="preserve">.</w:t>
      </w:r>
    </w:p>
    <w:p>
      <w:pPr>
        <w:pStyle w:val="BodyText"/>
      </w:pPr>
      <w:r>
        <w:t xml:space="preserve">O Apps Script serve o Web App dentro de um</w:t>
      </w:r>
      <w:r>
        <w:t xml:space="preserve"> </w:t>
      </w:r>
      <w:r>
        <w:rPr>
          <w:bCs/>
          <w:b/>
        </w:rPr>
        <w:t xml:space="preserve">iframe isolado</w:t>
      </w:r>
      <w:r>
        <w:t xml:space="preserve"> </w:t>
      </w:r>
      <w:r>
        <w:t xml:space="preserve">sob</w:t>
      </w:r>
      <w:r>
        <w:t xml:space="preserve"> </w:t>
      </w:r>
      <w:r>
        <w:rPr>
          <w:rStyle w:val="VerbatimChar"/>
        </w:rPr>
        <w:t xml:space="preserve">script.google.com</w:t>
      </w:r>
      <w:r>
        <w:t xml:space="preserve">. Durante a implantação do Épico E, dois achados só visíveis em produção foram registrados; o segundo é decisivo:</w:t>
      </w:r>
      <w:r>
        <w:t xml:space="preserve"> </w:t>
      </w:r>
      <w:r>
        <w:rPr>
          <w:bCs/>
          <w:b/>
        </w:rPr>
        <w:t xml:space="preserve">mutar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window.location.hash</w:t>
      </w:r>
      <w:r>
        <w:rPr>
          <w:bCs/>
          <w:b/>
        </w:rPr>
        <w:t xml:space="preserve"> </w:t>
      </w:r>
      <w:r>
        <w:rPr>
          <w:bCs/>
          <w:b/>
        </w:rPr>
        <w:t xml:space="preserve">— ou usar navegação padrão de âncora — dentro desse iframe quebra a sincronização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postMessage</w:t>
      </w:r>
      <w:r>
        <w:rPr>
          <w:bCs/>
          <w:b/>
        </w:rPr>
        <w:t xml:space="preserve"> </w:t>
      </w:r>
      <w:r>
        <w:rPr>
          <w:bCs/>
          <w:b/>
        </w:rPr>
        <w:t xml:space="preserve">com o wrapper externo e apaga a página cerca de 1 segundo após o carregamento.</w:t>
      </w:r>
      <w:r>
        <w:t xml:space="preserve"> </w:t>
      </w:r>
      <w:r>
        <w:t xml:space="preserve">A correção foi remover toda mutação de hash e trocar os links por</w:t>
      </w:r>
      <w:r>
        <w:t xml:space="preserve"> </w:t>
      </w:r>
      <w:r>
        <w:rPr>
          <w:rStyle w:val="VerbatimChar"/>
        </w:rPr>
        <w:t xml:space="preserve">href="#" onclick="irPara(...); return false;"</w:t>
      </w:r>
      <w:r>
        <w:t xml:space="preserve">.</w:t>
      </w:r>
    </w:p>
    <w:p>
      <w:pPr>
        <w:pStyle w:val="BodyText"/>
      </w:pPr>
      <w:r>
        <w:t xml:space="preserve">Ou seja: a v2.0</w:t>
      </w:r>
      <w:r>
        <w:t xml:space="preserve"> </w:t>
      </w:r>
      <w:r>
        <w:rPr>
          <w:bCs/>
          <w:b/>
        </w:rPr>
        <w:t xml:space="preserve">não pode</w:t>
      </w:r>
      <w:r>
        <w:t xml:space="preserve"> </w:t>
      </w:r>
      <w:r>
        <w:t xml:space="preserve">usar a URL como estado, por decisão da plataforma, não por escolha de arquitetura. O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 </w:t>
      </w:r>
      <w:r>
        <w:t xml:space="preserve">(Épico D,</w:t>
      </w:r>
      <w:r>
        <w:t xml:space="preserve"> </w:t>
      </w:r>
      <w:r>
        <w:rPr>
          <w:rStyle w:val="VerbatimChar"/>
        </w:rPr>
        <w:t xml:space="preserve">specs/011-appstate-navegacao/</w:t>
      </w:r>
      <w:r>
        <w:t xml:space="preserve">) é a melhor resposta possível dentro dessa restrição — e continua não entregando o que</w:t>
      </w:r>
      <w:r>
        <w:t xml:space="preserve"> </w:t>
      </w:r>
      <w:r>
        <w:rPr>
          <w:rStyle w:val="VerbatimChar"/>
        </w:rPr>
        <w:t xml:space="preserve">RF-NAV</w:t>
      </w:r>
      <w:r>
        <w:t xml:space="preserve"> </w:t>
      </w:r>
      <w:r>
        <w:t xml:space="preserve">queria: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 que se queria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Voltar/avançar do 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impossível no iframe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nativo do App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Recarregar sem perder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searchParams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Compartilhar link de uma tela específica (</w:t>
            </w:r>
            <w:r>
              <w:t xml:space="preserve">“</w:t>
            </w:r>
            <w:r>
              <w:t xml:space="preserve">veja o DSA da CAHO 2026, semana 12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/turmas/caho-2026/dsa?semana=12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Abrir duas telas em abas diferentes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Favoritar uma visão filtrada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Na v2.1 isso vem</w:t>
      </w:r>
      <w:r>
        <w:t xml:space="preserve"> </w:t>
      </w:r>
      <w:r>
        <w:rPr>
          <w:bCs/>
          <w:b/>
        </w:rPr>
        <w:t xml:space="preserve">de graça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 </w:t>
      </w:r>
      <w:r>
        <w:t xml:space="preserve">deixa de ser um objeto e vira a</w:t>
      </w:r>
      <w:r>
        <w:t xml:space="preserve"> </w:t>
      </w:r>
      <w:r>
        <w:rPr>
          <w:bCs/>
          <w:b/>
        </w:rPr>
        <w:t xml:space="preserve">URL como fonte de verdade</w:t>
      </w:r>
      <w:r>
        <w:t xml:space="preserve"> </w:t>
      </w:r>
      <w:r>
        <w:t xml:space="preserve">(</w:t>
      </w:r>
      <w:r>
        <w:rPr>
          <w:rStyle w:val="VerbatimChar"/>
        </w:rPr>
        <w:t xml:space="preserve">?turma=…&amp;curso=…&amp;semana=…</w:t>
      </w:r>
      <w:r>
        <w:t xml:space="preserve">), gerida por</w:t>
      </w:r>
      <w:r>
        <w:t xml:space="preserve"> </w:t>
      </w:r>
      <w:r>
        <w:rPr>
          <w:rStyle w:val="VerbatimChar"/>
        </w:rPr>
        <w:t xml:space="preserve">nuqs</w:t>
      </w:r>
      <w:r>
        <w:t xml:space="preserve">. O requisito</w:t>
      </w:r>
      <w:r>
        <w:t xml:space="preserve"> </w:t>
      </w:r>
      <w:r>
        <w:rPr>
          <w:rStyle w:val="VerbatimChar"/>
        </w:rPr>
        <w:t xml:space="preserve">RF-NAV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[PRESERVADO com nova implementação]</w:t>
      </w:r>
      <w:r>
        <w:t xml:space="preserve">; o objeto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[ABSORVIDO PELA PLATAFORMA]</w:t>
      </w:r>
      <w:r>
        <w:t xml:space="preserve">.</w:t>
      </w:r>
    </w:p>
    <w:bookmarkEnd w:id="33"/>
    <w:bookmarkStart w:id="34" w:name="Xe3425ce5914fb1b701e95be8310f8eb0bd4b81b"/>
    <w:p>
      <w:pPr>
        <w:pStyle w:val="Heading4"/>
      </w:pPr>
      <w:r>
        <w:t xml:space="preserve">(d) Segurança que depende de disciplina de código, não de garantia do motor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RNF-SEG-02</w:t>
      </w:r>
      <w:r>
        <w:t xml:space="preserve"> </w:t>
      </w:r>
      <w:r>
        <w:t xml:space="preserve">da v2.0 diz: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Toda operação de escrita deve continuar sendo verificada no servidor contra o perfil do usuário autenticado, independentemente do que a interface exibe ou oculta</w:t>
      </w:r>
      <w:r>
        <w:rPr>
          <w:iCs/>
          <w:i/>
        </w:rPr>
        <w:t xml:space="preserve">”</w:t>
      </w:r>
      <w:r>
        <w:t xml:space="preserve">. É o requisito certo. O problema é</w:t>
      </w:r>
      <w:r>
        <w:t xml:space="preserve"> </w:t>
      </w:r>
      <w:r>
        <w:rPr>
          <w:bCs/>
          <w:b/>
        </w:rPr>
        <w:t xml:space="preserve">como ele é cumprido</w:t>
      </w:r>
      <w:r>
        <w:t xml:space="preserve">: por uma chamada a</w:t>
      </w:r>
      <w:r>
        <w:t xml:space="preserve"> </w:t>
      </w:r>
      <w:r>
        <w:rPr>
          <w:rStyle w:val="VerbatimChar"/>
        </w:rPr>
        <w:t xml:space="preserve">exigirFuncao(...)</w:t>
      </w:r>
      <w:r>
        <w:t xml:space="preserve"> </w:t>
      </w:r>
      <w:r>
        <w:t xml:space="preserve">no topo de cada função</w:t>
      </w:r>
      <w:r>
        <w:t xml:space="preserve"> </w:t>
      </w:r>
      <w:r>
        <w:rPr>
          <w:rStyle w:val="VerbatimChar"/>
        </w:rPr>
        <w:t xml:space="preserve">.gs</w:t>
      </w:r>
      <w:r>
        <w:t xml:space="preserve"> </w:t>
      </w:r>
      <w:r>
        <w:t xml:space="preserve">de escrita. Se alguém esquecer a chamada, ou passar a lista errada de perfis,</w:t>
      </w:r>
      <w:r>
        <w:t xml:space="preserve"> </w:t>
      </w:r>
      <w:r>
        <w:rPr>
          <w:bCs/>
          <w:b/>
        </w:rPr>
        <w:t xml:space="preserve">não existe nada que perceba</w:t>
      </w:r>
      <w:r>
        <w:t xml:space="preserve">.</w:t>
      </w:r>
    </w:p>
    <w:p>
      <w:pPr>
        <w:pStyle w:val="BodyText"/>
      </w:pPr>
      <w:r>
        <w:t xml:space="preserve">E isso aconteceu, de forma verificável:</w:t>
      </w:r>
    </w:p>
    <w:p>
      <w:pPr>
        <w:numPr>
          <w:ilvl w:val="0"/>
          <w:numId w:val="1003"/>
        </w:numPr>
        <w:pStyle w:val="Compact"/>
      </w:pPr>
      <w:r>
        <w:t xml:space="preserve">A spec 038 encontrou</w:t>
      </w:r>
      <w:r>
        <w:t xml:space="preserve"> </w:t>
      </w:r>
      <w:r>
        <w:rPr>
          <w:rStyle w:val="VerbatimChar"/>
        </w:rPr>
        <w:t xml:space="preserve">definirPrioridadeDisciplina</w:t>
      </w:r>
      <w:r>
        <w:t xml:space="preserve"> </w:t>
      </w:r>
      <w:r>
        <w:t xml:space="preserve">(</w:t>
      </w:r>
      <w:r>
        <w:rPr>
          <w:rStyle w:val="VerbatimChar"/>
        </w:rPr>
        <w:t xml:space="preserve">MotorPreditivo.gs</w:t>
      </w:r>
      <w:r>
        <w:t xml:space="preserve">) chamando</w:t>
      </w:r>
      <w:r>
        <w:t xml:space="preserve"> </w:t>
      </w:r>
      <w:r>
        <w:rPr>
          <w:rStyle w:val="VerbatimChar"/>
        </w:rPr>
        <w:t xml:space="preserve">exigirFuncao(PERFIS_DIVISAO_ADMIN_ACADEMICA)</w:t>
      </w:r>
      <w:r>
        <w:t xml:space="preserve"> </w:t>
      </w:r>
      <w:r>
        <w:rPr>
          <w:bCs/>
          <w:b/>
        </w:rPr>
        <w:t xml:space="preserve">sem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'Admin'</w:t>
      </w:r>
      <w:r>
        <w:t xml:space="preserve"> </w:t>
      </w:r>
      <w:r>
        <w:t xml:space="preserve">— a única função de escrita do arquivo fora do padrão</w:t>
      </w:r>
      <w:r>
        <w:t xml:space="preserve"> </w:t>
      </w:r>
      <w:r>
        <w:rPr>
          <w:rStyle w:val="VerbatimChar"/>
        </w:rPr>
        <w:t xml:space="preserve">['Admin'].concat(...)</w:t>
      </w:r>
      <w:r>
        <w:t xml:space="preserve"> </w:t>
      </w:r>
      <w:r>
        <w:t xml:space="preserve">usado pelas três funções irmãs. Um usuário Admin era barrado de uma operação que lhe cabia, e ninguém percebeu por várias specs.</w:t>
      </w:r>
    </w:p>
    <w:p>
      <w:pPr>
        <w:numPr>
          <w:ilvl w:val="0"/>
          <w:numId w:val="1003"/>
        </w:numPr>
        <w:pStyle w:val="Compact"/>
      </w:pPr>
      <w:r>
        <w:t xml:space="preserve">Antes do Épico F,</w:t>
      </w:r>
      <w:r>
        <w:t xml:space="preserve"> </w:t>
      </w:r>
      <w:r>
        <w:rPr>
          <w:bCs/>
          <w:b/>
        </w:rPr>
        <w:t xml:space="preserve">7 dos 9 perfis do documento 01 sequer carregavam o sistema</w:t>
      </w:r>
      <w:r>
        <w:t xml:space="preserve">, bloqueados em</w:t>
      </w:r>
      <w:r>
        <w:t xml:space="preserve"> </w:t>
      </w:r>
      <w:r>
        <w:rPr>
          <w:rStyle w:val="VerbatimChar"/>
        </w:rPr>
        <w:t xml:space="preserve">getContextoInicial</w:t>
      </w:r>
      <w:r>
        <w:t xml:space="preserve"> </w:t>
      </w:r>
      <w:r>
        <w:t xml:space="preserve">— o código só reconhecia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Operador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</w:t>
      </w:r>
      <w:r>
        <w:t xml:space="preserve"> </w:t>
      </w:r>
      <w:r>
        <w:rPr>
          <w:rStyle w:val="VerbatimChar"/>
        </w:rPr>
        <w:t xml:space="preserve">RNF-SEG-04</w:t>
      </w:r>
      <w:r>
        <w:t xml:space="preserve"> </w:t>
      </w:r>
      <w:r>
        <w:t xml:space="preserve">existe justamente porque a modularização podia expor funções de escrita fora da verificação de perfil. É um requisito que só faz sentido numa plataforma onde a verificação é convenção.</w:t>
      </w:r>
    </w:p>
    <w:p>
      <w:pPr>
        <w:numPr>
          <w:ilvl w:val="0"/>
          <w:numId w:val="1003"/>
        </w:numPr>
        <w:pStyle w:val="Compact"/>
      </w:pPr>
      <w:r>
        <w:t xml:space="preserve">E, acima de tudo:</w:t>
      </w:r>
      <w:r>
        <w:t xml:space="preserve"> </w:t>
      </w:r>
      <w:r>
        <w:rPr>
          <w:bCs/>
          <w:b/>
        </w:rPr>
        <w:t xml:space="preserve">a planilha é acessível fora da aplicação</w:t>
      </w:r>
      <w:r>
        <w:t xml:space="preserve">. Quem tem acesso ao arquivo no Drive edita a linha diretamente, e nenhuma verificação de perfil roda. O</w:t>
      </w:r>
      <w:r>
        <w:t xml:space="preserve"> </w:t>
      </w:r>
      <w:r>
        <w:rPr>
          <w:rStyle w:val="VerbatimChar"/>
        </w:rPr>
        <w:t xml:space="preserve">RNF-SEG-03</w:t>
      </w:r>
      <w:r>
        <w:t xml:space="preserve"> </w:t>
      </w:r>
      <w:r>
        <w:t xml:space="preserve">(lock contra condição de corrida) é outro sintoma da mesma coisa — proteção implementada por acordo entre chamadores, não pelo armazenamento.</w:t>
      </w:r>
    </w:p>
    <w:p>
      <w:pPr>
        <w:pStyle w:val="FirstParagraph"/>
      </w:pPr>
      <w:r>
        <w:t xml:space="preserve">Na v2.1,</w:t>
      </w:r>
      <w:r>
        <w:t xml:space="preserve"> </w:t>
      </w:r>
      <w:r>
        <w:rPr>
          <w:rStyle w:val="VerbatimChar"/>
        </w:rPr>
        <w:t xml:space="preserve">RNF-SEG-02</w:t>
      </w:r>
      <w:r>
        <w:t xml:space="preserve"> </w:t>
      </w:r>
      <w:r>
        <w:rPr>
          <w:bCs/>
          <w:b/>
        </w:rPr>
        <w:t xml:space="preserve">deixa de ser disciplina de código e passa a ser garantia do motor: é RLS</w:t>
      </w:r>
      <w:r>
        <w:t xml:space="preserve">. Toda tabela tem</w:t>
      </w:r>
      <w:r>
        <w:t xml:space="preserve"> </w:t>
      </w:r>
      <w:r>
        <w:rPr>
          <w:rStyle w:val="VerbatimChar"/>
        </w:rPr>
        <w:t xml:space="preserve">ENABLE ROW LEVEL SECURITY</w:t>
      </w:r>
      <w:r>
        <w:t xml:space="preserve">;</w:t>
      </w:r>
      <w:r>
        <w:t xml:space="preserve"> </w:t>
      </w:r>
      <w:r>
        <w:rPr>
          <w:bCs/>
          <w:b/>
        </w:rPr>
        <w:t xml:space="preserve">uma tabela sem policy é inacessível por padrão</w:t>
      </w:r>
      <w:r>
        <w:t xml:space="preserve"> </w:t>
      </w:r>
      <w:r>
        <w:t xml:space="preserve">— e isso é intencional, é o comportamento seguro. A matriz de permissões vira</w:t>
      </w:r>
      <w:r>
        <w:t xml:space="preserve"> </w:t>
      </w:r>
      <w:r>
        <w:rPr>
          <w:bCs/>
          <w:b/>
        </w:rPr>
        <w:t xml:space="preserve">dado</w:t>
      </w:r>
      <w:r>
        <w:t xml:space="preserve"> </w:t>
      </w:r>
      <w:r>
        <w:t xml:space="preserve">(</w:t>
      </w:r>
      <w:r>
        <w:rPr>
          <w:rStyle w:val="VerbatimChar"/>
        </w:rPr>
        <w:t xml:space="preserve">perfil_permissao (perfil, recurso, acao, permitido)</w:t>
      </w:r>
      <w:r>
        <w:t xml:space="preserve">), consultada pelas policies através de funções</w:t>
      </w:r>
      <w:r>
        <w:t xml:space="preserve"> </w:t>
      </w:r>
      <w:r>
        <w:rPr>
          <w:rStyle w:val="VerbatimChar"/>
        </w:rPr>
        <w:t xml:space="preserve">SECURITY DEFINER STABLE</w:t>
      </w:r>
      <w:r>
        <w:t xml:space="preserve"> </w:t>
      </w:r>
      <w:r>
        <w:t xml:space="preserve">no schema</w:t>
      </w:r>
      <w:r>
        <w:t xml:space="preserve"> </w:t>
      </w:r>
      <w:r>
        <w:rPr>
          <w:rStyle w:val="VerbatimChar"/>
        </w:rPr>
        <w:t xml:space="preserve">app</w:t>
      </w:r>
      <w:r>
        <w:t xml:space="preserve">. Consequências diretas: trocar uma permissão vira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não migration; esquecer a verificação numa rota nova</w:t>
      </w:r>
      <w:r>
        <w:t xml:space="preserve"> </w:t>
      </w:r>
      <w:r>
        <w:rPr>
          <w:bCs/>
          <w:b/>
        </w:rPr>
        <w:t xml:space="preserve">não abre buraco</w:t>
      </w:r>
      <w:r>
        <w:t xml:space="preserve">, porque a fronteira não está na rota, está no banco; e</w:t>
      </w:r>
      <w:r>
        <w:t xml:space="preserve"> </w:t>
      </w:r>
      <w:r>
        <w:rPr>
          <w:rStyle w:val="VerbatimChar"/>
        </w:rPr>
        <w:t xml:space="preserve">RNF-SEG-03</w:t>
      </w:r>
      <w:r>
        <w:t xml:space="preserve"> </w:t>
      </w:r>
      <w:r>
        <w:t xml:space="preserve">fica</w:t>
      </w:r>
      <w:r>
        <w:t xml:space="preserve"> </w:t>
      </w:r>
      <w:r>
        <w:rPr>
          <w:bCs/>
          <w:b/>
        </w:rPr>
        <w:t xml:space="preserve">[ABSORVIDO PELA PLATAFORMA]</w:t>
      </w:r>
      <w:r>
        <w:t xml:space="preserve"> </w:t>
      </w:r>
      <w:r>
        <w:t xml:space="preserve">— controle de concorrência é transação, não</w:t>
      </w:r>
      <w:r>
        <w:t xml:space="preserve"> </w:t>
      </w:r>
      <w:r>
        <w:rPr>
          <w:rStyle w:val="VerbatimChar"/>
        </w:rPr>
        <w:t xml:space="preserve">LockService</w:t>
      </w:r>
      <w:r>
        <w:t xml:space="preserve">.</w:t>
      </w:r>
    </w:p>
    <w:bookmarkEnd w:id="34"/>
    <w:bookmarkStart w:id="35" w:name="Xf823e7832dcd7ed95568caab6249dc2e275d018"/>
    <w:p>
      <w:pPr>
        <w:pStyle w:val="Heading4"/>
      </w:pPr>
      <w:r>
        <w:t xml:space="preserve">(e) Ausência de ambiente de teste/preview e de integração contínua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RNF-PLAT-04</w:t>
      </w:r>
      <w:r>
        <w:t xml:space="preserve"> </w:t>
      </w:r>
      <w:r>
        <w:t xml:space="preserve">da v2.0 dizia, textualmente, que a implantação continua manual e que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v2.0 não pressupõe adoção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clasp</w:t>
      </w:r>
      <w:r>
        <w:rPr>
          <w:iCs/>
          <w:i/>
        </w:rPr>
        <w:t xml:space="preserve"> </w:t>
      </w:r>
      <w:r>
        <w:rPr>
          <w:iCs/>
          <w:i/>
        </w:rPr>
        <w:t xml:space="preserve">ou pipeline de CI/CD</w:t>
      </w:r>
      <w:r>
        <w:rPr>
          <w:iCs/>
          <w:i/>
        </w:rPr>
        <w:t xml:space="preserve">”</w:t>
      </w:r>
      <w:r>
        <w:t xml:space="preserve">. O Princípio III da constitution ia além:</w:t>
      </w:r>
      <w:r>
        <w:t xml:space="preserve"> </w:t>
      </w:r>
      <w:r>
        <w:rPr>
          <w:rStyle w:val="VerbatimChar"/>
        </w:rPr>
        <w:t xml:space="preserve">clasp</w:t>
      </w:r>
      <w:r>
        <w:t xml:space="preserve"> </w:t>
      </w:r>
      <w:r>
        <w:t xml:space="preserve">é rodado</w:t>
      </w:r>
      <w:r>
        <w:t xml:space="preserve"> </w:t>
      </w:r>
      <w:r>
        <w:rPr>
          <w:bCs/>
          <w:b/>
        </w:rPr>
        <w:t xml:space="preserve">manualmente por sessão — nunca pipeline automatizado, gatilho de commit, ou serviço de CI/CD</w:t>
      </w:r>
      <w:r>
        <w:t xml:space="preserve">.</w:t>
      </w:r>
    </w:p>
    <w:p>
      <w:pPr>
        <w:pStyle w:val="BodyText"/>
      </w:pPr>
      <w:r>
        <w:t xml:space="preserve">O resultado operacional é objetivo:</w:t>
      </w:r>
      <w:r>
        <w:t xml:space="preserve"> </w:t>
      </w:r>
      <w:r>
        <w:rPr>
          <w:bCs/>
          <w:b/>
        </w:rPr>
        <w:t xml:space="preserve">existe uma URL só, e ela é a produção.</w:t>
      </w:r>
      <w:r>
        <w:t xml:space="preserve"> </w:t>
      </w:r>
      <w:r>
        <w:t xml:space="preserve">Isso produziu, no histórico do projeto:</w:t>
      </w:r>
    </w:p>
    <w:p>
      <w:pPr>
        <w:numPr>
          <w:ilvl w:val="0"/>
          <w:numId w:val="1004"/>
        </w:numPr>
        <w:pStyle w:val="Compact"/>
      </w:pPr>
      <w:r>
        <w:t xml:space="preserve">17 implantações órfãs e um erro de digitação despercebido na primeira implantação manual (o que motivou a adoção do</w:t>
      </w:r>
      <w:r>
        <w:t xml:space="preserve"> </w:t>
      </w:r>
      <w:r>
        <w:rPr>
          <w:rStyle w:val="VerbatimChar"/>
        </w:rPr>
        <w:t xml:space="preserve">clasp</w:t>
      </w:r>
      <w:r>
        <w:t xml:space="preserve"> </w:t>
      </w:r>
      <w:r>
        <w:t xml:space="preserve">em 2026-08-14);</w:t>
      </w:r>
    </w:p>
    <w:p>
      <w:pPr>
        <w:numPr>
          <w:ilvl w:val="0"/>
          <w:numId w:val="1004"/>
        </w:numPr>
        <w:pStyle w:val="Compact"/>
      </w:pPr>
      <w:r>
        <w:t xml:space="preserve">os dois achados do Épico E, invisíveis em qualquer teste local porque dependiam do</w:t>
      </w:r>
      <w:r>
        <w:t xml:space="preserve"> </w:t>
      </w:r>
      <w:r>
        <w:rPr>
          <w:bCs/>
          <w:b/>
        </w:rPr>
        <w:t xml:space="preserve">sandbox de iframe que só existe em produção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implantações corrigidas e refeitas logo após o deploy (</w:t>
      </w:r>
      <w:r>
        <w:rPr>
          <w:rStyle w:val="VerbatimChar"/>
        </w:rPr>
        <w:t xml:space="preserve">@31</w:t>
      </w:r>
      <w:r>
        <w:t xml:space="preserve"> </w:t>
      </w:r>
      <w:r>
        <w:t xml:space="preserve">após achado em</w:t>
      </w:r>
      <w:r>
        <w:t xml:space="preserve"> </w:t>
      </w:r>
      <w:r>
        <w:rPr>
          <w:rStyle w:val="VerbatimChar"/>
        </w:rPr>
        <w:t xml:space="preserve">@30</w:t>
      </w:r>
      <w:r>
        <w:t xml:space="preserve">;</w:t>
      </w:r>
      <w:r>
        <w:t xml:space="preserve"> </w:t>
      </w:r>
      <w:r>
        <w:rPr>
          <w:rStyle w:val="VerbatimChar"/>
        </w:rPr>
        <w:t xml:space="preserve">@34</w:t>
      </w:r>
      <w:r>
        <w:t xml:space="preserve"> </w:t>
      </w:r>
      <w:r>
        <w:t xml:space="preserve">corrigido em</w:t>
      </w:r>
      <w:r>
        <w:t xml:space="preserve"> </w:t>
      </w:r>
      <w:r>
        <w:rPr>
          <w:rStyle w:val="VerbatimChar"/>
        </w:rPr>
        <w:t xml:space="preserve">@35</w:t>
      </w:r>
      <w:r>
        <w:t xml:space="preserve">);</w:t>
      </w:r>
    </w:p>
    <w:p>
      <w:pPr>
        <w:numPr>
          <w:ilvl w:val="0"/>
          <w:numId w:val="1004"/>
        </w:numPr>
        <w:pStyle w:val="Compact"/>
      </w:pPr>
      <w:r>
        <w:t xml:space="preserve">e a marca registrada da fase: quase toda linha do quadro de estado da v2.0 termina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teste de aceite contra a planilha ao vivo ainda pendente</w:t>
      </w:r>
      <w:r>
        <w:rPr>
          <w:bCs/>
          <w:b/>
        </w:rPr>
        <w:t xml:space="preserve">”</w:t>
      </w:r>
      <w:r>
        <w:t xml:space="preserve"> </w:t>
      </w:r>
      <w:r>
        <w:t xml:space="preserve">— porque testar de verdade significa mexer na base de produção, no meio do ano letivo.</w:t>
      </w:r>
    </w:p>
    <w:p>
      <w:pPr>
        <w:pStyle w:val="FirstParagraph"/>
      </w:pPr>
      <w:r>
        <w:t xml:space="preserve">Na v2.1,</w:t>
      </w:r>
      <w:r>
        <w:t xml:space="preserve"> </w:t>
      </w:r>
      <w:r>
        <w:rPr>
          <w:bCs/>
          <w:b/>
        </w:rPr>
        <w:t xml:space="preserve">cada branch ganha um preview deploy na Vercel</w:t>
      </w:r>
      <w:r>
        <w:t xml:space="preserve"> </w:t>
      </w:r>
      <w:r>
        <w:t xml:space="preserve">com seu próprio ambiente Supabase de teste, e o portão de qualidade roda em CI antes do merge: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, Vitest (unidade e RLS), pgTAP (invariantes SQL) e Playwright (e2e, incluindo as rotas de impressão).</w:t>
      </w:r>
      <w:r>
        <w:t xml:space="preserve"> </w:t>
      </w:r>
      <w:r>
        <w:rPr>
          <w:rStyle w:val="VerbatimChar"/>
        </w:rPr>
        <w:t xml:space="preserve">RNF-PLAT-04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[REVOGADO — v2.1]</w:t>
      </w:r>
      <w:r>
        <w:t xml:space="preserve"> </w:t>
      </w:r>
      <w:r>
        <w:t xml:space="preserve">e substituído por CI/CD com preview por branch. Isso não é conforto de desenvolvedor: é</w:t>
      </w:r>
      <w:r>
        <w:t xml:space="preserve"> </w:t>
      </w:r>
      <w:r>
        <w:rPr>
          <w:bCs/>
          <w:b/>
        </w:rPr>
        <w:t xml:space="preserve">a única forma de fechar as pendências de aceite herdadas da v2.0 sem arriscar a produção</w:t>
      </w:r>
      <w:r>
        <w:t xml:space="preserve">.</w:t>
      </w:r>
    </w:p>
    <w:bookmarkEnd w:id="35"/>
    <w:bookmarkStart w:id="36" w:name="X9df4820c4c07703021f624618a4cb7f6bfc1f36"/>
    <w:p>
      <w:pPr>
        <w:pStyle w:val="Heading4"/>
      </w:pPr>
      <w:r>
        <w:t xml:space="preserve">(f) Dificuldade de evoluir a interface sem framework de componentes</w:t>
      </w:r>
    </w:p>
    <w:p>
      <w:pPr>
        <w:pStyle w:val="FirstParagraph"/>
      </w:pPr>
      <w:r>
        <w:t xml:space="preserve">A v2.0 tem Design System (</w:t>
      </w:r>
      <w:r>
        <w:rPr>
          <w:rStyle w:val="VerbatimChar"/>
        </w:rPr>
        <w:t xml:space="preserve">RF-DS</w:t>
      </w:r>
      <w:r>
        <w:t xml:space="preserve">) e ele funciona. O que ela não tem é</w:t>
      </w:r>
      <w:r>
        <w:t xml:space="preserve"> </w:t>
      </w:r>
      <w:r>
        <w:rPr>
          <w:bCs/>
          <w:b/>
        </w:rPr>
        <w:t xml:space="preserve">um mecanismo de reuso que o motor garanta</w:t>
      </w:r>
      <w:r>
        <w:t xml:space="preserve"> </w:t>
      </w:r>
      <w:r>
        <w:t xml:space="preserve">— porque</w:t>
      </w:r>
      <w:r>
        <w:t xml:space="preserve"> </w:t>
      </w:r>
      <w:r>
        <w:rPr>
          <w:rStyle w:val="VerbatimChar"/>
        </w:rPr>
        <w:t xml:space="preserve">RNF-PLAT-03</w:t>
      </w:r>
      <w:r>
        <w:t xml:space="preserve"> </w:t>
      </w:r>
      <w:r>
        <w:t xml:space="preserve">proibia framework de componentes e bundler, e porque o Apps Script tem uma limitação estrutural:</w:t>
      </w:r>
      <w:r>
        <w:t xml:space="preserve"> </w:t>
      </w:r>
      <w:r>
        <w:rPr>
          <w:bCs/>
          <w:b/>
        </w:rPr>
        <w:t xml:space="preserve">arquivos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.gs</w:t>
      </w:r>
      <w:r>
        <w:rPr>
          <w:bCs/>
          <w:b/>
        </w:rPr>
        <w:t xml:space="preserve"> </w:t>
      </w:r>
      <w:r>
        <w:rPr>
          <w:bCs/>
          <w:b/>
        </w:rPr>
        <w:t xml:space="preserve">não são visíveis dentro de arquivos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.html</w:t>
      </w:r>
      <w:r>
        <w:t xml:space="preserve">. A consequência é duplicação obrigatória, registrada nas specs: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ORDEM_ANTIGUIDADE_POSTO</w:t>
      </w:r>
      <w:r>
        <w:t xml:space="preserve"> </w:t>
      </w:r>
      <w:r>
        <w:t xml:space="preserve">e a função de ordenação por antiguidade existem em</w:t>
      </w:r>
      <w:r>
        <w:t xml:space="preserve"> </w:t>
      </w:r>
      <w:r>
        <w:rPr>
          <w:rStyle w:val="VerbatimChar"/>
        </w:rPr>
        <w:t xml:space="preserve">Instrutores.gs</w:t>
      </w:r>
      <w:r>
        <w:t xml:space="preserve">/</w:t>
      </w:r>
      <w:r>
        <w:rPr>
          <w:rStyle w:val="VerbatimChar"/>
        </w:rPr>
        <w:t xml:space="preserve">ViewInstrutores.html</w:t>
      </w:r>
      <w:r>
        <w:t xml:space="preserve"> </w:t>
      </w:r>
      <w:r>
        <w:rPr>
          <w:bCs/>
          <w:b/>
        </w:rPr>
        <w:t xml:space="preserve">e precisaram ser duplicadas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ViewDisciplinas.html</w:t>
      </w:r>
      <w:r>
        <w:t xml:space="preserve"> </w:t>
      </w:r>
      <w:r>
        <w:t xml:space="preserve">(spec 036), com o comentário explícito: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Apps Script não compartilha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.gs</w:t>
      </w:r>
      <w:r>
        <w:rPr>
          <w:iCs/>
          <w:i/>
        </w:rPr>
        <w:t xml:space="preserve"> </w:t>
      </w:r>
      <w:r>
        <w:rPr>
          <w:iCs/>
          <w:i/>
        </w:rPr>
        <w:t xml:space="preserve">entre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.html</w:t>
      </w:r>
      <w:r>
        <w:rPr>
          <w:iCs/>
          <w:i/>
        </w:rP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As máscaras de campo (</w:t>
      </w:r>
      <w:r>
        <w:rPr>
          <w:rStyle w:val="VerbatimChar"/>
        </w:rPr>
        <w:t xml:space="preserve">mascaraCpf_</w:t>
      </w:r>
      <w:r>
        <w:t xml:space="preserve">,</w:t>
      </w:r>
      <w:r>
        <w:t xml:space="preserve"> </w:t>
      </w:r>
      <w:r>
        <w:rPr>
          <w:rStyle w:val="VerbatimChar"/>
        </w:rPr>
        <w:t xml:space="preserve">mascaraDataBr_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dataBrParaIso_</w:t>
      </w:r>
      <w:r>
        <w:t xml:space="preserve">,</w:t>
      </w:r>
      <w:r>
        <w:t xml:space="preserve"> </w:t>
      </w:r>
      <w:r>
        <w:rPr>
          <w:rStyle w:val="VerbatimChar"/>
        </w:rPr>
        <w:t xml:space="preserve">isoParaDataBr_</w:t>
      </w:r>
      <w:r>
        <w:t xml:space="preserve">) seguem o mesmo padrão de repetição por view (specs 025, 035).</w:t>
      </w:r>
    </w:p>
    <w:p>
      <w:pPr>
        <w:numPr>
          <w:ilvl w:val="0"/>
          <w:numId w:val="1005"/>
        </w:numPr>
        <w:pStyle w:val="Compact"/>
      </w:pPr>
      <w:r>
        <w:t xml:space="preserve">O componente</w:t>
      </w:r>
      <w:r>
        <w:t xml:space="preserve"> </w:t>
      </w:r>
      <w:r>
        <w:rPr>
          <w:rStyle w:val="VerbatimChar"/>
        </w:rPr>
        <w:t xml:space="preserve">.modal</w:t>
      </w:r>
      <w:r>
        <w:t xml:space="preserve"> </w:t>
      </w:r>
      <w:r>
        <w:t xml:space="preserve">do Bootstrap foi</w:t>
      </w:r>
      <w:r>
        <w:t xml:space="preserve"> </w:t>
      </w:r>
      <w:r>
        <w:rPr>
          <w:bCs/>
          <w:b/>
        </w:rPr>
        <w:t xml:space="preserve">evitado por várias specs</w:t>
      </w:r>
      <w:r>
        <w:t xml:space="preserve"> </w:t>
      </w:r>
      <w:r>
        <w:t xml:space="preserve">por causa de um bug de impressão da Ficha do Instrutor, e só foi adotado na spec 035, com a justificativa de que</w:t>
      </w:r>
      <w:r>
        <w:t xml:space="preserve"> </w:t>
      </w:r>
      <w:r>
        <w:t xml:space="preserve">“</w:t>
      </w:r>
      <w:r>
        <w:t xml:space="preserve">este painel nunca é impresso</w:t>
      </w:r>
      <w:r>
        <w:t xml:space="preserve">”</w:t>
      </w:r>
      <w:r>
        <w:t xml:space="preserve">. Um componente cuja adoção depende de arqueologia de bug não é um sistema de componentes.</w:t>
      </w:r>
    </w:p>
    <w:p>
      <w:pPr>
        <w:numPr>
          <w:ilvl w:val="0"/>
          <w:numId w:val="1005"/>
        </w:numPr>
        <w:pStyle w:val="Compact"/>
      </w:pPr>
      <w:r>
        <w:t xml:space="preserve">O</w:t>
      </w:r>
      <w:r>
        <w:t xml:space="preserve"> </w:t>
      </w:r>
      <w:r>
        <w:rPr>
          <w:rStyle w:val="VerbatimChar"/>
        </w:rPr>
        <w:t xml:space="preserve">RNF-MAN-02</w:t>
      </w:r>
      <w:r>
        <w:t xml:space="preserve"> </w:t>
      </w:r>
      <w:r>
        <w:t xml:space="preserve">já pedia</w:t>
      </w:r>
      <w:r>
        <w:t xml:space="preserve"> </w:t>
      </w:r>
      <w:r>
        <w:t xml:space="preserve">“</w:t>
      </w:r>
      <w:r>
        <w:t xml:space="preserve">uma única fonte</w:t>
      </w:r>
      <w:r>
        <w:t xml:space="preserve">”</w:t>
      </w:r>
      <w:r>
        <w:t xml:space="preserve"> </w:t>
      </w:r>
      <w:r>
        <w:t xml:space="preserve">para configurações duplicadas manualmente entre frontend e backend — pedido que a plataforma não deixa atender.</w:t>
      </w:r>
    </w:p>
    <w:p>
      <w:pPr>
        <w:numPr>
          <w:ilvl w:val="0"/>
          <w:numId w:val="1005"/>
        </w:numPr>
        <w:pStyle w:val="Compact"/>
      </w:pPr>
      <w:r>
        <w:t xml:space="preserve">E a lacuna de teste: a spec 030 fechou com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nenhum caso novo — mudança de DOM/UI puro, sem harness de mock disponível</w:t>
      </w:r>
      <w:r>
        <w:rPr>
          <w:bCs/>
          <w:b/>
        </w:rPr>
        <w:t xml:space="preserve">”</w:t>
      </w:r>
      <w:r>
        <w:t xml:space="preserve">. Mudança de interface, na v2.0, é a única categoria de mudança sem rede de proteção.</w:t>
      </w:r>
    </w:p>
    <w:p>
      <w:pPr>
        <w:pStyle w:val="FirstParagraph"/>
      </w:pPr>
      <w:r>
        <w:t xml:space="preserve">Na v2.1, um componente é</w:t>
      </w:r>
      <w:r>
        <w:t xml:space="preserve"> </w:t>
      </w:r>
      <w:r>
        <w:rPr>
          <w:bCs/>
          <w:b/>
        </w:rPr>
        <w:t xml:space="preserve">um módulo importado</w:t>
      </w:r>
      <w:r>
        <w:t xml:space="preserve">, tipado, usado em qualquer tela, e testável com Playwright e testes de componente.</w:t>
      </w:r>
      <w:r>
        <w:t xml:space="preserve"> </w:t>
      </w:r>
      <w:r>
        <w:rPr>
          <w:rStyle w:val="VerbatimChar"/>
        </w:rPr>
        <w:t xml:space="preserve">components/ciaara/</w:t>
      </w:r>
      <w:r>
        <w:t xml:space="preserve"> </w:t>
      </w:r>
      <w:r>
        <w:t xml:space="preserve">(</w:t>
      </w:r>
      <w:r>
        <w:rPr>
          <w:rStyle w:val="VerbatimChar"/>
        </w:rPr>
        <w:t xml:space="preserve">CardKpi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GradeAlocacao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FiltroAvancado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AlertaConformidade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TabelaDensa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SeletorTurma</w:t>
      </w:r>
      <w:r>
        <w:t xml:space="preserve">) substitui a duplicação por importação. O objeto global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rPr>
          <w:bCs/>
          <w:b/>
        </w:rPr>
        <w:t xml:space="preserve">deixa de existir como objeto</w:t>
      </w:r>
      <w:r>
        <w:t xml:space="preserve"> </w:t>
      </w:r>
      <w:r>
        <w:t xml:space="preserve">e vira</w:t>
      </w:r>
      <w:r>
        <w:t xml:space="preserve"> </w:t>
      </w:r>
      <w:r>
        <w:rPr>
          <w:bCs/>
          <w:b/>
        </w:rPr>
        <w:t xml:space="preserve">tokens de design + biblioteca de componentes tipada</w:t>
      </w:r>
      <w:r>
        <w:t xml:space="preserve">:</w:t>
      </w:r>
      <w:r>
        <w:t xml:space="preserve"> </w:t>
      </w:r>
      <w:r>
        <w:rPr>
          <w:rStyle w:val="VerbatimChar"/>
        </w:rPr>
        <w:t xml:space="preserve">RF-DS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[PRESERVADO]</w:t>
      </w:r>
      <w:r>
        <w:t xml:space="preserve">, o mecanismo muda.</w:t>
      </w:r>
    </w:p>
    <w:bookmarkEnd w:id="36"/>
    <w:bookmarkStart w:id="37" w:name="X90c15b11728e23d3b92e6ee3018821b578faf26"/>
    <w:p>
      <w:pPr>
        <w:pStyle w:val="Heading4"/>
      </w:pPr>
      <w:r>
        <w:t xml:space="preserve">(g) Custo crescente de manter regras de negócio em JavaScript não tipado</w:t>
      </w:r>
    </w:p>
    <w:p>
      <w:pPr>
        <w:pStyle w:val="FirstParagraph"/>
      </w:pPr>
      <w:r>
        <w:t xml:space="preserve">Este é o motivador que menos aparece e mais cobra. As ~40 regras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são o coração do sistema, e hoje vivem em JavaScript sem tipos, sem compilador e sem contrato verificável entre quem escreve e quem lê um objeto. Erros de contrato</w:t>
      </w:r>
      <w:r>
        <w:t xml:space="preserve"> </w:t>
      </w:r>
      <w:r>
        <w:rPr>
          <w:bCs/>
          <w:b/>
        </w:rPr>
        <w:t xml:space="preserve">só aparecem em produção, quando aparecem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Spec 034 — o caso mais caro.</w:t>
      </w:r>
      <w:r>
        <w:t xml:space="preserve"> </w:t>
      </w:r>
      <w:r>
        <w:rPr>
          <w:rStyle w:val="VerbatimChar"/>
        </w:rPr>
        <w:t xml:space="preserve">validarLiq_</w:t>
      </w:r>
      <w:r>
        <w:t xml:space="preserve">/</w:t>
      </w:r>
      <w:r>
        <w:rPr>
          <w:rStyle w:val="VerbatimChar"/>
        </w:rPr>
        <w:t xml:space="preserve">montarDadosSecao2Liq_</w:t>
      </w:r>
      <w:r>
        <w:t xml:space="preserve"> </w:t>
      </w:r>
      <w:r>
        <w:t xml:space="preserve">liam a tabela errada:</w:t>
      </w:r>
      <w:r>
        <w:t xml:space="preserve"> </w:t>
      </w:r>
      <w:r>
        <w:rPr>
          <w:rStyle w:val="VerbatimChar"/>
        </w:rPr>
        <w:t xml:space="preserve">Instrutor_Disciplina</w:t>
      </w:r>
      <w:r>
        <w:t xml:space="preserve"> </w:t>
      </w:r>
      <w:r>
        <w:t xml:space="preserve">(habilitação) em vez de</w:t>
      </w:r>
      <w:r>
        <w:t xml:space="preserve"> </w:t>
      </w:r>
      <w:r>
        <w:rPr>
          <w:rStyle w:val="VerbatimChar"/>
        </w:rPr>
        <w:t xml:space="preserve">Turma_Disciplina.ID_Instrutor</w:t>
      </w:r>
      <w:r>
        <w:t xml:space="preserve"> </w:t>
      </w:r>
      <w:r>
        <w:t xml:space="preserve">(seleção real por turma, fonte de verdade desde a spec 029). O gap ficou aberto desde a spec 027 e produziu, com dado ao vivo,</w:t>
      </w:r>
      <w:r>
        <w:t xml:space="preserve"> </w:t>
      </w:r>
      <w:r>
        <w:rPr>
          <w:bCs/>
          <w:b/>
        </w:rPr>
        <w:t xml:space="preserve">27 falsos positivos em 54 casos</w:t>
      </w:r>
      <w:r>
        <w:t xml:space="preserve">, bloqueando a geração da LIQ nos quatro trimestres de 2026. Duas tabelas com papéis diferentes, colunas parecidas e nenhum tipo separando uma da outra.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Spec 035.</w:t>
      </w:r>
      <w:r>
        <w:t xml:space="preserve"> </w:t>
      </w:r>
      <w:r>
        <w:t xml:space="preserve">Um parser de data timezone-safe (</w:t>
      </w:r>
      <w:r>
        <w:rPr>
          <w:rStyle w:val="VerbatimChar"/>
        </w:rPr>
        <w:t xml:space="preserve">isoParaDate_</w:t>
      </w:r>
      <w:r>
        <w:t xml:space="preserve">) existia e era correto — mas</w:t>
      </w:r>
      <w:r>
        <w:t xml:space="preserve"> </w:t>
      </w:r>
      <w:r>
        <w:rPr>
          <w:bCs/>
          <w:b/>
        </w:rPr>
        <w:t xml:space="preserve">nunca era acionado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Previsao_Inicio</w:t>
      </w:r>
      <w:r>
        <w:t xml:space="preserve">/</w:t>
      </w:r>
      <w:r>
        <w:rPr>
          <w:rStyle w:val="VerbatimChar"/>
        </w:rPr>
        <w:t xml:space="preserve">Previsao_Termino</w:t>
      </w:r>
      <w:r>
        <w:t xml:space="preserve">, porque</w:t>
      </w:r>
      <w:r>
        <w:t xml:space="preserve"> </w:t>
      </w:r>
      <w:r>
        <w:rPr>
          <w:rStyle w:val="VerbatimChar"/>
        </w:rPr>
        <w:t xml:space="preserve">ehColunaData_</w:t>
      </w:r>
      <w:r>
        <w:t xml:space="preserve"> </w:t>
      </w:r>
      <w:r>
        <w:t xml:space="preserve">reconhece coluna de data</w:t>
      </w:r>
      <w:r>
        <w:t xml:space="preserve"> </w:t>
      </w:r>
      <w:r>
        <w:rPr>
          <w:bCs/>
          <w:b/>
        </w:rPr>
        <w:t xml:space="preserve">pelo nome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Data*</w:t>
      </w:r>
      <w:r>
        <w:t xml:space="preserve">/</w:t>
      </w:r>
      <w:r>
        <w:rPr>
          <w:rStyle w:val="VerbatimChar"/>
        </w:rPr>
        <w:t xml:space="preserve">*_Data*</w:t>
      </w:r>
      <w:r>
        <w:t xml:space="preserve">) e esses dois campos não seguem a convenção. Uma regra de tipo escrita em convenção de nome de string é exatamente o que um tipo de verdade elimina.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Spec 038.</w:t>
      </w:r>
      <w:r>
        <w:t xml:space="preserve"> </w:t>
      </w:r>
      <w:r>
        <w:t xml:space="preserve">Datas do painel</w:t>
      </w:r>
      <w:r>
        <w:t xml:space="preserve"> </w:t>
      </w:r>
      <w:r>
        <w:t xml:space="preserve">“</w:t>
      </w:r>
      <w:r>
        <w:t xml:space="preserve">Editar</w:t>
      </w:r>
      <w:r>
        <w:t xml:space="preserve">”</w:t>
      </w:r>
      <w:r>
        <w:t xml:space="preserve"> </w:t>
      </w:r>
      <w:r>
        <w:t xml:space="preserve">revertiam no F5 sem nenhum erro na tela — falha silenciosa, corrigida transformando-a em falha visível (releitura de verificação pós-gravação).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Spec 036.</w:t>
      </w:r>
      <w:r>
        <w:t xml:space="preserve"> </w:t>
      </w:r>
      <w:r>
        <w:t xml:space="preserve">O pedido original citava uma escala de precedência militar (</w:t>
      </w:r>
      <w:r>
        <w:rPr>
          <w:rStyle w:val="VerbatimChar"/>
        </w:rPr>
        <w:t xml:space="preserve">Almirante, CMG, …, CB, MN</w:t>
      </w:r>
      <w:r>
        <w:t xml:space="preserve">) que</w:t>
      </w:r>
      <w:r>
        <w:t xml:space="preserve"> </w:t>
      </w:r>
      <w:r>
        <w:rPr>
          <w:bCs/>
          <w:b/>
        </w:rPr>
        <w:t xml:space="preserve">não bate com o dado real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Posto_Graduacao</w:t>
      </w:r>
      <w:r>
        <w:t xml:space="preserve"> </w:t>
      </w:r>
      <w:r>
        <w:t xml:space="preserve">nunca grava</w:t>
      </w:r>
      <w:r>
        <w:t xml:space="preserve"> </w:t>
      </w:r>
      <w:r>
        <w:t xml:space="preserve">“</w:t>
      </w:r>
      <w:r>
        <w:t xml:space="preserve">Almirante</w:t>
      </w:r>
      <w:r>
        <w:t xml:space="preserve">”</w:t>
      </w:r>
      <w:r>
        <w:t xml:space="preserve"> </w:t>
      </w:r>
      <w:r>
        <w:t xml:space="preserve">e os 11 códigos reais não incluem</w:t>
      </w:r>
      <w:r>
        <w:t xml:space="preserve"> </w:t>
      </w:r>
      <w:r>
        <w:rPr>
          <w:rStyle w:val="VerbatimChar"/>
        </w:rPr>
        <w:t xml:space="preserve">CB</w:t>
      </w:r>
      <w:r>
        <w:t xml:space="preserve">/</w:t>
      </w:r>
      <w:r>
        <w:rPr>
          <w:rStyle w:val="VerbatimChar"/>
        </w:rPr>
        <w:t xml:space="preserve">MN</w:t>
      </w:r>
      <w:r>
        <w:t xml:space="preserve">. Um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no banco teria tornado essa divergência impossível de nascer.</w:t>
      </w:r>
    </w:p>
    <w:p>
      <w:pPr>
        <w:numPr>
          <w:ilvl w:val="0"/>
          <w:numId w:val="1006"/>
        </w:numPr>
        <w:pStyle w:val="Compact"/>
      </w:pPr>
      <w:r>
        <w:t xml:space="preserve">E a armadilha estrutural, registrada como regra permanente na constitution:</w:t>
      </w:r>
      <w:r>
        <w:t xml:space="preserve"> </w:t>
      </w:r>
      <w:r>
        <w:rPr>
          <w:bCs/>
          <w:b/>
        </w:rPr>
        <w:t xml:space="preserve">todos os arquivos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.gs</w:t>
      </w:r>
      <w:r>
        <w:rPr>
          <w:bCs/>
          <w:b/>
        </w:rPr>
        <w:t xml:space="preserve"> </w:t>
      </w:r>
      <w:r>
        <w:rPr>
          <w:bCs/>
          <w:b/>
        </w:rPr>
        <w:t xml:space="preserve">compartilham um único escopo global</w:t>
      </w:r>
      <w:r>
        <w:t xml:space="preserve">, e a ordem de execução de código de nível superior depende da ordem dos arquivos no projeto Apps Script — que não é a ordem do repositório. Toda inicialização precisa ser preguiçosa, por regra. Um sistema de módulos ES elimina a classe inteira.</w:t>
      </w:r>
    </w:p>
    <w:p>
      <w:pPr>
        <w:pStyle w:val="FirstParagraph"/>
      </w:pPr>
      <w:r>
        <w:t xml:space="preserve">Na v2.1, as regras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viram</w:t>
      </w:r>
      <w:r>
        <w:t xml:space="preserve"> </w:t>
      </w:r>
      <w:r>
        <w:rPr>
          <w:bCs/>
          <w:b/>
        </w:rPr>
        <w:t xml:space="preserve">funções TypeScript puras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lib/dominio/</w:t>
      </w:r>
      <w:r>
        <w:rPr>
          <w:bCs/>
          <w:b/>
        </w:rPr>
        <w:t xml:space="preserve">, sem acesso a banco</w:t>
      </w:r>
      <w:r>
        <w:t xml:space="preserve">, com Zod validando as fronteiras e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como portão de CI. Puras ⇒ testáveis sem banco ⇒ a suíte de invariantes da v2.0</w:t>
      </w:r>
      <w:r>
        <w:t xml:space="preserve"> </w:t>
      </w:r>
      <w:r>
        <w:rPr>
          <w:bCs/>
          <w:b/>
        </w:rPr>
        <w:t xml:space="preserve">porta quase 1:1</w:t>
      </w:r>
      <w:r>
        <w:t xml:space="preserve">. Regra permanente:</w:t>
      </w:r>
      <w:r>
        <w:t xml:space="preserve"> </w:t>
      </w:r>
      <w:r>
        <w:rPr>
          <w:bCs/>
          <w:b/>
        </w:rPr>
        <w:t xml:space="preserve">nada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lib/dominio/</w:t>
      </w:r>
      <w:r>
        <w:rPr>
          <w:bCs/>
          <w:b/>
        </w:rPr>
        <w:t xml:space="preserve"> </w:t>
      </w:r>
      <w:r>
        <w:rPr>
          <w:bCs/>
          <w:b/>
        </w:rPr>
        <w:t xml:space="preserve">importa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supabase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é o item mais importante desta migração.</w:t>
      </w:r>
    </w:p>
    <w:bookmarkEnd w:id="37"/>
    <w:bookmarkEnd w:id="38"/>
    <w:bookmarkStart w:id="42" w:name="o-que-se-perde-e-como-isso-é-mitigado"/>
    <w:p>
      <w:pPr>
        <w:pStyle w:val="Heading3"/>
      </w:pPr>
      <w:r>
        <w:t xml:space="preserve">5.3 O que se perde — e como isso é mitigado</w:t>
      </w:r>
    </w:p>
    <w:p>
      <w:pPr>
        <w:pStyle w:val="FirstParagraph"/>
      </w:pPr>
      <w:r>
        <w:t xml:space="preserve">Uma migração honesta declara o que custa. São três perdas reais, e nenhuma delas é retórica.</w:t>
      </w:r>
    </w:p>
    <w:bookmarkStart w:id="39" w:name="Xe6b60c87073a968211773466d6edc91954a6f10"/>
    <w:p>
      <w:pPr>
        <w:pStyle w:val="Heading4"/>
      </w:pPr>
      <w:r>
        <w:t xml:space="preserve">Perda 1 — dependência de conta paga e de limites de terceiros (Supabase e Vercel)</w:t>
      </w:r>
    </w:p>
    <w:p>
      <w:pPr>
        <w:pStyle w:val="FirstParagraph"/>
      </w:pPr>
      <w:r>
        <w:t xml:space="preserve">Hoje o sistema roda sobre a conta Google institucional que o CIAARA já tem,</w:t>
      </w:r>
      <w:r>
        <w:t xml:space="preserve"> </w:t>
      </w:r>
      <w:r>
        <w:rPr>
          <w:bCs/>
          <w:b/>
        </w:rPr>
        <w:t xml:space="preserve">sem custo marginal e sem contrato novo</w:t>
      </w:r>
      <w:r>
        <w:t xml:space="preserve">. A v2.1 introduz</w:t>
      </w:r>
      <w:r>
        <w:t xml:space="preserve"> </w:t>
      </w:r>
      <w:r>
        <w:rPr>
          <w:bCs/>
          <w:b/>
        </w:rPr>
        <w:t xml:space="preserve">dois fornecedores</w:t>
      </w:r>
      <w:r>
        <w:t xml:space="preserve"> </w:t>
      </w:r>
      <w:r>
        <w:t xml:space="preserve">com planos, cotas e políticas próprias: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Fornecedor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limita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Consequência prática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 do banco, uso de banda, número de projetos, retenção de backup. O plano gratuito</w:t>
            </w:r>
            <w:r>
              <w:t xml:space="preserve"> </w:t>
            </w:r>
            <w:r>
              <w:rPr>
                <w:bCs/>
                <w:b/>
              </w:rPr>
              <w:t xml:space="preserve">pausa projetos ociosos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não inclui Point-in-Time Recovery (PITR)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sistema institucional não pode ser pausado nem depender só de backup diário. O plano pago passa a ser requisito operacional, não conveniência.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Cotas de build, execução e banda; o plano gratuito é de uso</w:t>
            </w:r>
            <w:r>
              <w:t xml:space="preserve"> </w:t>
            </w:r>
            <w:r>
              <w:rPr>
                <w:bCs/>
                <w:b/>
              </w:rPr>
              <w:t xml:space="preserve">não comercial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institucional pede plano pago.</w:t>
            </w:r>
          </w:p>
        </w:tc>
      </w:tr>
    </w:tbl>
    <w:p>
      <w:pPr>
        <w:pStyle w:val="BodyText"/>
      </w:pPr>
      <w:r>
        <w:rPr>
          <w:bCs/>
          <w:b/>
        </w:rPr>
        <w:t xml:space="preserve">Mitigação, em três camadas.</w:t>
      </w:r>
      <w:r>
        <w:t xml:space="preserve"> </w:t>
      </w:r>
      <w:r>
        <w:rPr>
          <w:bCs/>
          <w:b/>
        </w:rPr>
        <w:t xml:space="preserve">(i) Dimensionamento:</w:t>
      </w:r>
      <w:r>
        <w:t xml:space="preserve"> </w:t>
      </w:r>
      <w:r>
        <w:t xml:space="preserve">a base é pequena (seção 4) — o menor plano pago de cada fornecedor sobra com folga, e o custo é previsível e discutível como despesa de manutenção de sistema, não como surpresa.</w:t>
      </w:r>
      <w:r>
        <w:t xml:space="preserve"> </w:t>
      </w:r>
      <w:r>
        <w:rPr>
          <w:bCs/>
          <w:b/>
        </w:rPr>
        <w:t xml:space="preserve">(ii) Portabilidade real:</w:t>
      </w:r>
      <w:r>
        <w:t xml:space="preserve"> </w:t>
      </w:r>
      <w:r>
        <w:t xml:space="preserve">o banco é</w:t>
      </w:r>
      <w:r>
        <w:t xml:space="preserve"> </w:t>
      </w:r>
      <w:r>
        <w:rPr>
          <w:bCs/>
          <w:b/>
        </w:rPr>
        <w:t xml:space="preserve">PostgreSQL padrão</w:t>
      </w:r>
      <w:r>
        <w:t xml:space="preserve">, não um formato proprietário; um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diário versionado, mais as migrations em</w:t>
      </w:r>
      <w:r>
        <w:t xml:space="preserve"> </w:t>
      </w:r>
      <w:r>
        <w:rPr>
          <w:rStyle w:val="VerbatimChar"/>
        </w:rPr>
        <w:t xml:space="preserve">supabase/migrations/*.sql</w:t>
      </w:r>
      <w:r>
        <w:t xml:space="preserve">, reconstroem o sistema inteiro em qualquer PostgreSQL — inclusive num Supabase auto-hospedado, já que o Supabase é software aberto. É por isso que a v2.1</w:t>
      </w:r>
      <w:r>
        <w:t xml:space="preserve"> </w:t>
      </w:r>
      <w:r>
        <w:rPr>
          <w:bCs/>
          <w:b/>
        </w:rPr>
        <w:t xml:space="preserve">proíbe permanentemente ORM que esconda o SQL</w:t>
      </w:r>
      <w:r>
        <w:t xml:space="preserve"> </w:t>
      </w:r>
      <w:r>
        <w:t xml:space="preserve">(Prisma, Drizzle) e banco fora do Supabase: manter o SQL explícito é o que mantém a saída aberta.</w:t>
      </w:r>
      <w:r>
        <w:t xml:space="preserve"> </w:t>
      </w:r>
      <w:r>
        <w:rPr>
          <w:bCs/>
          <w:b/>
        </w:rPr>
        <w:t xml:space="preserve">(iii) Backup independente:</w:t>
      </w:r>
      <w:r>
        <w:t xml:space="preserve"> </w:t>
      </w:r>
      <w:r>
        <w:t xml:space="preserve">exportação periódica para a conta Google institucional (Drive), que continua existindo, garante que a saída não depende da boa vontade de nenhum fornecedor.</w:t>
      </w:r>
    </w:p>
    <w:p>
      <w:pPr>
        <w:pStyle w:val="BodyText"/>
      </w:pPr>
      <w:r>
        <w:rPr>
          <w:bCs/>
          <w:b/>
        </w:rPr>
        <w:t xml:space="preserve">O que não se pode prometer:</w:t>
      </w:r>
      <w:r>
        <w:t xml:space="preserve"> </w:t>
      </w:r>
      <w:r>
        <w:t xml:space="preserve">que o custo será zero, e que os limites de terceiros nunca mudarão. Não serão, e podem mudar. A troca honesta é</w:t>
      </w:r>
      <w:r>
        <w:t xml:space="preserve"> </w:t>
      </w:r>
      <w:r>
        <w:rPr>
          <w:iCs/>
          <w:i/>
        </w:rPr>
        <w:t xml:space="preserve">custo previsível em dinheiro</w:t>
      </w:r>
      <w:r>
        <w:t xml:space="preserve"> </w:t>
      </w:r>
      <w:r>
        <w:t xml:space="preserve">por</w:t>
      </w:r>
      <w:r>
        <w:t xml:space="preserve"> </w:t>
      </w:r>
      <w:r>
        <w:rPr>
          <w:iCs/>
          <w:i/>
        </w:rPr>
        <w:t xml:space="preserve">garantias que a plataforma anterior não dá em nenhum preço</w:t>
      </w:r>
      <w:r>
        <w:t xml:space="preserve">.</w:t>
      </w:r>
    </w:p>
    <w:bookmarkEnd w:id="39"/>
    <w:bookmarkStart w:id="40" w:name="perda-2-curva-de-aprendizado"/>
    <w:p>
      <w:pPr>
        <w:pStyle w:val="Heading4"/>
      </w:pPr>
      <w:r>
        <w:t xml:space="preserve">Perda 2 — curva de aprendizado</w:t>
      </w:r>
    </w:p>
    <w:p>
      <w:pPr>
        <w:pStyle w:val="FirstParagraph"/>
      </w:pPr>
      <w:r>
        <w:t xml:space="preserve">A v2.0 usa JavaScript e uma planilha. A v2.1 exige</w:t>
      </w:r>
      <w:r>
        <w:t xml:space="preserve"> </w:t>
      </w:r>
      <w:r>
        <w:rPr>
          <w:bCs/>
          <w:b/>
        </w:rPr>
        <w:t xml:space="preserve">TypeScript, React Server Components, SQL, RLS, migrations, Zod, Tailwind e Playwright</w:t>
      </w:r>
      <w:r>
        <w:t xml:space="preserve">. A equipe é, na prática,</w:t>
      </w:r>
      <w:r>
        <w:t xml:space="preserve"> </w:t>
      </w:r>
      <w:r>
        <w:rPr>
          <w:bCs/>
          <w:b/>
        </w:rPr>
        <w:t xml:space="preserve">uma pessoa</w:t>
      </w:r>
      <w:r>
        <w:t xml:space="preserve"> </w:t>
      </w:r>
      <w:r>
        <w:t xml:space="preserve">— que acumula mantenedor técnico e usuário operacional real. É uma curva concreta, e ela cobra no início.</w:t>
      </w:r>
    </w:p>
    <w:p>
      <w:pPr>
        <w:pStyle w:val="BodyText"/>
      </w:pPr>
      <w:r>
        <w:rPr>
          <w:bCs/>
          <w:b/>
        </w:rPr>
        <w:t xml:space="preserve">Mitigação.</w:t>
      </w:r>
      <w:r>
        <w:t xml:space="preserve"> </w:t>
      </w:r>
      <w:r>
        <w:rPr>
          <w:bCs/>
          <w:b/>
        </w:rPr>
        <w:t xml:space="preserve">(i)</w:t>
      </w:r>
      <w:r>
        <w:t xml:space="preserve"> </w:t>
      </w:r>
      <w:r>
        <w:t xml:space="preserve">O método já está dominado: 39 ciclos Spec Kit completos, constitution,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rastreabilidade por identificador, testes por invariante.</w:t>
      </w:r>
      <w:r>
        <w:t xml:space="preserve"> </w:t>
      </w:r>
      <w:r>
        <w:rPr>
          <w:bCs/>
          <w:b/>
        </w:rPr>
        <w:t xml:space="preserve">O que muda é a stack, não a disciplina</w:t>
      </w:r>
      <w:r>
        <w:t xml:space="preserve"> </w:t>
      </w:r>
      <w:r>
        <w:t xml:space="preserve">— e a disciplina é a parte difícil.</w:t>
      </w:r>
      <w:r>
        <w:t xml:space="preserve"> </w:t>
      </w:r>
      <w:r>
        <w:rPr>
          <w:bCs/>
          <w:b/>
        </w:rPr>
        <w:t xml:space="preserve">(ii)</w:t>
      </w:r>
      <w:r>
        <w:t xml:space="preserve"> </w:t>
      </w:r>
      <w:r>
        <w:t xml:space="preserve">A documentação de vibe coding da v2.1 (documentos 40–42) existe exatamente para isso: constitution reescrita, épicos fatiados 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do repositório carregando as convenções, para que o assistente trabalhe dentro delas em vez de improvisar.</w:t>
      </w:r>
      <w:r>
        <w:t xml:space="preserve"> </w:t>
      </w:r>
      <w:r>
        <w:rPr>
          <w:bCs/>
          <w:b/>
        </w:rPr>
        <w:t xml:space="preserve">(iii)</w:t>
      </w:r>
      <w:r>
        <w:t xml:space="preserve"> </w:t>
      </w:r>
      <w:r>
        <w:t xml:space="preserve">O sequenciamento protege a curva: Épico 0 (fundação) → 1 (schema/RLS) → 2 (ETL) → 3 (auth) → 4 (Design System) antes de qualquer tela de negócio;</w:t>
      </w:r>
      <w:r>
        <w:t xml:space="preserve"> </w:t>
      </w:r>
      <w:r>
        <w:rPr>
          <w:bCs/>
          <w:b/>
        </w:rPr>
        <w:t xml:space="preserve">e o Épico 2 vem antes do 3, porque sem dado migrado não há o que proteger</w:t>
      </w:r>
      <w:r>
        <w:t xml:space="preserve">.</w:t>
      </w:r>
      <w:r>
        <w:t xml:space="preserve"> </w:t>
      </w:r>
      <w:r>
        <w:rPr>
          <w:bCs/>
          <w:b/>
        </w:rPr>
        <w:t xml:space="preserve">(iv)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é TypeScript puro sem I/O — é a parte do sistema mais parecida com o que já se sabe fazer, e é a parte que mais importa.</w:t>
      </w:r>
    </w:p>
    <w:bookmarkEnd w:id="40"/>
    <w:bookmarkStart w:id="41" w:name="X239703ffb30c1af63e7ca0eebda8efb48413ff4"/>
    <w:p>
      <w:pPr>
        <w:pStyle w:val="Heading4"/>
      </w:pPr>
      <w:r>
        <w:t xml:space="preserve">Perda 3 — o fim da facilidade de</w:t>
      </w:r>
      <w:r>
        <w:t xml:space="preserve"> </w:t>
      </w:r>
      <w:r>
        <w:t xml:space="preserve">“</w:t>
      </w:r>
      <w:r>
        <w:t xml:space="preserve">abrir a planilha e olhar o dado</w:t>
      </w:r>
      <w:r>
        <w:t xml:space="preserve">”</w:t>
      </w:r>
    </w:p>
    <w:p>
      <w:pPr>
        <w:pStyle w:val="FirstParagraph"/>
      </w:pPr>
      <w:r>
        <w:t xml:space="preserve">Esta é a perda que mais dói no dia a dia, e a mais fácil de subestimar. Hoje, diante de qualquer dúvida, abre-se a planilha e</w:t>
      </w:r>
      <w:r>
        <w:t xml:space="preserve"> </w:t>
      </w:r>
      <w:r>
        <w:rPr>
          <w:bCs/>
          <w:b/>
        </w:rPr>
        <w:t xml:space="preserve">olha-se o dado</w:t>
      </w:r>
      <w:r>
        <w:t xml:space="preserve"> </w:t>
      </w:r>
      <w:r>
        <w:t xml:space="preserve">— filtrar, ordenar, conferir uma linha, corrigir uma célula, exportar para mandar por e-mail. Foi assim que se descobriu a divergência da spec 029 e se conferiu o</w:t>
      </w:r>
      <w:r>
        <w:t xml:space="preserve"> </w:t>
      </w:r>
      <w:r>
        <w:rPr>
          <w:rStyle w:val="VerbatimChar"/>
        </w:rPr>
        <w:t xml:space="preserve">_Migracao_Log</w:t>
      </w:r>
      <w:r>
        <w:t xml:space="preserve"> </w:t>
      </w:r>
      <w:r>
        <w:t xml:space="preserve">linha a linha. É uma capacidade real, e ela</w:t>
      </w:r>
      <w:r>
        <w:t xml:space="preserve"> </w:t>
      </w:r>
      <w:r>
        <w:rPr>
          <w:bCs/>
          <w:b/>
        </w:rPr>
        <w:t xml:space="preserve">não sobrevive intacta</w:t>
      </w:r>
      <w:r>
        <w:t xml:space="preserve"> </w:t>
      </w:r>
      <w:r>
        <w:t xml:space="preserve">à migração: um banco não se abre com dois cliques, e — deliberadamente —</w:t>
      </w:r>
      <w:r>
        <w:t xml:space="preserve"> </w:t>
      </w:r>
      <w:r>
        <w:rPr>
          <w:bCs/>
          <w:b/>
        </w:rPr>
        <w:t xml:space="preserve">não se corrige mais uma linha na mão sem passar por regra alguma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Mitigação, e o que efetivamente se recupera: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 que se fazia na planilha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faz na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Abrir e olhar uma tabela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Studio</w:t>
            </w:r>
            <w:r>
              <w:t xml:space="preserve"> </w:t>
            </w:r>
            <w:r>
              <w:t xml:space="preserve">— editor de tabelas com filtro e ordenação, mais um editor SQL para qualquer pergunta que a tela não responda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Ver a aba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como ela era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VIEW</w:t>
            </w:r>
            <w:r>
              <w:rPr>
                <w:bCs/>
                <w:b/>
              </w:rPr>
              <w:t xml:space="preserve">s de leitura</w:t>
            </w:r>
            <w:r>
              <w:t xml:space="preserve"> </w:t>
            </w:r>
            <w:r>
              <w:t xml:space="preserve">espelhando as 23 abas da v2.0 com os nomes antigos (</w:t>
            </w:r>
            <w:r>
              <w:rPr>
                <w:rStyle w:val="VerbatimChar"/>
              </w:rPr>
              <w:t xml:space="preserve">vw_cad_disciplinas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vw_registro_aulas_e_atividades</w:t>
            </w:r>
            <w:r>
              <w:t xml:space="preserve">…), para quem vem do sistema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Exportar para mandar/analisar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Exportação CSV/XLSX</w:t>
            </w:r>
            <w:r>
              <w:t xml:space="preserve"> </w:t>
            </w:r>
            <w:r>
              <w:t xml:space="preserve">a partir do Studio, de uma</w:t>
            </w:r>
            <w:r>
              <w:t xml:space="preserve"> </w:t>
            </w:r>
            <w:r>
              <w:rPr>
                <w:rStyle w:val="VerbatimChar"/>
              </w:rPr>
              <w:t xml:space="preserve">VIEW</w:t>
            </w:r>
            <w:r>
              <w:t xml:space="preserve"> </w:t>
            </w:r>
            <w:r>
              <w:t xml:space="preserve">ou de um botão nas telas de listagem — requisito de paridade, não extra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Conferir o log de migração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migracao_log</w:t>
            </w:r>
            <w:r>
              <w:t xml:space="preserve"> </w:t>
            </w:r>
            <w:r>
              <w:t xml:space="preserve">como tabela consultável, com a mesma regra de sempre:</w:t>
            </w:r>
            <w:r>
              <w:t xml:space="preserve"> </w:t>
            </w:r>
            <w:r>
              <w:rPr>
                <w:bCs/>
                <w:b/>
              </w:rPr>
              <w:t xml:space="preserve">apenas-acrescenta, jamais reescrever linha já gravada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Corrigir uma célula na mão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Deixa de existir como caminho normal</w:t>
            </w:r>
            <w:r>
              <w:t xml:space="preserve"> </w:t>
            </w:r>
            <w:r>
              <w:t xml:space="preserve">— e essa é a metade boa da perda. Correção passa a ser operação registrada, com autor (</w:t>
            </w:r>
            <w:r>
              <w:rPr>
                <w:rStyle w:val="VerbatimChar"/>
              </w:rPr>
              <w:t xml:space="preserve">editado_por</w:t>
            </w:r>
            <w:r>
              <w:t xml:space="preserve">), data (</w:t>
            </w:r>
            <w:r>
              <w:rPr>
                <w:rStyle w:val="VerbatimChar"/>
              </w:rPr>
              <w:t xml:space="preserve">editado_em</w:t>
            </w:r>
            <w:r>
              <w:t xml:space="preserve">) e regra aplicada. Correção excepcional é SQL no Studio, deliberada e auditável.</w:t>
            </w:r>
          </w:p>
        </w:tc>
      </w:tr>
    </w:tbl>
    <w:p>
      <w:pPr>
        <w:pStyle w:val="BodyText"/>
      </w:pPr>
      <w:r>
        <w:t xml:space="preserve">Duas ressalvas honestas:</w:t>
      </w:r>
      <w:r>
        <w:t xml:space="preserve"> </w:t>
      </w:r>
      <w:r>
        <w:rPr>
          <w:bCs/>
          <w:b/>
        </w:rPr>
        <w:t xml:space="preserve">o Studio não é o Sheets</w:t>
      </w:r>
      <w:r>
        <w:t xml:space="preserve"> </w:t>
      </w:r>
      <w:r>
        <w:t xml:space="preserve">— não há fórmula ad hoc na célula nem colaboração simultânea sobre a mesma grade; e</w:t>
      </w:r>
      <w:r>
        <w:t xml:space="preserve"> </w:t>
      </w:r>
      <w:r>
        <w:rPr>
          <w:bCs/>
          <w:b/>
        </w:rPr>
        <w:t xml:space="preserve">é preciso saber um pouco de SQL</w:t>
      </w:r>
      <w:r>
        <w:t xml:space="preserve"> </w:t>
      </w:r>
      <w:r>
        <w:t xml:space="preserve">para as perguntas fora do trilho. Em troca, o dado passa a ter</w:t>
      </w:r>
      <w:r>
        <w:t xml:space="preserve"> </w:t>
      </w:r>
      <w:r>
        <w:rPr>
          <w:bCs/>
          <w:b/>
        </w:rPr>
        <w:t xml:space="preserve">tipo, restrição, autor e histórico</w:t>
      </w:r>
      <w:r>
        <w:t xml:space="preserve"> </w:t>
      </w:r>
      <w:r>
        <w:t xml:space="preserve">— coisas que a planilha nunca teve, e cuja falta produziu, comprovadamente, uma FK órfã, uma unicidade nunca aplicada, uma PK em branco à espera e duas cópias da base divergindo.</w:t>
      </w:r>
    </w:p>
    <w:bookmarkEnd w:id="41"/>
    <w:bookmarkEnd w:id="42"/>
    <w:bookmarkStart w:id="43" w:name="o-que-não-é-motivo-para-a-v2.1"/>
    <w:p>
      <w:pPr>
        <w:pStyle w:val="Heading3"/>
      </w:pPr>
      <w:r>
        <w:t xml:space="preserve">5.4 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motivo para a v2.1</w:t>
      </w:r>
    </w:p>
    <w:p>
      <w:pPr>
        <w:pStyle w:val="FirstParagraph"/>
      </w:pPr>
      <w:r>
        <w:t xml:space="preserve">Registrado explicitamente, para que nenhuma decisão de Fase 2 se apoie em premissa falsa: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Não é desempenho.</w:t>
      </w:r>
      <w:r>
        <w:t xml:space="preserve"> </w:t>
      </w:r>
      <w:r>
        <w:t xml:space="preserve">A base é pequena (seção 4). Ganho de velocidade é efeito colateral, não objetivo. Nenhuma decisão de arquitetura da v2.1 deve ser justificada por escala.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Não é funcionalidade nova.</w:t>
      </w:r>
      <w:r>
        <w:t xml:space="preserve"> </w:t>
      </w:r>
      <w:r>
        <w:t xml:space="preserve">A v2.1 não traz nenhuma funcionalidade de negócio além da paridade (seção 6).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Não é insatisfação com a v2.0.</w:t>
      </w:r>
      <w:r>
        <w:t xml:space="preserve"> </w:t>
      </w:r>
      <w:r>
        <w:t xml:space="preserve">A v2.0 está em produção, cumpriu suas dez frentes e é o insumo desta versão (seção 3.2).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Não é modernização por modernização.</w:t>
      </w:r>
      <w:r>
        <w:t xml:space="preserve"> </w:t>
      </w:r>
      <w:r>
        <w:t xml:space="preserve">Cada item de 5.2 aponta um limite concreto, com evidência tirada do histórico do próprio sistema. Um motivador que não conseguir apontar evidência assim</w:t>
      </w:r>
      <w:r>
        <w:t xml:space="preserve"> </w:t>
      </w:r>
      <w:r>
        <w:rPr>
          <w:bCs/>
          <w:b/>
        </w:rPr>
        <w:t xml:space="preserve">não entra nesta lista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escopo-confirmado-da-v2.1-migração-v2.1"/>
    <w:p>
      <w:pPr>
        <w:pStyle w:val="Heading2"/>
      </w:pPr>
      <w:r>
        <w:t xml:space="preserve">6. Escopo confirmado da v2.1</w:t>
      </w:r>
      <w:r>
        <w:t xml:space="preserve"> </w:t>
      </w:r>
      <w:r>
        <w:rPr>
          <w:bCs/>
          <w:b/>
        </w:rPr>
        <w:t xml:space="preserve">[MIGRAÇÃO v2.1]</w:t>
      </w:r>
    </w:p>
    <w:bookmarkStart w:id="45" w:name="a-regra-de-ouro-desta-versão"/>
    <w:p>
      <w:pPr>
        <w:pStyle w:val="Heading3"/>
      </w:pPr>
      <w:r>
        <w:t xml:space="preserve">6.1 A regra de ouro desta versão</w:t>
      </w:r>
    </w:p>
    <w:p>
      <w:pPr>
        <w:pStyle w:val="BlockText"/>
      </w:pPr>
      <w:r>
        <w:rPr>
          <w:bCs/>
          <w:b/>
        </w:rPr>
        <w:t xml:space="preserve">A v2.1 não reinventa o domínio. Ela reimplanta o mesmo domínio noutra plataforma.</w:t>
      </w:r>
    </w:p>
    <w:p>
      <w:pPr>
        <w:pStyle w:val="FirstParagraph"/>
      </w:pPr>
      <w:r>
        <w:t xml:space="preserve">O critério de sucesso é</w:t>
      </w:r>
      <w:r>
        <w:t xml:space="preserve"> </w:t>
      </w:r>
      <w:r>
        <w:rPr>
          <w:bCs/>
          <w:b/>
        </w:rPr>
        <w:t xml:space="preserve">paridade funcional integral com a v2.0</w:t>
      </w:r>
      <w:r>
        <w:t xml:space="preserve">: todo</w:t>
      </w:r>
      <w:r>
        <w:t xml:space="preserve"> </w:t>
      </w:r>
      <w:r>
        <w:rPr>
          <w:rStyle w:val="VerbatimChar"/>
        </w:rPr>
        <w:t xml:space="preserve">RF-</w:t>
      </w:r>
      <w:r>
        <w:t xml:space="preserve"> </w:t>
      </w:r>
      <w:r>
        <w:t xml:space="preserve">implantado na v2.0 tem correspondente funcionando na v2.1, e toda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preservada continua produzindo o mesmo resultado, verificado por invariante — nunca por diff com a saída histórica de um curso específico.</w:t>
      </w:r>
    </w:p>
    <w:bookmarkEnd w:id="45"/>
    <w:bookmarkStart w:id="46" w:name="paridade-funcional-integral-o-escopo"/>
    <w:p>
      <w:pPr>
        <w:pStyle w:val="Heading3"/>
      </w:pPr>
      <w:r>
        <w:t xml:space="preserve">6.2 Paridade funcional integral (o escopo)</w:t>
      </w:r>
    </w:p>
    <w:p>
      <w:pPr>
        <w:pStyle w:val="FirstParagraph"/>
      </w:pPr>
      <w:r>
        <w:t xml:space="preserve">Todos os módulos abaixo são reimplantados com comportamento equivalente. A coluna</w:t>
      </w:r>
      <w:r>
        <w:t xml:space="preserve"> </w:t>
      </w:r>
      <w:r>
        <w:t xml:space="preserve">“</w:t>
      </w:r>
      <w:r>
        <w:t xml:space="preserve">Origem</w:t>
      </w:r>
      <w:r>
        <w:t xml:space="preserve">”</w:t>
      </w:r>
      <w:r>
        <w:t xml:space="preserve"> </w:t>
      </w:r>
      <w:r>
        <w:t xml:space="preserve">cita o épico/spec da v2.0 que é o contrato a honrar.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/ capacidade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Cadastros: Cursos, Turmas, Disciplinas, Instrutores, habilitação instrutor↔disciplina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RF-CURSOS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RF-MATERIAS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RF-INSTR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RF-CRUD</w:t>
            </w:r>
            <w:r>
              <w:t xml:space="preserve">, specs 019/029/031/036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de horário por curso, com vigência temporal e mudança no meio do 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RF-HOR</w:t>
            </w:r>
            <w:r>
              <w:t xml:space="preserve">, Épico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Semanal de Aula — lançamento, saldo de CH e</w:t>
            </w:r>
            <w:r>
              <w:t xml:space="preserve"> </w:t>
            </w:r>
            <w:r>
              <w:rPr>
                <w:bCs/>
                <w:b/>
              </w:rPr>
              <w:t xml:space="preserve">impressão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RF-DSA</w:t>
            </w:r>
            <w:r>
              <w:t xml:space="preserve">, Épico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sugestão do DSA (comportamento inspirado no FET)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RF-DSA-08</w:t>
            </w:r>
            <w:r>
              <w:t xml:space="preserve">, Épico H, spec 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Avaliações — agendamento e acompanhamento de execução,</w:t>
            </w:r>
            <w:r>
              <w:t xml:space="preserve"> </w:t>
            </w:r>
            <w:r>
              <w:rPr>
                <w:bCs/>
                <w:b/>
              </w:rPr>
              <w:t xml:space="preserve">sem nota e sem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I, spec 003,</w:t>
            </w:r>
            <w:r>
              <w:t xml:space="preserve"> </w:t>
            </w:r>
            <w:r>
              <w:rPr>
                <w:rStyle w:val="VerbatimChar"/>
              </w:rPr>
              <w:t xml:space="preserve">RN-AVAL-02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Atividades não letivas: AEC, TAD, TR e Estudo Individual, com tetos normativos sinalizados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E, spec 002,</w:t>
            </w:r>
            <w:r>
              <w:t xml:space="preserve"> </w:t>
            </w:r>
            <w:r>
              <w:rPr>
                <w:rStyle w:val="VerbatimChar"/>
              </w:rPr>
              <w:t xml:space="preserve">RNF-NORM-02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unificado (previsto × executado) e motor preditivo multi-ano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G, spec 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Planejamento anual: prévia, edição manual e gravação como plano oficial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RF-PLAN</w:t>
            </w:r>
            <w:r>
              <w:t xml:space="preserve">, Épico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consolidado por turma/período, com</w:t>
            </w:r>
            <w:r>
              <w:t xml:space="preserve"> </w:t>
            </w:r>
            <w:r>
              <w:rPr>
                <w:bCs/>
                <w:b/>
              </w:rPr>
              <w:t xml:space="preserve">impressão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 — Lista de Instrutores Qualificados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027,</w:t>
            </w:r>
            <w:r>
              <w:t xml:space="preserve"> </w:t>
            </w:r>
            <w:r>
              <w:rPr>
                <w:rStyle w:val="VerbatimChar"/>
              </w:rPr>
              <w:t xml:space="preserve">RN-LIQ-01..04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de Instrutoria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 Docentes em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specs 022–026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leve à Avaliação Externa / ROTA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RF-ROTA</w:t>
            </w:r>
            <w:r>
              <w:t xml:space="preserve">, decisão D7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com os perfis organizacionais e escopo de 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F, spec 004, documento 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System e tema claro/noturno persistido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RNF-USA-05</w:t>
            </w:r>
            <w:r>
              <w:t xml:space="preserve">, Épico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Calendário administrável: feriados, janelas de curso, reservas do PROENS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RF-DADOS-04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RNF-MAN-04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Parâmetros normativos administráveis (tetos AEC/TAD/TR, faixas de CH docente, limite de TA/dia)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RNF-NORM-08</w:t>
            </w:r>
            <w:r>
              <w:t xml:space="preserve">, Princípio VII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Impressão é requisito, não detalhe (</w:t>
      </w:r>
      <w:r>
        <w:rPr>
          <w:rStyle w:val="VerbatimChar"/>
          <w:bCs/>
          <w:b/>
        </w:rPr>
        <w:t xml:space="preserve">RNF-COMP-01</w:t>
      </w:r>
      <w:r>
        <w:rPr>
          <w:bCs/>
          <w:b/>
        </w:rPr>
        <w:t xml:space="preserve">).</w:t>
      </w:r>
      <w:r>
        <w:t xml:space="preserve"> </w:t>
      </w:r>
      <w:r>
        <w:t xml:space="preserve">DSA, Relatório do Curso, Cronograma, Ficha do Instrutor, LIQ e OS de Instrutoria mantêm paridade com a v2.0, em rotas dedicadas</w:t>
      </w:r>
      <w:r>
        <w:t xml:space="preserve"> </w:t>
      </w:r>
      <w:r>
        <w:rPr>
          <w:rStyle w:val="VerbatimChar"/>
        </w:rPr>
        <w:t xml:space="preserve">/print/*</w:t>
      </w:r>
      <w:r>
        <w:t xml:space="preserve"> </w:t>
      </w:r>
      <w:r>
        <w:t xml:space="preserve">que renderizam sem o shell da aplicação, com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e quebra de página controlada. Todo teste e2e de impressão compara contra o layout aprovado da v2.0.</w:t>
      </w:r>
    </w:p>
    <w:bookmarkEnd w:id="46"/>
    <w:bookmarkStart w:id="47" w:name="X87f5030f73323f8c15cf2a878537a1d1d4fb383"/>
    <w:p>
      <w:pPr>
        <w:pStyle w:val="Heading3"/>
      </w:pPr>
      <w:r>
        <w:t xml:space="preserve">6.3 O que a plataforma destrava (ganhos, não funcionalidades novas)</w:t>
      </w:r>
    </w:p>
    <w:p>
      <w:pPr>
        <w:pStyle w:val="FirstParagraph"/>
      </w:pPr>
      <w:r>
        <w:t xml:space="preserve">Estes itens</w:t>
      </w:r>
      <w:r>
        <w:t xml:space="preserve"> </w:t>
      </w:r>
      <w:r>
        <w:rPr>
          <w:bCs/>
          <w:b/>
        </w:rPr>
        <w:t xml:space="preserve">não são requisitos funcionais novos</w:t>
      </w:r>
      <w:r>
        <w:t xml:space="preserve">: são consequências diretas da troca de substrato, que aparecem sem trabalho de domínio adicional.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era na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de 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Deep-link e histórico de navegação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Impossível dentro do iframe do Apps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RF-NAV</w:t>
            </w:r>
            <w:r>
              <w:t xml:space="preserve"> </w:t>
            </w:r>
            <w:r>
              <w:t xml:space="preserve">— [PRESERVADO com nova implementação]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Integridade referencial declarativa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 de código e script de 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RNF-CONF-01/05</w:t>
            </w:r>
            <w:r>
              <w:t xml:space="preserve"> </w:t>
            </w:r>
            <w:r>
              <w:t xml:space="preserve">— [ABSORVIDO PELA PLATAFORMA]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Transações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manual por exclusão lógica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RNF-SEG-03</w:t>
            </w:r>
            <w:r>
              <w:t xml:space="preserve"> </w:t>
            </w:r>
            <w:r>
              <w:t xml:space="preserve">— [ABSORVIDO PELA PLATAFORMA]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Segurança no dado (RLS), não só na função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exigirFuncao(...)</w:t>
            </w:r>
            <w:r>
              <w:t xml:space="preserve"> </w:t>
            </w:r>
            <w:r>
              <w:t xml:space="preserve">no topo de cada escrita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RNF-SEG-02/04</w:t>
            </w:r>
            <w:r>
              <w:t xml:space="preserve"> </w:t>
            </w:r>
            <w:r>
              <w:t xml:space="preserve">— [PRESERVADO com nova implementação]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Ambiente de pré-visualização por branch e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URL só, que é a produção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RNF-PLAT-04</w:t>
            </w:r>
            <w:r>
              <w:t xml:space="preserve"> </w:t>
            </w:r>
            <w:r>
              <w:t xml:space="preserve">— [REVOGADO — v2.1]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Contrato de dados garantido pelo 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</w:t>
            </w:r>
            <w:r>
              <w:t xml:space="preserve"> </w:t>
            </w:r>
            <w:r>
              <w:rPr>
                <w:rStyle w:val="VerbatimChar"/>
              </w:rPr>
              <w:t xml:space="preserve">_Meta_Colunas</w:t>
            </w:r>
            <w:r>
              <w:t xml:space="preserve"> </w:t>
            </w:r>
            <w:r>
              <w:t xml:space="preserve">mantida à mão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tabela</w:t>
            </w:r>
            <w:r>
              <w:t xml:space="preserve"> </w:t>
            </w:r>
            <w:r>
              <w:rPr>
                <w:bCs/>
                <w:b/>
              </w:rPr>
              <w:t xml:space="preserve">aposentada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</w:t>
            </w:r>
            <w:r>
              <w:t xml:space="preserve"> </w:t>
            </w:r>
            <w:r>
              <w:t xml:space="preserve">+ tipos gerados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Tipos verificados em tempo de compilação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sem tipos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RNF-MAN-02</w:t>
            </w:r>
            <w:r>
              <w:t xml:space="preserve"> </w:t>
            </w:r>
            <w:r>
              <w:t xml:space="preserve">— atendido por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no CI</w:t>
            </w:r>
          </w:p>
        </w:tc>
      </w:tr>
    </w:tbl>
    <w:bookmarkEnd w:id="47"/>
    <w:bookmarkStart w:id="48" w:name="X951fa2272ae0df4c87f124b94702f691931fdb8"/>
    <w:p>
      <w:pPr>
        <w:pStyle w:val="Heading3"/>
      </w:pPr>
      <w:r>
        <w:t xml:space="preserve">6.4 Não há funcionalidade nova de negócio nesta versão</w:t>
      </w:r>
    </w:p>
    <w:p>
      <w:pPr>
        <w:pStyle w:val="FirstParagraph"/>
      </w:pPr>
      <w:r>
        <w:rPr>
          <w:bCs/>
          <w:b/>
        </w:rPr>
        <w:t xml:space="preserve">Declaração explícita, e é um limite duro:</w:t>
      </w:r>
      <w:r>
        <w:t xml:space="preserve"> </w:t>
      </w:r>
      <w:r>
        <w:t xml:space="preserve">além da paridade descrita em 6.2,</w:t>
      </w:r>
      <w:r>
        <w:t xml:space="preserve"> </w:t>
      </w:r>
      <w:r>
        <w:rPr>
          <w:bCs/>
          <w:b/>
        </w:rPr>
        <w:t xml:space="preserve">a v2.1 não entrega nenhuma funcionalidade de negócio nova</w:t>
      </w:r>
      <w:r>
        <w:t xml:space="preserve">. O valor desta versão é</w:t>
      </w:r>
      <w:r>
        <w:t xml:space="preserve"> </w:t>
      </w:r>
      <w:r>
        <w:rPr>
          <w:bCs/>
          <w:b/>
        </w:rPr>
        <w:t xml:space="preserve">a plataforma</w:t>
      </w:r>
      <w:r>
        <w:t xml:space="preserve"> </w:t>
      </w:r>
      <w:r>
        <w:t xml:space="preserve">— a garantia, a testabilidade, a segurança no dado e a capacidade de evoluir. Qualquer pedido de funcionalidade nova durante a v2.1 é tratado como</w:t>
      </w:r>
      <w:r>
        <w:t xml:space="preserve"> </w:t>
      </w:r>
      <w:r>
        <w:rPr>
          <w:bCs/>
          <w:b/>
        </w:rPr>
        <w:t xml:space="preserve">v2.2 ou v3.0</w:t>
      </w:r>
      <w:r>
        <w:t xml:space="preserve">, registrado no backlog e</w:t>
      </w:r>
      <w:r>
        <w:t xml:space="preserve"> </w:t>
      </w:r>
      <w:r>
        <w:rPr>
          <w:bCs/>
          <w:b/>
        </w:rPr>
        <w:t xml:space="preserve">não implementado no meio da migração</w:t>
      </w:r>
      <w:r>
        <w:t xml:space="preserve">, ainda que pareça simples.</w:t>
      </w:r>
    </w:p>
    <w:p>
      <w:pPr>
        <w:pStyle w:val="BodyText"/>
      </w:pPr>
      <w:r>
        <w:t xml:space="preserve">O motivo é de risco, não de burocracia: uma migração cuja meta se move não tem como provar que chegou. Se a paridade for negociável,</w:t>
      </w:r>
      <w:r>
        <w:t xml:space="preserve"> </w:t>
      </w:r>
      <w:r>
        <w:rPr>
          <w:bCs/>
          <w:b/>
        </w:rPr>
        <w:t xml:space="preserve">não existe critério de aceite</w:t>
      </w:r>
      <w:r>
        <w:t xml:space="preserve"> </w:t>
      </w:r>
      <w:r>
        <w:t xml:space="preserve">(seção 9).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X08c91e7850d31a3bc334802db1b3114db79421b"/>
    <w:p>
      <w:pPr>
        <w:pStyle w:val="Heading2"/>
      </w:pPr>
      <w:r>
        <w:t xml:space="preserve">7. Fora de escopo (não-objetivos da v2.1)</w:t>
      </w:r>
      <w:r>
        <w:t xml:space="preserve"> </w:t>
      </w:r>
      <w:r>
        <w:rPr>
          <w:bCs/>
          <w:b/>
        </w:rPr>
        <w:t xml:space="preserve">[Revisado — v2.1]</w:t>
      </w:r>
    </w:p>
    <w:p>
      <w:pPr>
        <w:pStyle w:val="FirstParagraph"/>
      </w:pPr>
      <w:r>
        <w:rPr>
          <w:bCs/>
          <w:b/>
        </w:rPr>
        <w:t xml:space="preserve">Critério permanente de contenção de escopo [PRESERVADO — v1.3, recomendação R-7; Princípio IX].</w:t>
      </w:r>
      <w:r>
        <w:t xml:space="preserve"> </w:t>
      </w:r>
      <w:r>
        <w:t xml:space="preserve">Toda nova solicitação de funcionalidade — nesta fase ou em qualquer fase seguinte — é confrontada com um teste objetivo único:</w:t>
      </w:r>
      <w:r>
        <w:t xml:space="preserve"> </w:t>
      </w:r>
      <w:r>
        <w:rPr>
          <w:iCs/>
          <w:i/>
          <w:bCs/>
          <w:b/>
        </w:rPr>
        <w:t xml:space="preserve">este processo é atribuído à CIAARA-11 (Divisão de Administração Acadêmica) na Matriz de Responsabilidades?</w:t>
      </w:r>
      <w:r>
        <w:t xml:space="preserve"> </w:t>
      </w:r>
      <w:r>
        <w:t xml:space="preserve">Se não for, o pedido é, por definição, fora de escopo deste sistema, ainda que adjacente ou tecnicamente simples de implementar — cabe a outra divisão (CIAARA-12, -13, -14, -31 ou -32, conforme o processo) ou a outro sistema. Este critério substitui julgamento subjetivo por um teste verificável contra documento normativo, e é a defesa formal contra expansão indevida de escopo.</w:t>
      </w:r>
      <w:r>
        <w:t xml:space="preserve"> </w:t>
      </w:r>
      <w:r>
        <w:rPr>
          <w:bCs/>
          <w:b/>
        </w:rPr>
        <w:t xml:space="preserve">A migração de plataforma não o afeta em nada: ele é organizacional, não técnico.</w:t>
      </w:r>
    </w:p>
    <w:bookmarkStart w:id="50" w:name="item-revogado-nesta-versão"/>
    <w:p>
      <w:pPr>
        <w:pStyle w:val="Heading3"/>
      </w:pPr>
      <w:r>
        <w:t xml:space="preserve">7.1 Item revogado nesta versão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Migração de plataforma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[REVOGADO — v2.1, em 25/08/2026].</w:t>
      </w:r>
      <w:r>
        <w:t xml:space="preserve"> </w:t>
      </w:r>
      <w:r>
        <w:t xml:space="preserve">A v2.0 listava, nesta seção, o seguinte não-objetivo: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bCs/>
          <w:b/>
          <w:iCs/>
          <w:i/>
        </w:rPr>
        <w:t xml:space="preserve">Migração de plataforma.</w:t>
      </w:r>
      <w:r>
        <w:rPr>
          <w:iCs/>
          <w:i/>
        </w:rPr>
        <w:t xml:space="preserve"> </w:t>
      </w:r>
      <w:r>
        <w:rPr>
          <w:iCs/>
          <w:i/>
        </w:rPr>
        <w:t xml:space="preserve">A v2.0 permanece sobre Google Apps Script no backend e Vanilla JS/Bootstrap 5 no frontend, dividida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include()</w:t>
      </w:r>
      <w:r>
        <w:rPr>
          <w:iCs/>
          <w:i/>
        </w:rPr>
        <w:t xml:space="preserve">; o banco de dados continua sendo Google Sheets. O que muda (documento 08, decisão D3) é a estrutura/schema dentro dessa mesma plataforma — uma reestruturação de dados, não uma troca de tecnologia.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Esse não-objetivo</w:t>
      </w:r>
      <w:r>
        <w:t xml:space="preserve"> </w:t>
      </w:r>
      <w:r>
        <w:rPr>
          <w:bCs/>
          <w:b/>
        </w:rPr>
        <w:t xml:space="preserve">era correto para a v2.0 e está revogado para a v2.1</w:t>
      </w:r>
      <w:r>
        <w:t xml:space="preserve">, por decisão de Bernardo Villas Bôas dos Santos em</w:t>
      </w:r>
      <w:r>
        <w:t xml:space="preserve"> </w:t>
      </w:r>
      <w:r>
        <w:rPr>
          <w:bCs/>
          <w:b/>
        </w:rPr>
        <w:t xml:space="preserve">25/08/2026</w:t>
      </w:r>
      <w:r>
        <w:t xml:space="preserve">. Ele não é apagado: fica registrado aqui, com a data e o motivo, porque a suíte da v2.1 precisa deixar o leitor seguir a trilha da v2.0 até aqui. Os motivos estão na seção 5.2; as consequências normativas são a revogação de</w:t>
      </w:r>
      <w:r>
        <w:t xml:space="preserve"> </w:t>
      </w:r>
      <w:r>
        <w:rPr>
          <w:rStyle w:val="VerbatimChar"/>
        </w:rPr>
        <w:t xml:space="preserve">RNF-PLAT-01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RNF-PLAT-02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RNF-PLAT-03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RNF-PLAT-04</w:t>
      </w:r>
      <w:r>
        <w:t xml:space="preserve"> </w:t>
      </w:r>
      <w:r>
        <w:t xml:space="preserve">(documento 03 da v2.1) e a reescrita do</w:t>
      </w:r>
      <w:r>
        <w:t xml:space="preserve"> </w:t>
      </w:r>
      <w:r>
        <w:rPr>
          <w:bCs/>
          <w:b/>
        </w:rPr>
        <w:t xml:space="preserve">Princípio III</w:t>
      </w:r>
      <w:r>
        <w:t xml:space="preserve"> </w:t>
      </w:r>
      <w:r>
        <w:t xml:space="preserve">da constitution (documento 40).</w:t>
      </w:r>
    </w:p>
    <w:p>
      <w:pPr>
        <w:pStyle w:val="BodyText"/>
      </w:pPr>
      <w:r>
        <w:rPr>
          <w:bCs/>
          <w:b/>
        </w:rPr>
        <w:t xml:space="preserve">Também revogado no mesmo ato: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Login com usuário e senha próprios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A v2.0 registrava como não-objetivo a autenticação própria, mantendo a conta Google (</w:t>
      </w:r>
      <w:r>
        <w:rPr>
          <w:rStyle w:val="VerbatimChar"/>
        </w:rPr>
        <w:t xml:space="preserve">RNF-SEG-01</w:t>
      </w:r>
      <w:r>
        <w:t xml:space="preserve">, decisão D1).</w:t>
      </w:r>
      <w:r>
        <w:t xml:space="preserve"> </w:t>
      </w:r>
      <w:r>
        <w:rPr>
          <w:bCs/>
          <w:b/>
        </w:rPr>
        <w:t xml:space="preserve">[REVOGADO — v2.1, 25/08/2026]:</w:t>
      </w:r>
      <w:r>
        <w:t xml:space="preserve"> </w:t>
      </w:r>
      <w:r>
        <w:t xml:space="preserve">a v2.1 adota</w:t>
      </w:r>
      <w:r>
        <w:t xml:space="preserve"> </w:t>
      </w:r>
      <w:r>
        <w:rPr>
          <w:bCs/>
          <w:b/>
        </w:rPr>
        <w:t xml:space="preserve">e-mail/senha por convite do Admin</w:t>
      </w:r>
      <w:r>
        <w:t xml:space="preserve">, no Supabase Auth, com signup público desabilitado. O motivo é de dependência de plataforma, não de preferência:</w:t>
      </w:r>
      <w:r>
        <w:t xml:space="preserve"> </w:t>
      </w:r>
      <w:r>
        <w:rPr>
          <w:rStyle w:val="VerbatimChar"/>
        </w:rPr>
        <w:t xml:space="preserve">Session.getActiveUser()</w:t>
      </w:r>
      <w:r>
        <w:t xml:space="preserve"> </w:t>
      </w:r>
      <w:r>
        <w:t xml:space="preserve">é um serviço do runtime Apps Script e não existe fora dele. Detalhamento no documento 01, seção 2.1.</w:t>
      </w:r>
    </w:p>
    <w:bookmarkEnd w:id="50"/>
    <w:bookmarkStart w:id="51" w:name="Xe24e05a164418593b5750d7b4424fff5ed99daa"/>
    <w:p>
      <w:pPr>
        <w:pStyle w:val="Heading3"/>
      </w:pPr>
      <w:r>
        <w:t xml:space="preserve">7.2 Não-objetivos que continuam valendo integralmente</w:t>
      </w:r>
    </w:p>
    <w:p>
      <w:pPr>
        <w:pStyle w:val="FirstParagraph"/>
      </w:pPr>
      <w:r>
        <w:rPr>
          <w:bCs/>
          <w:b/>
        </w:rPr>
        <w:t xml:space="preserve">Reescrita arbitrária de regras de negócio. [PRESERVADO]</w:t>
      </w:r>
      <w:r>
        <w:t xml:space="preserve"> </w:t>
      </w:r>
      <w:r>
        <w:t xml:space="preserve">As regras do documento 04 continuam exatamente como especificado —</w:t>
      </w:r>
      <w:r>
        <w:t xml:space="preserve"> </w:t>
      </w:r>
      <w:r>
        <w:rPr>
          <w:bCs/>
          <w:b/>
        </w:rPr>
        <w:t xml:space="preserve">reimplementadas, não reinterpretadas</w:t>
      </w:r>
      <w:r>
        <w:t xml:space="preserve">. Uma regra só muda onde houver decisão explícita e registrada do responsável. A migração</w:t>
      </w:r>
      <w:r>
        <w:t xml:space="preserve"> </w:t>
      </w:r>
      <w:r>
        <w:rPr>
          <w:bCs/>
          <w:b/>
        </w:rPr>
        <w:t xml:space="preserve">não é licença para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melhorar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regra de negócio de passagem</w:t>
      </w:r>
      <w:r>
        <w:t xml:space="preserve">, e uma diferença de comportamento descoberta durante a migração é tratada como defeito da migração até prova em contrário.</w:t>
      </w:r>
    </w:p>
    <w:p>
      <w:pPr>
        <w:pStyle w:val="BodyText"/>
      </w:pPr>
      <w:r>
        <w:rPr>
          <w:bCs/>
          <w:b/>
        </w:rPr>
        <w:t xml:space="preserve">Portal de autoatendimento do instrutor → v3.0. [PRESERVADO]</w:t>
      </w:r>
      <w:r>
        <w:t xml:space="preserve"> </w:t>
      </w:r>
      <w:r>
        <w:t xml:space="preserve">A ideia de o próprio instrutor acessar o sistema (consultar sua grade, confirmar preferências, ver sua carga horária) foi explicitamente adiada por Bernardo para uma v3.0 futura (documento 08, Tema S). A v2.1 mantém os perfis organizacionais de RBAC, mas</w:t>
      </w:r>
      <w:r>
        <w:t xml:space="preserve"> </w:t>
      </w:r>
      <w:r>
        <w:rPr>
          <w:bCs/>
          <w:b/>
        </w:rPr>
        <w:t xml:space="preserve">não constrói nenhuma tela de autoatendimento para instrutores</w:t>
      </w:r>
      <w:r>
        <w:t xml:space="preserve">. O instrutor continua sendo objeto de dados do sistema, não usuário dele.</w:t>
      </w:r>
      <w:r>
        <w:t xml:space="preserve"> </w:t>
      </w:r>
      <w:r>
        <w:rPr>
          <w:iCs/>
          <w:i/>
        </w:rPr>
        <w:t xml:space="preserve">Observação honesta: a v2.1 torna esse portal tecnicamente muito mais fácil — Supabase Auth por convite e RLS por escopo já resolvem o difícil. Isso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não antecipa o escopo</w:t>
      </w:r>
      <w:r>
        <w:rPr>
          <w:iCs/>
          <w:i/>
        </w:rPr>
        <w:t xml:space="preserve">; apenas registra que o custo da v3.0 cai.</w:t>
      </w:r>
    </w:p>
    <w:p>
      <w:pPr>
        <w:pStyle w:val="BodyText"/>
      </w:pPr>
      <w:r>
        <w:rPr>
          <w:bCs/>
          <w:b/>
        </w:rPr>
        <w:t xml:space="preserve">Controle operacional completo de EAD/Semipresencial. [PRESERVADO]</w:t>
      </w:r>
      <w:r>
        <w:t xml:space="preserve"> </w:t>
      </w:r>
      <w:r>
        <w:t xml:space="preserve">O sistema continua registrando e acompanhando apenas a dimensão de calendário e carga horária de cursos híbridos; a operação do AVA (credenciamento, fóruns, tarefas, frequência virtual) é da</w:t>
      </w:r>
      <w:r>
        <w:t xml:space="preserve"> </w:t>
      </w:r>
      <w:r>
        <w:rPr>
          <w:bCs/>
          <w:b/>
        </w:rPr>
        <w:t xml:space="preserve">CIAARA-13</w:t>
      </w:r>
      <w:r>
        <w:t xml:space="preserve"> </w:t>
      </w:r>
      <w:r>
        <w:t xml:space="preserve">e permanece fora do sistema.</w:t>
      </w:r>
    </w:p>
    <w:p>
      <w:pPr>
        <w:pStyle w:val="BodyText"/>
      </w:pPr>
      <w:r>
        <w:rPr>
          <w:bCs/>
          <w:b/>
        </w:rPr>
        <w:t xml:space="preserve">Integração ou geração automática da Avaliação Externa/ROTA. [PRESERVADO]</w:t>
      </w:r>
      <w:r>
        <w:t xml:space="preserve"> </w:t>
      </w:r>
      <w:r>
        <w:t xml:space="preserve">O apoio confirmado (item 6.2, linha 13) é limitado à organização dos dados que o sistema já possui, para preenchimento manual.</w:t>
      </w:r>
      <w:r>
        <w:t xml:space="preserve"> </w:t>
      </w:r>
      <w:r>
        <w:rPr>
          <w:bCs/>
          <w:b/>
        </w:rPr>
        <w:t xml:space="preserve">Não há integração de sistemas nem geração automática da planilha ROTA</w:t>
      </w:r>
      <w:r>
        <w:t xml:space="preserve"> </w:t>
      </w:r>
      <w:r>
        <w:t xml:space="preserve">(documento 08, decisão D7).</w:t>
      </w:r>
    </w:p>
    <w:p>
      <w:pPr>
        <w:pStyle w:val="BodyText"/>
      </w:pPr>
      <w:r>
        <w:rPr>
          <w:bCs/>
          <w:b/>
        </w:rPr>
        <w:t xml:space="preserve">O sistema não calcula nota, média final, aprovação ou documento escolar. [PRESERVADO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RNF-NORM-06</w:t>
      </w:r>
      <w:r>
        <w:rPr>
          <w:bCs/>
          <w:b/>
        </w:rPr>
        <w:t xml:space="preserve">]</w:t>
      </w:r>
      <w:r>
        <w:t xml:space="preserve"> </w:t>
      </w:r>
      <w:r>
        <w:t xml:space="preserve">É competência das divisões</w:t>
      </w:r>
      <w:r>
        <w:t xml:space="preserve"> </w:t>
      </w:r>
      <w:r>
        <w:rPr>
          <w:bCs/>
          <w:b/>
        </w:rPr>
        <w:t xml:space="preserve">CIAARA-32</w:t>
      </w:r>
      <w:r>
        <w:t xml:space="preserve"> </w:t>
      </w:r>
      <w:r>
        <w:t xml:space="preserve">(Registro Escolar) e</w:t>
      </w:r>
      <w:r>
        <w:t xml:space="preserve"> </w:t>
      </w:r>
      <w:r>
        <w:rPr>
          <w:bCs/>
          <w:b/>
        </w:rPr>
        <w:t xml:space="preserve">CIAARA-12.3</w:t>
      </w:r>
      <w:r>
        <w:t xml:space="preserve"> </w:t>
      </w:r>
      <w:r>
        <w:t xml:space="preserve">(Avaliação do Ensino), não da CIAARA-11. Este é o fundamento normativo da decisão D5 e o principal critério objetivo de contenção de escopo.</w:t>
      </w:r>
      <w:r>
        <w:t xml:space="preserve"> </w:t>
      </w:r>
      <w:r>
        <w:rPr>
          <w:bCs/>
          <w:b/>
        </w:rPr>
        <w:t xml:space="preserve">A migração não abre exceção</w:t>
      </w:r>
      <w:r>
        <w:t xml:space="preserve">: um banco relacional torna trivial calcular médias — e isso continua sendo fora de escopo, por fronteira organizacional, não por dificuldade técnica.</w:t>
      </w:r>
      <w:r>
        <w:t xml:space="preserve"> </w:t>
      </w:r>
      <w:r>
        <w:rPr>
          <w:iCs/>
          <w:i/>
        </w:rPr>
        <w:t xml:space="preserve">Este é o teste mais claro de que a v2.1 entendeu o Princípio IX.</w:t>
      </w:r>
    </w:p>
    <w:p>
      <w:pPr>
        <w:pStyle w:val="BodyText"/>
      </w:pPr>
      <w:r>
        <w:rPr>
          <w:bCs/>
          <w:b/>
        </w:rPr>
        <w:t xml:space="preserve">Sequenciamento pedagógico dos tempos de aula. [PRESERVADO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RNF-NORM-04</w:t>
      </w:r>
      <w:r>
        <w:rPr>
          <w:bCs/>
          <w:b/>
        </w:rPr>
        <w:t xml:space="preserve"> </w:t>
      </w:r>
      <w:r>
        <w:rPr>
          <w:bCs/>
          <w:b/>
        </w:rPr>
        <w:t xml:space="preserve">permanece REJEITADO]</w:t>
      </w:r>
      <w:r>
        <w:t xml:space="preserve"> </w:t>
      </w:r>
      <w:r>
        <w:t xml:space="preserve">Rejeitado explicitamente pelo responsável em 01/08/2026 (</w:t>
      </w:r>
      <w:r>
        <w:t xml:space="preserve">“</w:t>
      </w:r>
      <w:r>
        <w:t xml:space="preserve">é uma regra muito exigente e será desconsiderada</w:t>
      </w:r>
      <w:r>
        <w:t xml:space="preserve">”</w:t>
      </w:r>
      <w:r>
        <w:t xml:space="preserve">). Mantido apenas como registro histórico;</w:t>
      </w:r>
      <w:r>
        <w:t xml:space="preserve"> </w:t>
      </w:r>
      <w:r>
        <w:rPr>
          <w:bCs/>
          <w:b/>
        </w:rPr>
        <w:t xml:space="preserve">não gera requisito</w:t>
      </w:r>
      <w:r>
        <w:t xml:space="preserve"> </w:t>
      </w:r>
      <w:r>
        <w:t xml:space="preserve">em nenhum documento da v2.1.</w:t>
      </w:r>
    </w:p>
    <w:p>
      <w:pPr>
        <w:pStyle w:val="BodyText"/>
      </w:pPr>
      <w:r>
        <w:rPr>
          <w:bCs/>
          <w:b/>
        </w:rPr>
        <w:t xml:space="preserve">Novas funcionalidades de negócio. [PRESERVADO, e reforçado]</w:t>
      </w:r>
      <w:r>
        <w:t xml:space="preserve"> </w:t>
      </w:r>
      <w:r>
        <w:t xml:space="preserve">Ver seção 6.4. Pedidos desse tipo viram v2.2 ou v3.0.</w:t>
      </w:r>
    </w:p>
    <w:bookmarkEnd w:id="51"/>
    <w:bookmarkStart w:id="52" w:name="X7388cc522e058b208eba5e0680f23a40bdf612e"/>
    <w:p>
      <w:pPr>
        <w:pStyle w:val="Heading3"/>
      </w:pPr>
      <w:r>
        <w:t xml:space="preserve">7.3 Não-objetivos técnicos novos desta versão</w:t>
      </w:r>
      <w:r>
        <w:t xml:space="preserve"> </w:t>
      </w:r>
      <w:r>
        <w:rPr>
          <w:bCs/>
          <w:b/>
        </w:rPr>
        <w:t xml:space="preserve">[NOVO — v2.1]</w:t>
      </w:r>
    </w:p>
    <w:p>
      <w:pPr>
        <w:pStyle w:val="FirstParagraph"/>
      </w:pPr>
      <w:r>
        <w:t xml:space="preserve">Proibições permanentes da v2.1, registradas aqui para que a Fase 2 não precise redecidi-las: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Proibição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ORM que esconda o SQL</w:t>
            </w:r>
            <w:r>
              <w:t xml:space="preserve"> </w:t>
            </w:r>
            <w:r>
              <w:t xml:space="preserve">(Prisma, Drizzle ou similar)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SQL explícito é o que mantém a portabilidade real do banco (seção 5.3, Perda 1) e o que permite auditar uma policy RLS lendo-a.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Banco fora do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só banco, um só lugar de verdade. Nenhuma base auxiliar, nenhum cache persistente paralelo.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Biblioteca de componentes além de shadcn/Radix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 é copiado para o repositório e versionado; adicionar uma segunda biblioteca recria a fragmentação visual que o Épico A resolveu.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Regra de negócio implementada apenas na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</w:t>
            </w:r>
            <w:r>
              <w:t xml:space="preserve"> </w:t>
            </w:r>
            <w:r>
              <w:rPr>
                <w:rStyle w:val="VerbatimChar"/>
              </w:rPr>
              <w:t xml:space="preserve">RN-</w:t>
            </w:r>
            <w:r>
              <w:t xml:space="preserve"> </w:t>
            </w:r>
            <w:r>
              <w:t xml:space="preserve">vive em</w:t>
            </w:r>
            <w:r>
              <w:t xml:space="preserve"> </w:t>
            </w:r>
            <w:r>
              <w:rPr>
                <w:rStyle w:val="VerbatimChar"/>
              </w:rPr>
              <w:t xml:space="preserve">lib/dominio/</w:t>
            </w:r>
            <w:r>
              <w:t xml:space="preserve"> </w:t>
            </w:r>
            <w:r>
              <w:t xml:space="preserve">(função pura) e/ou no banco (constraint, trigger, policy). A tela nunca é a única guardiã de uma regra.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Reescrever regra de negócio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de passagem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7.2, primeiro item.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Otimização de desempenho não solicitada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base é pequena (seção 4). Complexidade em nome de escala inexistente é dívida, não ganho.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0" w:name="X630c865490cbd351208e6f3593206638aabb962"/>
    <w:p>
      <w:pPr>
        <w:pStyle w:val="Heading2"/>
      </w:pPr>
      <w:r>
        <w:t xml:space="preserve">8. Estrutura deste conjunto de documentos</w:t>
      </w:r>
      <w:r>
        <w:t xml:space="preserve"> </w:t>
      </w:r>
      <w:r>
        <w:rPr>
          <w:bCs/>
          <w:b/>
        </w:rPr>
        <w:t xml:space="preserve">[MIGRAÇÃO v2.1]</w:t>
      </w:r>
    </w:p>
    <w:p>
      <w:pPr>
        <w:pStyle w:val="FirstParagraph"/>
      </w:pPr>
      <w:r>
        <w:t xml:space="preserve">A suíte da v2.1 é maior que a da v2.0 porque a migração exige documentar três coisas que a v2.0 não precisava: o</w:t>
      </w:r>
      <w:r>
        <w:t xml:space="preserve"> </w:t>
      </w:r>
      <w:r>
        <w:rPr>
          <w:bCs/>
          <w:b/>
        </w:rPr>
        <w:t xml:space="preserve">destino</w:t>
      </w:r>
      <w:r>
        <w:t xml:space="preserve"> </w:t>
      </w:r>
      <w:r>
        <w:t xml:space="preserve">de cada requisito, o</w:t>
      </w:r>
      <w:r>
        <w:t xml:space="preserve"> </w:t>
      </w:r>
      <w:r>
        <w:rPr>
          <w:bCs/>
          <w:b/>
        </w:rPr>
        <w:t xml:space="preserve">plano de dados</w:t>
      </w:r>
      <w:r>
        <w:t xml:space="preserve"> </w:t>
      </w:r>
      <w:r>
        <w:t xml:space="preserve">e o</w:t>
      </w:r>
      <w:r>
        <w:t xml:space="preserve"> </w:t>
      </w:r>
      <w:r>
        <w:rPr>
          <w:bCs/>
          <w:b/>
        </w:rPr>
        <w:t xml:space="preserve">corte</w:t>
      </w:r>
      <w:r>
        <w:t xml:space="preserve">. A numeração é por faixa, para que a ordem do arquivo seja a ordem de leitura.</w:t>
      </w:r>
    </w:p>
    <w:bookmarkStart w:id="54" w:name="fase-1-requisitos-0010"/>
    <w:p>
      <w:pPr>
        <w:pStyle w:val="Heading3"/>
      </w:pPr>
      <w:r>
        <w:t xml:space="preserve">Fase 1 — Requisitos (00–10)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Visão Geral e 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documento — motivação, escopo, não-escopo e critérios de aceite da migração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Stakeholders e Perfis de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Fronteira organizacional, stakeholders regimentais, perfis de RBAC, matriz perfil × recurso × ação, ciclo de vida da conta, cenários típicos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 Funcionais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sistema deve fazer, módulo a módulo, com a coluna</w:t>
            </w:r>
            <w:r>
              <w:t xml:space="preserve"> </w:t>
            </w:r>
            <w:r>
              <w:rPr>
                <w:iCs/>
                <w:i/>
              </w:rPr>
              <w:t xml:space="preserve">Destino na v2.1</w:t>
            </w:r>
            <w:r>
              <w:t xml:space="preserve"> </w:t>
            </w:r>
            <w:r>
              <w:t xml:space="preserve">para cada</w:t>
            </w:r>
            <w:r>
              <w:t xml:space="preserve"> </w:t>
            </w:r>
            <w:r>
              <w:rPr>
                <w:rStyle w:val="VerbatimChar"/>
              </w:rPr>
              <w:t xml:space="preserve">RF-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 Não-Funcionais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Desempenho, usabilidade, segurança, manutenibilidade, conformidade — com</w:t>
            </w:r>
            <w:r>
              <w:t xml:space="preserve"> </w:t>
            </w:r>
            <w:r>
              <w:rPr>
                <w:rStyle w:val="VerbatimChar"/>
              </w:rPr>
              <w:t xml:space="preserve">RNF-PLAT-01..04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RNF-SEG-01</w:t>
            </w:r>
            <w:r>
              <w:t xml:space="preserve"> </w:t>
            </w:r>
            <w:r>
              <w:t xml:space="preserve">marcados</w:t>
            </w:r>
            <w:r>
              <w:t xml:space="preserve"> </w:t>
            </w:r>
            <w:r>
              <w:rPr>
                <w:bCs/>
                <w:b/>
              </w:rPr>
              <w:t xml:space="preserve">[REVOGADO — v2.1]</w:t>
            </w:r>
            <w:r>
              <w:t xml:space="preserve"> </w:t>
            </w:r>
            <w:r>
              <w:t xml:space="preserve">e seus substitutos nomeados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Regras de Negócio a Preservar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~40 regras</w:t>
            </w:r>
            <w:r>
              <w:t xml:space="preserve"> </w:t>
            </w:r>
            <w:r>
              <w:rPr>
                <w:rStyle w:val="VerbatimChar"/>
              </w:rPr>
              <w:t xml:space="preserve">RN-</w:t>
            </w:r>
            <w:r>
              <w:t xml:space="preserve">, com destino, risco e o mapeamento para</w:t>
            </w:r>
            <w:r>
              <w:t xml:space="preserve"> </w:t>
            </w:r>
            <w:r>
              <w:rPr>
                <w:rStyle w:val="VerbatimChar"/>
              </w:rPr>
              <w:t xml:space="preserve">lib/dominio/</w:t>
            </w:r>
            <w:r>
              <w:t xml:space="preserve">, constraint, trigger ou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 de Dados 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entidades e seus relacionamentos, e as convenções da v2.1 (</w:t>
            </w:r>
            <w:r>
              <w:rPr>
                <w:rStyle w:val="VerbatimChar"/>
              </w:rPr>
              <w:t xml:space="preserve">codigo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origem_migracao_v1</w:t>
            </w:r>
            <w:r>
              <w:t xml:space="preserve">, exclusão lógica, auditoria, vigência temporal)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Backlog de Épicos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14 épicos (0–13), sequenciamento e critérios de aceite de alto 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Glossário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Termos institucionais e siglas de curso (invariáveis) + termos técnicos da nova stack com equivalente na v2.0 + termos de migração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Relatório de Triagem de Comentários</w:t>
            </w:r>
            <w:r>
              <w:t xml:space="preserve"> </w:t>
            </w:r>
            <w:r>
              <w:rPr>
                <w:iCs/>
                <w:i/>
              </w:rPr>
              <w:t xml:space="preserve">(histórico)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do processo que gerou a v1.1: os 48 comentários, as decisões</w:t>
            </w:r>
            <w:r>
              <w:t xml:space="preserve"> </w:t>
            </w:r>
            <w:r>
              <w:rPr>
                <w:bCs/>
                <w:b/>
              </w:rPr>
              <w:t xml:space="preserve">D1–D7</w:t>
            </w:r>
            <w:r>
              <w:t xml:space="preserve"> </w:t>
            </w:r>
            <w:r>
              <w:t xml:space="preserve">e o mapeamento tema→documento.</w:t>
            </w:r>
            <w:r>
              <w:t xml:space="preserve"> </w:t>
            </w:r>
            <w:r>
              <w:rPr>
                <w:bCs/>
                <w:b/>
              </w:rPr>
              <w:t xml:space="preserve">Preservado sem alteração</w:t>
            </w:r>
            <w:r>
              <w:t xml:space="preserve"> </w:t>
            </w:r>
            <w:r>
              <w:t xml:space="preserve">— é a trilha que explica por que cada decisão existe, inclusive as revogadas nesta 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Relatório de Auditoria da Fase 1</w:t>
            </w:r>
            <w:r>
              <w:t xml:space="preserve"> </w:t>
            </w:r>
            <w:r>
              <w:rPr>
                <w:iCs/>
                <w:i/>
              </w:rPr>
              <w:t xml:space="preserve">(histórico)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normativa e de cobertura: 12 achados, 4 pontos de escopo, 7 recomendações e 14 propostas (13 aprovadas, 1 rejeitada).</w:t>
            </w:r>
            <w:r>
              <w:t xml:space="preserve"> </w:t>
            </w:r>
            <w:r>
              <w:rPr>
                <w:bCs/>
                <w:b/>
              </w:rPr>
              <w:t xml:space="preserve">Preservado sem alteração</w:t>
            </w:r>
            <w:r>
              <w:t xml:space="preserve"> </w:t>
            </w:r>
            <w:r>
              <w:t xml:space="preserve">— é a fundamentação normativa de boa parte das regras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Plano de Execução Vibe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os épicos viram ciclos Spec Kit, a consolidação dos destinos de requisito, a Definition of Done, o protocolo de commit e o portão de CI</w:t>
            </w:r>
          </w:p>
        </w:tc>
      </w:tr>
    </w:tbl>
    <w:p>
      <w:pPr>
        <w:pStyle w:val="BlockText"/>
      </w:pPr>
      <w:r>
        <w:rPr>
          <w:bCs/>
          <w:b/>
        </w:rPr>
        <w:t xml:space="preserve">Por que 08 e 09 não são reescritos.</w:t>
      </w:r>
      <w:r>
        <w:t xml:space="preserve"> </w:t>
      </w:r>
      <w:r>
        <w:t xml:space="preserve">São</w:t>
      </w:r>
      <w:r>
        <w:t xml:space="preserve"> </w:t>
      </w:r>
      <w:r>
        <w:rPr>
          <w:bCs/>
          <w:b/>
        </w:rPr>
        <w:t xml:space="preserve">relatórios de processo</w:t>
      </w:r>
      <w:r>
        <w:t xml:space="preserve">, não especificações: registram o que foi decidido, por quem e com que fundamento, em datas determinadas. Reescrevê-los para</w:t>
      </w:r>
      <w:r>
        <w:t xml:space="preserve"> </w:t>
      </w:r>
      <w:r>
        <w:t xml:space="preserve">“</w:t>
      </w:r>
      <w:r>
        <w:t xml:space="preserve">atualizar</w:t>
      </w:r>
      <w:r>
        <w:t xml:space="preserve">”</w:t>
      </w:r>
      <w:r>
        <w:t xml:space="preserve"> </w:t>
      </w:r>
      <w:r>
        <w:t xml:space="preserve">apagaria a trilha — exatamente o que a regra</w:t>
      </w:r>
      <w:r>
        <w:t xml:space="preserve"> </w:t>
      </w:r>
      <w:r>
        <w:t xml:space="preserve">“</w:t>
      </w:r>
      <w:r>
        <w:t xml:space="preserve">nunca apagar um requisito</w:t>
      </w:r>
      <w:r>
        <w:t xml:space="preserve">”</w:t>
      </w:r>
      <w:r>
        <w:t xml:space="preserve"> </w:t>
      </w:r>
      <w:r>
        <w:t xml:space="preserve">existe para impedir. Eles entram na suíte da v2.1</w:t>
      </w:r>
      <w:r>
        <w:t xml:space="preserve"> </w:t>
      </w:r>
      <w:r>
        <w:rPr>
          <w:bCs/>
          <w:b/>
        </w:rPr>
        <w:t xml:space="preserve">como estão</w:t>
      </w:r>
      <w:r>
        <w:t xml:space="preserve">, e é neste documento (seção 7.1) que se registra o que foi revogado depois.</w:t>
      </w:r>
    </w:p>
    <w:bookmarkEnd w:id="54"/>
    <w:bookmarkStart w:id="55" w:name="fase-2-arquitetura-2025"/>
    <w:p>
      <w:pPr>
        <w:pStyle w:val="Heading3"/>
      </w:pPr>
      <w:r>
        <w:t xml:space="preserve">Fase 2 — Arquitetura (20–25)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Arquitetura Alvo Next.js +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Visão de conjunto: App Router, Server/Client Components, Server Actions, fronteiras de camada e o papel de</w:t>
            </w:r>
            <w:r>
              <w:t xml:space="preserve"> </w:t>
            </w:r>
            <w:r>
              <w:rPr>
                <w:rStyle w:val="VerbatimChar"/>
              </w:rPr>
              <w:t xml:space="preserve">lib/dominio/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Schema Físico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 comentado tabela a tabela, tipos,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, constraints, índices, colunas geradas e views de compatibilidade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Segurança, RLS e 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Convite e sessão,</w:t>
            </w:r>
            <w:r>
              <w:t xml:space="preserve"> </w:t>
            </w:r>
            <w:r>
              <w:rPr>
                <w:rStyle w:val="VerbatimChar"/>
              </w:rPr>
              <w:t xml:space="preserve">usuarios ↔ auth.users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perfil_permissao</w:t>
            </w:r>
            <w:r>
              <w:t xml:space="preserve">, funções</w:t>
            </w:r>
            <w:r>
              <w:t xml:space="preserve"> </w:t>
            </w:r>
            <w:r>
              <w:rPr>
                <w:rStyle w:val="VerbatimChar"/>
              </w:rPr>
              <w:t xml:space="preserve">app.*</w:t>
            </w:r>
            <w:r>
              <w:t xml:space="preserve">, policies por tabela e os testes negativos obrigatórios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System Tailwind + shadcn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CIAARA sob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, tema claro/noturno,</w:t>
            </w:r>
            <w:r>
              <w:t xml:space="preserve"> </w:t>
            </w:r>
            <w:r>
              <w:rPr>
                <w:rStyle w:val="VerbatimChar"/>
              </w:rPr>
              <w:t xml:space="preserve">components/ciaara/</w:t>
            </w:r>
            <w:r>
              <w:t xml:space="preserve">, densidade, acessibilidade e as rotas</w:t>
            </w:r>
            <w:r>
              <w:t xml:space="preserve"> </w:t>
            </w:r>
            <w:r>
              <w:rPr>
                <w:rStyle w:val="VerbatimChar"/>
              </w:rPr>
              <w:t xml:space="preserve">/print/*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Estrutura do Repositório e Convenções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Árvore de pastas, nomenclatura, Conventional Commits, organização de testes e o que nunca entra no repositório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Camada de Dados e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a dados por</w:t>
            </w:r>
            <w:r>
              <w:t xml:space="preserve"> </w:t>
            </w:r>
            <w:r>
              <w:rPr>
                <w:rStyle w:val="VerbatimChar"/>
              </w:rPr>
              <w:t xml:space="preserve">@supabase/ssr</w:t>
            </w:r>
            <w:r>
              <w:t xml:space="preserve">, URL como fonte de verdade (</w:t>
            </w:r>
            <w:r>
              <w:rPr>
                <w:rStyle w:val="VerbatimChar"/>
              </w:rPr>
              <w:t xml:space="preserve">nuqs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revalidatePath</w:t>
            </w:r>
            <w:r>
              <w:t xml:space="preserve">/</w:t>
            </w:r>
            <w:r>
              <w:rPr>
                <w:rStyle w:val="VerbatimChar"/>
              </w:rPr>
              <w:t xml:space="preserve">revalidateTag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loading.tsx</w:t>
            </w:r>
            <w:r>
              <w:t xml:space="preserve">/</w:t>
            </w:r>
            <w:r>
              <w:rPr>
                <w:rStyle w:val="VerbatimChar"/>
              </w:rPr>
              <w:t xml:space="preserve">error.tsx</w:t>
            </w:r>
            <w:r>
              <w:t xml:space="preserve"> </w:t>
            </w:r>
            <w:r>
              <w:t xml:space="preserve">e degradação segura</w:t>
            </w:r>
          </w:p>
        </w:tc>
      </w:tr>
    </w:tbl>
    <w:bookmarkEnd w:id="55"/>
    <w:bookmarkStart w:id="56" w:name="fase-3-migração-3031"/>
    <w:p>
      <w:pPr>
        <w:pStyle w:val="Heading3"/>
      </w:pPr>
      <w:r>
        <w:t xml:space="preserve">Fase 3 — Migração (30–31)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Plano de Migração 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 de carga, scripts Python reaproveitados de</w:t>
            </w:r>
            <w:r>
              <w:t xml:space="preserve"> </w:t>
            </w:r>
            <w:r>
              <w:rPr>
                <w:rStyle w:val="VerbatimChar"/>
              </w:rPr>
              <w:t xml:space="preserve">migracao/</w:t>
            </w:r>
            <w:r>
              <w:t xml:space="preserve">, tratamento de órfãos,</w:t>
            </w:r>
            <w:r>
              <w:t xml:space="preserve"> </w:t>
            </w:r>
            <w:r>
              <w:rPr>
                <w:bCs/>
                <w:b/>
              </w:rPr>
              <w:t xml:space="preserve">congelamento de escrita, corte, reconciliação, critério de aborto e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Mapa De-Para Sheets →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 por aba e coluna por coluna: nome de origem, nome de destino, tipo, transformação aplicada e destino do</w:t>
            </w:r>
            <w:r>
              <w:t xml:space="preserve"> </w:t>
            </w:r>
            <w:r>
              <w:rPr>
                <w:rStyle w:val="VerbatimChar"/>
              </w:rPr>
              <w:t xml:space="preserve">ID_*</w:t>
            </w:r>
            <w:r>
              <w:t xml:space="preserve"> </w:t>
            </w:r>
            <w:r>
              <w:t xml:space="preserve">legado em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</w:tr>
    </w:tbl>
    <w:bookmarkEnd w:id="56"/>
    <w:bookmarkStart w:id="57" w:name="vibe-coding-4042"/>
    <w:p>
      <w:pPr>
        <w:pStyle w:val="Heading3"/>
      </w:pPr>
      <w:r>
        <w:t xml:space="preserve">Vibe Coding (40–42)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Constitution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princípios reescritos para a nova plataforma — em especial o</w:t>
            </w:r>
            <w:r>
              <w:t xml:space="preserve"> </w:t>
            </w:r>
            <w:r>
              <w:rPr>
                <w:bCs/>
                <w:b/>
              </w:rPr>
              <w:t xml:space="preserve">Princípio III</w:t>
            </w:r>
            <w:r>
              <w:t xml:space="preserve">, que deixa de proibir framework/banco externo/CI e passa a fixar a nova stack e suas proibições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Guia de Vibe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conduzir os ciclos Spec Kit nesta stack: o que verificar antes de escrever requisito, o que exige</w:t>
            </w:r>
            <w:r>
              <w:t xml:space="preserve"> </w:t>
            </w:r>
            <w:r>
              <w:rPr>
                <w:rStyle w:val="VerbatimChar"/>
              </w:rPr>
              <w:t xml:space="preserve">clarify</w:t>
            </w:r>
            <w:r>
              <w:t xml:space="preserve">, o que exige</w:t>
            </w:r>
            <w:r>
              <w:t xml:space="preserve"> </w:t>
            </w:r>
            <w:r>
              <w:rPr>
                <w:rStyle w:val="VerbatimChar"/>
              </w:rPr>
              <w:t xml:space="preserve">analyze</w:t>
            </w:r>
            <w:r>
              <w:t xml:space="preserve">, e a Definition of Done por fatia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Prompts por Épico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prompt de partida de cada um dos 14 épicos, com contexto, arquivos a ler, entregáveis e critérios de aceite</w:t>
            </w:r>
          </w:p>
        </w:tc>
      </w:tr>
    </w:tbl>
    <w:bookmarkEnd w:id="57"/>
    <w:bookmarkStart w:id="58" w:name="sql"/>
    <w:p>
      <w:pPr>
        <w:pStyle w:val="Heading3"/>
      </w:pPr>
      <w:r>
        <w:rPr>
          <w:rStyle w:val="VerbatimChar"/>
        </w:rPr>
        <w:t xml:space="preserve">sql/</w:t>
      </w:r>
    </w:p>
    <w:p>
      <w:pPr>
        <w:pStyle w:val="FirstParagraph"/>
      </w:pPr>
      <w:r>
        <w:t xml:space="preserve">Scripts de referência versionados junto da documentação. São a fonte de</w:t>
      </w:r>
      <w:r>
        <w:t xml:space="preserve"> </w:t>
      </w:r>
      <w:r>
        <w:rPr>
          <w:rStyle w:val="VerbatimChar"/>
        </w:rPr>
        <w:t xml:space="preserve">supabase/migrations/*.sql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supabase/seed.sql</w:t>
      </w:r>
      <w:r>
        <w:t xml:space="preserve"> </w:t>
      </w:r>
      <w:r>
        <w:t xml:space="preserve">no repositório, e a ordem dos arquivos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a ordem de execução.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sql/00-extensoes-e-tipos.sql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Extensões (</w:t>
            </w:r>
            <w:r>
              <w:rPr>
                <w:rStyle w:val="VerbatimChar"/>
              </w:rPr>
              <w:t xml:space="preserve">pgcrypto</w:t>
            </w:r>
            <w:r>
              <w:t xml:space="preserve"> </w:t>
            </w:r>
            <w:r>
              <w:t xml:space="preserve">etc.), schema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e os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normativos:</w:t>
            </w:r>
            <w:r>
              <w:t xml:space="preserve"> </w:t>
            </w:r>
            <w:r>
              <w:rPr>
                <w:rStyle w:val="VerbatimChar"/>
              </w:rPr>
              <w:t xml:space="preserve">perfil_usuario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escopo_curso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categoria_normativa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tipo_reserva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modo_atribuicao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impacto_feriado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status_registro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sql/01-tabelas-cadastro.sql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curso_regime_historico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turmas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disciplinas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instrutores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instrutor_disciplina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responsaveis_curso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usuario_curso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sql/02-tabelas-fato.sql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registros_aula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avaliacoes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avaliacoes_planejadas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atividades_nao_letivas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planejamento_anual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migracao_log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arquivo_avaliacoes_v1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sql/03-config-e-calendario.sql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config_listas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config_parametros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feriados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janelas_curso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reservas_proens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horarios_tempos_aula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sql/04-views-e-funcoes.sql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Funções</w:t>
            </w:r>
            <w:r>
              <w:t xml:space="preserve"> </w:t>
            </w:r>
            <w:r>
              <w:rPr>
                <w:rStyle w:val="VerbatimChar"/>
              </w:rPr>
              <w:t xml:space="preserve">app.usuario_atual()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app.perfil_atual()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app.pode()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app.cursos_do_usuario()</w:t>
            </w:r>
            <w:r>
              <w:t xml:space="preserve">, trigger</w:t>
            </w:r>
            <w:r>
              <w:t xml:space="preserve"> </w:t>
            </w:r>
            <w:r>
              <w:rPr>
                <w:rStyle w:val="VerbatimChar"/>
              </w:rPr>
              <w:t xml:space="preserve">set_auditoria()</w:t>
            </w:r>
            <w:r>
              <w:t xml:space="preserve"> </w:t>
            </w:r>
            <w:r>
              <w:t xml:space="preserve">e as</w:t>
            </w:r>
            <w:r>
              <w:t xml:space="preserve"> </w:t>
            </w:r>
            <w:r>
              <w:rPr>
                <w:rStyle w:val="VerbatimChar"/>
              </w:rPr>
              <w:t xml:space="preserve">VIEW</w:t>
            </w:r>
            <w:r>
              <w:t xml:space="preserve">s de compatibilidade com os nomes de aba da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sql/05-policies-rls.sql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 ROW LEVEL SECURITY</w:t>
            </w:r>
            <w:r>
              <w:t xml:space="preserve"> </w:t>
            </w:r>
            <w:r>
              <w:t xml:space="preserve">em toda tabela e as policies por tabela e operação, mais o seed de</w:t>
            </w:r>
            <w:r>
              <w:t xml:space="preserve"> </w:t>
            </w:r>
            <w:r>
              <w:rPr>
                <w:rStyle w:val="VerbatimChar"/>
              </w:rPr>
              <w:t xml:space="preserve">perfil_permissao</w:t>
            </w:r>
            <w:r>
              <w:t xml:space="preserve"> </w:t>
            </w:r>
            <w:r>
              <w:t xml:space="preserve">a partir da matriz do documento 01</w:t>
            </w:r>
          </w:p>
        </w:tc>
      </w:tr>
    </w:tbl>
    <w:bookmarkEnd w:id="58"/>
    <w:bookmarkStart w:id="59" w:name="raiz-da-pasta"/>
    <w:p>
      <w:pPr>
        <w:pStyle w:val="Heading3"/>
      </w:pPr>
      <w:r>
        <w:t xml:space="preserve">Raiz da pasta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mestre: mapa de leitura por papel, árvore de arquivos, ordem de leitura, estado do projeto e o primeiro comando prático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 operacional do repositório de código: convenções, gotchas, comandos e o que nunca fazer. É a versão de trabalho do documento 42</w:t>
            </w:r>
          </w:p>
        </w:tc>
      </w:tr>
    </w:tbl>
    <w:p>
      <w:pPr>
        <w:pStyle w:val="BlockText"/>
      </w:pPr>
      <w:r>
        <w:rPr>
          <w:bCs/>
          <w:b/>
        </w:rPr>
        <w:t xml:space="preserve">Formato.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desta pasta tem uma versão</w:t>
      </w:r>
      <w:r>
        <w:t xml:space="preserve"> </w:t>
      </w:r>
      <w:r>
        <w:rPr>
          <w:rStyle w:val="VerbatimChar"/>
          <w:bCs/>
          <w:b/>
        </w:rPr>
        <w:t xml:space="preserve">.docx</w:t>
      </w:r>
      <w:r>
        <w:t xml:space="preserve"> </w:t>
      </w:r>
      <w:r>
        <w:t xml:space="preserve">ao lado, gerada para leitura e revisão fora do editor de texto.</w:t>
      </w:r>
      <w:r>
        <w:t xml:space="preserve"> </w:t>
      </w: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.md</w:t>
      </w:r>
      <w:r>
        <w:rPr>
          <w:bCs/>
          <w:b/>
        </w:rPr>
        <w:t xml:space="preserve"> </w:t>
      </w:r>
      <w:r>
        <w:rPr>
          <w:bCs/>
          <w:b/>
        </w:rPr>
        <w:t xml:space="preserve">é a fonte de verdade</w:t>
      </w:r>
      <w:r>
        <w:t xml:space="preserve">; 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é derivado e nunca é editado diretamente — uma correção feita só no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se perde na próxima geração.</w:t>
      </w:r>
    </w:p>
    <w:p>
      <w:pPr>
        <w:pStyle w:val="BlockText"/>
      </w:pPr>
      <w:r>
        <w:rPr>
          <w:bCs/>
          <w:b/>
        </w:rPr>
        <w:t xml:space="preserve">Nota de manutenção.</w:t>
      </w:r>
      <w:r>
        <w:t xml:space="preserve"> </w:t>
      </w:r>
      <w:r>
        <w:t xml:space="preserve">A numeração deixa faixas livres de propósito (11–19, 26–29, 32–39, 43+) para documentos futuros sem renumerar os existentes — a renumeração quebra toda citação cruzada já escrita, e citação cruzada é a espinha dorsal desta suíte.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cdbab60092607967c840249adffa546e4a77f56"/>
    <w:p>
      <w:pPr>
        <w:pStyle w:val="Heading2"/>
      </w:pPr>
      <w:r>
        <w:t xml:space="preserve">9. Critérios de aceite da migração</w:t>
      </w:r>
      <w:r>
        <w:t xml:space="preserve"> </w:t>
      </w:r>
      <w:r>
        <w:rPr>
          <w:bCs/>
          <w:b/>
        </w:rPr>
        <w:t xml:space="preserve">[MIGRAÇÃO v2.1]</w:t>
      </w:r>
    </w:p>
    <w:p>
      <w:pPr>
        <w:pStyle w:val="FirstParagraph"/>
      </w:pPr>
      <w:r>
        <w:t xml:space="preserve">A Fase 1 da v2.1 está concluída quando: (i) todo</w:t>
      </w:r>
      <w:r>
        <w:t xml:space="preserve"> </w:t>
      </w:r>
      <w:r>
        <w:rPr>
          <w:rStyle w:val="VerbatimChar"/>
        </w:rPr>
        <w:t xml:space="preserve">RF-</w:t>
      </w:r>
      <w:r>
        <w:t xml:space="preserve">/</w:t>
      </w:r>
      <w:r>
        <w:rPr>
          <w:rStyle w:val="VerbatimChar"/>
        </w:rPr>
        <w:t xml:space="preserve">RN-</w:t>
      </w:r>
      <w:r>
        <w:t xml:space="preserve">/</w:t>
      </w:r>
      <w:r>
        <w:rPr>
          <w:rStyle w:val="VerbatimChar"/>
        </w:rPr>
        <w:t xml:space="preserve">RNF-</w:t>
      </w:r>
      <w:r>
        <w:t xml:space="preserve"> </w:t>
      </w:r>
      <w:r>
        <w:t xml:space="preserve">da v2.0 tiver destino explícito nos documentos 02, 03 e 04; (ii) o modelo relacional estiver descrito no documento 05; (iii) a matriz perfil × recurso × ação estiver fechada no documento 01; (iv) os épicos estiverem sequenciados no documento 06; e (v) Bernardo tiver validado esta suíte antes do início da Fase 2.</w:t>
      </w:r>
    </w:p>
    <w:p>
      <w:pPr>
        <w:pStyle w:val="BodyText"/>
      </w:pPr>
      <w:r>
        <w:rPr>
          <w:bCs/>
          <w:b/>
        </w:rPr>
        <w:t xml:space="preserve">A migração como um todo</w:t>
      </w:r>
      <w:r>
        <w:t xml:space="preserve"> </w:t>
      </w:r>
      <w:r>
        <w:t xml:space="preserve">— que é o que esta versão entrega — só é aceita quando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os critérios abaixo estiverem satisfeitos. Cada um é verificável; nenhum depende de julgamento subjetivo.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verifica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Paridade funcional.</w:t>
            </w:r>
            <w:r>
              <w:t xml:space="preserve"> </w:t>
            </w:r>
            <w:r>
              <w:t xml:space="preserve">Todo módulo da seção 6.2 opera na v2.1 com comportamento equivalente ao da v2.0.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Roteiro de aceite por módulo, executado por Bernardo em ambiente de preview antes do corte.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Paridade de dados.</w:t>
            </w:r>
            <w:r>
              <w:t xml:space="preserve"> </w:t>
            </w:r>
            <w:r>
              <w:t xml:space="preserve">Contagem por entidade idêntica à da base v2.0 (seção 4), e</w:t>
            </w:r>
            <w:r>
              <w:t xml:space="preserve"> </w:t>
            </w:r>
            <w:r>
              <w:rPr>
                <w:bCs/>
                <w:b/>
              </w:rPr>
              <w:t xml:space="preserve">rastreabilidade 1:1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ID_*</w:t>
            </w:r>
            <w:r>
              <w:t xml:space="preserve"> </w:t>
            </w:r>
            <w:r>
              <w:t xml:space="preserve">legado) em toda tabela migrada.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de reconciliação do documento 30: contagem por tabela, contagem de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  <w:r>
              <w:t xml:space="preserve"> </w:t>
            </w:r>
            <w:r>
              <w:t xml:space="preserve">distintos, lista de divergências — que deve ser vazia ou justificada linha a linha.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 órfão.</w:t>
            </w:r>
            <w:r>
              <w:t xml:space="preserve"> </w:t>
            </w:r>
            <w:r>
              <w:t xml:space="preserve">Nenhuma FK apontando para linha inexistente; toda exceção herdada da v2.0 (como</w:t>
            </w:r>
            <w:r>
              <w:t xml:space="preserve"> </w:t>
            </w:r>
            <w:r>
              <w:rPr>
                <w:rStyle w:val="VerbatimChar"/>
              </w:rPr>
              <w:t xml:space="preserve">ID_Grade_Legado_v1</w:t>
            </w:r>
            <w:r>
              <w:t xml:space="preserve">) explicitamente registrada.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próprio banco: se a carga completou com as FKs ativas, não há órfão. Confirmado por consulta de auditoria.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Invariantes preservadas.</w:t>
            </w:r>
            <w:r>
              <w:t xml:space="preserve"> </w:t>
            </w:r>
            <w:r>
              <w:t xml:space="preserve">As regras</w:t>
            </w:r>
            <w:r>
              <w:t xml:space="preserve"> </w:t>
            </w:r>
            <w:r>
              <w:rPr>
                <w:rStyle w:val="VerbatimChar"/>
              </w:rPr>
              <w:t xml:space="preserve">RN-</w:t>
            </w:r>
            <w:r>
              <w:t xml:space="preserve"> </w:t>
            </w:r>
            <w:r>
              <w:t xml:space="preserve">classificadas</w:t>
            </w:r>
            <w:r>
              <w:t xml:space="preserve"> </w:t>
            </w:r>
            <w:r>
              <w:rPr>
                <w:iCs/>
                <w:i/>
              </w:rPr>
              <w:t xml:space="preserve">Risco: Alto</w:t>
            </w:r>
            <w:r>
              <w:t xml:space="preserve"> </w:t>
            </w:r>
            <w:r>
              <w:t xml:space="preserve">no documento 04 têm asserção nomeada pelo identificador, em Vitest (função pura) e/ou pgTAP (SQL). Stub explicitamente pendente é aceito e rastreável; cobertura fingida, não.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Suíte verde no CI, com o relatório de stubs pendentes visível.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RLS provada por teste negativo.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rPr>
                <w:bCs/>
                <w:b/>
              </w:rPr>
              <w:t xml:space="preserve">cada</w:t>
            </w:r>
            <w:r>
              <w:t xml:space="preserve"> </w:t>
            </w:r>
            <w:r>
              <w:t xml:space="preserve">perfil, o que ele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pode ler ou escrever é negado</w:t>
            </w:r>
            <w:r>
              <w:t xml:space="preserve"> </w:t>
            </w:r>
            <w:r>
              <w:rPr>
                <w:bCs/>
                <w:b/>
              </w:rPr>
              <w:t xml:space="preserve">pelo banco</w:t>
            </w:r>
            <w:r>
              <w:t xml:space="preserve">, com cliente autenticado — não pela 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com cliente Supabase autenticado por perfil.</w:t>
            </w:r>
            <w:r>
              <w:t xml:space="preserve"> </w:t>
            </w:r>
            <w:r>
              <w:rPr>
                <w:bCs/>
                <w:b/>
              </w:rPr>
              <w:t xml:space="preserve">Testar só o caminho feliz de RLS não prova 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Paridade de impressão.</w:t>
            </w:r>
            <w:r>
              <w:t xml:space="preserve"> </w:t>
            </w:r>
            <w:r>
              <w:t xml:space="preserve">DSA, Relatório do Curso, Cronograma, Ficha do Instrutor, LIQ e OS de Instrutoria conferem com o layout aprovado da v2.0.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de impressão no Playwright + conferência visual por Bernardo.</w:t>
            </w:r>
            <w:r>
              <w:t xml:space="preserve"> </w:t>
            </w:r>
            <w:r>
              <w:rPr>
                <w:rStyle w:val="VerbatimChar"/>
              </w:rPr>
              <w:t xml:space="preserve">RNF-COMP-01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Portão de qualidade verde.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sem erro,</w:t>
            </w:r>
            <w:r>
              <w:t xml:space="preserve"> </w:t>
            </w:r>
            <w:r>
              <w:rPr>
                <w:rStyle w:val="VerbatimChar"/>
              </w:rPr>
              <w:t xml:space="preserve">eslint</w:t>
            </w:r>
            <w:r>
              <w:t xml:space="preserve"> </w:t>
            </w:r>
            <w:r>
              <w:t xml:space="preserve">sem aviso novo, unidade + invariantes + RLS + e2e passando, migration aplicada em preview</w:t>
            </w:r>
            <w:r>
              <w:t xml:space="preserve"> </w:t>
            </w:r>
            <w:r>
              <w:rPr>
                <w:bCs/>
                <w:b/>
              </w:rPr>
              <w:t xml:space="preserve">e revertível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da branch, antes do merge.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Parâmetros normativos como dado.</w:t>
            </w:r>
            <w:r>
              <w:t xml:space="preserve"> </w:t>
            </w:r>
            <w:r>
              <w:t xml:space="preserve">Tetos (AEC 10%, TAD 5%, TR 10%), faixas de CH docente e limite de TA/dia vivem em</w:t>
            </w:r>
            <w:r>
              <w:t xml:space="preserve"> </w:t>
            </w:r>
            <w:r>
              <w:rPr>
                <w:rStyle w:val="VerbatimChar"/>
              </w:rPr>
              <w:t xml:space="preserve">config_parametros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nenhum literal equivalente no código</w:t>
            </w:r>
            <w:r>
              <w:t xml:space="preserve">. Princípio VII.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por literal no repositório + conferência do seed.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Vocabulário preservado.</w:t>
            </w:r>
            <w:r>
              <w:t xml:space="preserve"> </w:t>
            </w:r>
            <w:r>
              <w:t xml:space="preserve">Os termos intraduzíveis (CHD, AEC, TAD, TR, TA, DSA, CHR, PROENS, DGPM-101/103, CAHO, LIQ, OS de Instrutoria, ROTA, LHFC, PM, OD, TFM e as siglas de curso) aparecem sem tradução, sem abreviação alternativa e sem sinônimo, em schema, código, interface e documentação.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Disciplina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, nunca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Matéria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(P-14).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do schema e busca por termo.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Nada perdido, nada apagado.</w:t>
            </w:r>
            <w:r>
              <w:t xml:space="preserve"> </w:t>
            </w:r>
            <w:r>
              <w:rPr>
                <w:rStyle w:val="VerbatimChar"/>
              </w:rPr>
              <w:t xml:space="preserve">migracao_log</w:t>
            </w:r>
            <w:r>
              <w:t xml:space="preserve"> </w:t>
            </w:r>
            <w:r>
              <w:t xml:space="preserve">migrado íntegro e apenas-acrescenta; a planilha v2.0 preservada como fonte histórica somente-leitura, com data de congelamento registrada.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31 + contagem de linhas do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Rollback executável.</w:t>
            </w:r>
            <w:r>
              <w:t xml:space="preserve"> </w:t>
            </w:r>
            <w:r>
              <w:t xml:space="preserve">Existe um caminho documentado e</w:t>
            </w:r>
            <w:r>
              <w:t xml:space="preserve"> </w:t>
            </w:r>
            <w:r>
              <w:rPr>
                <w:bCs/>
                <w:b/>
              </w:rPr>
              <w:t xml:space="preserve">ensaiado</w:t>
            </w:r>
            <w:r>
              <w:t xml:space="preserve"> </w:t>
            </w:r>
            <w:r>
              <w:t xml:space="preserve">de voltar à v2.0 dentro da janela de corte, com o critério objetivo de aborto declarado antes do corte.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Ensaio registrado no documento 30.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Escopo intacto.</w:t>
            </w:r>
            <w:r>
              <w:t xml:space="preserve"> </w:t>
            </w:r>
            <w:r>
              <w:t xml:space="preserve">Nenhuma funcionalidade de negócio nova entrou (seção 6.4); nenhum não-objetivo da seção 7.2 foi violado.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de escopo contra este documento, por Bernardo, antes do corte.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Definição 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pronto para corte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CA-01 a CA-09 verdes em ambiente de preview, CA-10 e CA-11 documentados e ensaiados, CA-12 declarado por Bernardo. Enquanto qualquer um estiver aberto,</w:t>
      </w:r>
      <w:r>
        <w:t xml:space="preserve"> </w:t>
      </w:r>
      <w:r>
        <w:rPr>
          <w:bCs/>
          <w:b/>
        </w:rPr>
        <w:t xml:space="preserve">a v2.0 continua sendo o sistema de produção</w:t>
      </w:r>
      <w:r>
        <w:t xml:space="preserve"> </w:t>
      </w:r>
      <w:r>
        <w:t xml:space="preserve">— e isso não é fracasso, é o plano funcionando.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Visão Geral e Escopo</dc:title>
  <dc:creator>Fase 1 do SDLC — Requisitos</dc:creator>
  <cp:keywords/>
  <dcterms:created xsi:type="dcterms:W3CDTF">2026-08-26T11:08:31Z</dcterms:created>
  <dcterms:modified xsi:type="dcterms:W3CDTF">2026-08-26T11:08:31Z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25/08/2026</vt:lpwstr>
  </property>
  <property fmtid="{D5CDD505-2E9C-101B-9397-08002B2CF9AE}" pid="3" name="version">
    <vt:lpwstr>2.1</vt:lpwstr>
  </property>
</Properties>
</file>