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CIAARA-11</w:t>
      </w:r>
      <w:r>
        <w:t xml:space="preserve"> </w:t>
      </w:r>
      <w:r>
        <w:t xml:space="preserve">v2.1</w:t>
      </w:r>
      <w:r>
        <w:t xml:space="preserve"> </w:t>
      </w:r>
      <w:r>
        <w:t xml:space="preserve">—</w:t>
      </w:r>
      <w:r>
        <w:t xml:space="preserve"> </w:t>
      </w:r>
      <w:r>
        <w:t xml:space="preserve">Regras</w:t>
      </w:r>
      <w:r>
        <w:t xml:space="preserve"> </w:t>
      </w:r>
      <w:r>
        <w:t xml:space="preserve">de</w:t>
      </w:r>
      <w:r>
        <w:t xml:space="preserve"> </w:t>
      </w:r>
      <w:r>
        <w:t xml:space="preserve">Negócio</w:t>
      </w:r>
      <w:r>
        <w:t xml:space="preserve"> </w:t>
      </w:r>
      <w:r>
        <w:t xml:space="preserve">a</w:t>
      </w:r>
      <w:r>
        <w:t xml:space="preserve"> </w:t>
      </w:r>
      <w:r>
        <w:t xml:space="preserve">Preservar</w:t>
      </w:r>
      <w:r>
        <w:t xml:space="preserve"> </w:t>
      </w:r>
      <w:r>
        <w:t xml:space="preserve">(Next.js</w:t>
      </w:r>
      <w:r>
        <w:t xml:space="preserve"> </w:t>
      </w:r>
      <w:r>
        <w:t xml:space="preserve">+</w:t>
      </w:r>
      <w:r>
        <w:t xml:space="preserve"> </w:t>
      </w:r>
      <w:r>
        <w:t xml:space="preserve">Supabase)</w:t>
      </w:r>
    </w:p>
    <w:p>
      <w:pPr>
        <w:pStyle w:val="Author"/>
      </w:pPr>
      <w:r>
        <w:t xml:space="preserve">Fase</w:t>
      </w:r>
      <w:r>
        <w:t xml:space="preserve"> </w:t>
      </w:r>
      <w:r>
        <w:t xml:space="preserve">1</w:t>
      </w:r>
      <w:r>
        <w:t xml:space="preserve"> </w:t>
      </w:r>
      <w:r>
        <w:t xml:space="preserve">do</w:t>
      </w:r>
      <w:r>
        <w:t xml:space="preserve"> </w:t>
      </w:r>
      <w:r>
        <w:t xml:space="preserve">SDLC</w:t>
      </w:r>
      <w:r>
        <w:t xml:space="preserve"> </w:t>
      </w:r>
      <w:r>
        <w:t xml:space="preserve">—</w:t>
      </w:r>
      <w:r>
        <w:t xml:space="preserve"> </w:t>
      </w:r>
      <w:r>
        <w:t xml:space="preserve">Requisitos</w:t>
      </w:r>
    </w:p>
    <w:p>
      <w:pPr>
        <w:pStyle w:val="Date"/>
      </w:pPr>
      <w:r>
        <w:t xml:space="preserve">25/08/2026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2" w:name="X971836e0a1a78b8e28938222f7ccf84b588ab09"/>
    <w:p>
      <w:pPr>
        <w:pStyle w:val="Heading1"/>
      </w:pPr>
      <w:r>
        <w:t xml:space="preserve">Regras de Negócio a Preservar — CIAARA-11 Versão 2.1</w:t>
      </w:r>
    </w:p>
    <w:bookmarkStart w:id="20" w:name="nota-de-migração-v2.1"/>
    <w:p>
      <w:pPr>
        <w:pStyle w:val="Heading2"/>
      </w:pPr>
      <w:r>
        <w:t xml:space="preserve">Nota de migração (v2.1)</w:t>
      </w:r>
    </w:p>
    <w:p>
      <w:pPr>
        <w:pStyle w:val="FirstParagraph"/>
      </w:pPr>
      <w:r>
        <w:t xml:space="preserve">Este é o documento mais importante da suíte, e é o único cuja</w:t>
      </w:r>
      <w:r>
        <w:t xml:space="preserve"> </w:t>
      </w:r>
      <w:r>
        <w:rPr>
          <w:bCs/>
          <w:b/>
        </w:rPr>
        <w:t xml:space="preserve">regra de leitura é diferente da dos demais</w:t>
      </w:r>
      <w:r>
        <w:t xml:space="preserve">: aqui, nada muda. A diretriz central do projeto — a</w:t>
      </w:r>
      <w:r>
        <w:t xml:space="preserve"> </w:t>
      </w:r>
      <w:r>
        <w:t xml:space="preserve">“</w:t>
      </w:r>
      <w:r>
        <w:t xml:space="preserve">regra de ouro</w:t>
      </w:r>
      <w:r>
        <w:t xml:space="preserve">”</w:t>
      </w:r>
      <w:r>
        <w:t xml:space="preserve"> </w:t>
      </w:r>
      <w:r>
        <w:t xml:space="preserve">— é aproveitar ao máximo as regras de negócio lógicas já consolidadas: o motor preditivo de planejamento, a distribuição semanal de carga horária, as validações de exclusão lógica de instrutores, a detecção de conflito de horário e a geração do Cronograma e do Detalhe Semanal de Aula. Essa lógica é o ativo real do sistema; a plataforma é apenas o lugar onde ela mora. Uma migração de plataforma que perdesse uma dessas regras teria destruído mais valor do que criou, por mais moderna que fosse a stack resultante. Por isso,</w:t>
      </w:r>
      <w:r>
        <w:t xml:space="preserve"> </w:t>
      </w:r>
      <w:r>
        <w:rPr>
          <w:bCs/>
          <w:b/>
        </w:rPr>
        <w:t xml:space="preserve">todas as regras</w:t>
      </w:r>
      <w:r>
        <w:rPr>
          <w:bCs/>
          <w:b/>
        </w:rPr>
        <w:t xml:space="preserve"> </w:t>
      </w:r>
      <w:r>
        <w:rPr>
          <w:rStyle w:val="VerbatimChar"/>
          <w:bCs/>
          <w:b/>
        </w:rPr>
        <w:t xml:space="preserve">RN-</w:t>
      </w:r>
      <w:r>
        <w:rPr>
          <w:bCs/>
          <w:b/>
        </w:rPr>
        <w:t xml:space="preserve"> </w:t>
      </w:r>
      <w:r>
        <w:rPr>
          <w:bCs/>
          <w:b/>
        </w:rPr>
        <w:t xml:space="preserve">deste documento atravessam a v2.1 com identificador e texto de comportamento intactos</w:t>
      </w:r>
      <w:r>
        <w:t xml:space="preserve">, com a classificação de risco de regressão (Alto/Médio/Baixo) e a classificação de conformidade normativa (✅ CONFORME / ⚠️ NÃO CONFORME / 🔄 REVERTIDA POR OBSERVAÇÃO) preservadas exatamente como estavam. O comportamento de negócio da v2.1 é, por definição, o comportamento de negócio da v2.0.</w:t>
      </w:r>
    </w:p>
    <w:p>
      <w:pPr>
        <w:pStyle w:val="BodyText"/>
      </w:pPr>
      <w:r>
        <w:t xml:space="preserve">O que a v2.1 acrescenta é uma única linha por regra:</w:t>
      </w:r>
      <w:r>
        <w:t xml:space="preserve"> </w:t>
      </w:r>
      <w:r>
        <w:rPr>
          <w:bCs/>
          <w:b/>
        </w:rPr>
        <w:t xml:space="preserve">“</w:t>
      </w:r>
      <w:r>
        <w:rPr>
          <w:bCs/>
          <w:b/>
        </w:rPr>
        <w:t xml:space="preserve">Implementação v2.1</w:t>
      </w:r>
      <w:r>
        <w:rPr>
          <w:bCs/>
          <w:b/>
        </w:rPr>
        <w:t xml:space="preserve">”</w:t>
      </w:r>
      <w:r>
        <w:t xml:space="preserve">, dizendo</w:t>
      </w:r>
      <w:r>
        <w:t xml:space="preserve"> </w:t>
      </w:r>
      <w:r>
        <w:rPr>
          <w:bCs/>
          <w:b/>
        </w:rPr>
        <w:t xml:space="preserve">onde a regra passa a viver</w:t>
      </w:r>
      <w:r>
        <w:t xml:space="preserve"> </w:t>
      </w:r>
      <w:r>
        <w:t xml:space="preserve">— função pura em</w:t>
      </w:r>
      <w:r>
        <w:t xml:space="preserve"> </w:t>
      </w:r>
      <w:r>
        <w:rPr>
          <w:rStyle w:val="VerbatimChar"/>
        </w:rPr>
        <w:t xml:space="preserve">lib/dominio/&lt;arquivo&gt;.ts</w:t>
      </w:r>
      <w:r>
        <w:t xml:space="preserve">,</w:t>
      </w:r>
      <w:r>
        <w:t xml:space="preserve"> </w:t>
      </w:r>
      <w:r>
        <w:rPr>
          <w:rStyle w:val="VerbatimChar"/>
        </w:rPr>
        <w:t xml:space="preserve">CHECK constraint</w:t>
      </w:r>
      <w:r>
        <w:t xml:space="preserve">,</w:t>
      </w:r>
      <w:r>
        <w:t xml:space="preserve"> </w:t>
      </w:r>
      <w:r>
        <w:rPr>
          <w:iCs/>
          <w:i/>
        </w:rPr>
        <w:t xml:space="preserve">trigger</w:t>
      </w:r>
      <w:r>
        <w:t xml:space="preserve">,</w:t>
      </w:r>
      <w:r>
        <w:t xml:space="preserve"> </w:t>
      </w:r>
      <w:r>
        <w:rPr>
          <w:iCs/>
          <w:i/>
        </w:rPr>
        <w:t xml:space="preserve">policy</w:t>
      </w:r>
      <w:r>
        <w:t xml:space="preserve"> </w:t>
      </w:r>
      <w:r>
        <w:t xml:space="preserve">RLS,</w:t>
      </w:r>
      <w:r>
        <w:t xml:space="preserve"> </w:t>
      </w:r>
      <w:r>
        <w:rPr>
          <w:rStyle w:val="VerbatimChar"/>
        </w:rPr>
        <w:t xml:space="preserve">VIEW</w:t>
      </w:r>
      <w:r>
        <w:t xml:space="preserve"> </w:t>
      </w:r>
      <w:r>
        <w:t xml:space="preserve">ou Server Action — e</w:t>
      </w:r>
      <w:r>
        <w:t xml:space="preserve"> </w:t>
      </w:r>
      <w:r>
        <w:rPr>
          <w:bCs/>
          <w:b/>
        </w:rPr>
        <w:t xml:space="preserve">como ela será testada</w:t>
      </w:r>
      <w:r>
        <w:t xml:space="preserve">. Essa linha é o que transforma este documento de inventário em plano de portabilidade. Ela também revela o principal ganho estrutural da migração: um conjunto de regras que na v2.0 dependia de</w:t>
      </w:r>
      <w:r>
        <w:t xml:space="preserve"> </w:t>
      </w:r>
      <w:r>
        <w:rPr>
          <w:bCs/>
          <w:b/>
        </w:rPr>
        <w:t xml:space="preserve">disciplina de código</w:t>
      </w:r>
      <w:r>
        <w:t xml:space="preserve"> </w:t>
      </w:r>
      <w:r>
        <w:t xml:space="preserve">(lembrar de validar, lembrar de conferir, lembrar de não sobrescrever) passa a ser</w:t>
      </w:r>
      <w:r>
        <w:t xml:space="preserve"> </w:t>
      </w:r>
      <w:r>
        <w:rPr>
          <w:bCs/>
          <w:b/>
        </w:rPr>
        <w:t xml:space="preserve">garantia do motor PostgreSQL</w:t>
      </w:r>
      <w:r>
        <w:t xml:space="preserve"> </w:t>
      </w:r>
      <w:r>
        <w:t xml:space="preserve">— integridade referencial, unicidade genérica, exclusão lógica explícita e vigência temporal. Essas regras estão marcadas</w:t>
      </w:r>
      <w:r>
        <w:t xml:space="preserve"> </w:t>
      </w:r>
      <w:r>
        <w:rPr>
          <w:bCs/>
          <w:b/>
        </w:rPr>
        <w:t xml:space="preserve">[REFORÇADO PELA PLATAFORMA]</w:t>
      </w:r>
      <w:r>
        <w:t xml:space="preserve">: elas não mudam de conteúdo, mudam de natureza — deixam de ser algo que o sistema</w:t>
      </w:r>
      <w:r>
        <w:t xml:space="preserve"> </w:t>
      </w:r>
      <w:r>
        <w:rPr>
          <w:iCs/>
          <w:i/>
        </w:rPr>
        <w:t xml:space="preserve">procura</w:t>
      </w:r>
      <w:r>
        <w:t xml:space="preserve"> </w:t>
      </w:r>
      <w:r>
        <w:t xml:space="preserve">cumprir e passam a ser algo que o sistema</w:t>
      </w:r>
      <w:r>
        <w:t xml:space="preserve"> </w:t>
      </w:r>
      <w:r>
        <w:rPr>
          <w:iCs/>
          <w:i/>
        </w:rPr>
        <w:t xml:space="preserve">não consegue</w:t>
      </w:r>
      <w:r>
        <w:t xml:space="preserve"> </w:t>
      </w:r>
      <w:r>
        <w:t xml:space="preserve">violar. Em contrapartida, e com igual ênfase: as regras de</w:t>
      </w:r>
      <w:r>
        <w:t xml:space="preserve"> </w:t>
      </w:r>
      <w:r>
        <w:rPr>
          <w:bCs/>
          <w:b/>
        </w:rPr>
        <w:t xml:space="preserve">cálculo</w:t>
      </w:r>
      <w:r>
        <w:t xml:space="preserve"> </w:t>
      </w:r>
      <w:r>
        <w:t xml:space="preserve">— motor preditivo, distribuição semanal, conflito de horário, sugestão do DSA, antiguidade, tetos normativos —</w:t>
      </w:r>
      <w:r>
        <w:t xml:space="preserve"> </w:t>
      </w:r>
      <w:r>
        <w:rPr>
          <w:bCs/>
          <w:b/>
        </w:rPr>
        <w:t xml:space="preserve">não vão para o banco</w:t>
      </w:r>
      <w:r>
        <w:t xml:space="preserve">. Elas viram funções TypeScript puras em</w:t>
      </w:r>
      <w:r>
        <w:t xml:space="preserve"> </w:t>
      </w:r>
      <w:r>
        <w:rPr>
          <w:rStyle w:val="VerbatimChar"/>
        </w:rPr>
        <w:t xml:space="preserve">lib/dominio/</w:t>
      </w:r>
      <w:r>
        <w:t xml:space="preserve">, que recebem dados e devolvem resultado, e</w:t>
      </w:r>
      <w:r>
        <w:t xml:space="preserve"> </w:t>
      </w:r>
      <w:r>
        <w:rPr>
          <w:bCs/>
          <w:b/>
        </w:rPr>
        <w:t xml:space="preserve">nada em</w:t>
      </w:r>
      <w:r>
        <w:rPr>
          <w:bCs/>
          <w:b/>
        </w:rPr>
        <w:t xml:space="preserve"> </w:t>
      </w:r>
      <w:r>
        <w:rPr>
          <w:rStyle w:val="VerbatimChar"/>
          <w:bCs/>
          <w:b/>
        </w:rPr>
        <w:t xml:space="preserve">lib/dominio/</w:t>
      </w:r>
      <w:r>
        <w:rPr>
          <w:bCs/>
          <w:b/>
        </w:rPr>
        <w:t xml:space="preserve"> </w:t>
      </w:r>
      <w:r>
        <w:rPr>
          <w:bCs/>
          <w:b/>
        </w:rPr>
        <w:t xml:space="preserve">importa</w:t>
      </w:r>
      <w:r>
        <w:rPr>
          <w:bCs/>
          <w:b/>
        </w:rPr>
        <w:t xml:space="preserve"> </w:t>
      </w:r>
      <w:r>
        <w:rPr>
          <w:rStyle w:val="VerbatimChar"/>
          <w:bCs/>
          <w:b/>
        </w:rPr>
        <w:t xml:space="preserve">supabase</w:t>
      </w:r>
      <w:r>
        <w:t xml:space="preserve">. Puras ⇒ testáveis sem banco ⇒ a suíte de invariantes da v2.0 porta quase 1:1 para Vitest. Essa fronteira é a decisão de arquitetura mais consequente deste documento.</w:t>
      </w:r>
    </w:p>
    <w:p>
      <w:r>
        <w:pict>
          <v:rect style="width:0;height:1.5pt" o:hralign="center" o:hrstd="t" o:hr="t"/>
        </w:pict>
      </w:r>
    </w:p>
    <w:p>
      <w:pPr>
        <w:pStyle w:val="BlockText"/>
      </w:pPr>
      <w:r>
        <w:rPr>
          <w:bCs/>
          <w:b/>
        </w:rPr>
        <w:t xml:space="preserve">Notas de revisão herdadas da v2.0</w:t>
      </w:r>
      <w:r>
        <w:t xml:space="preserve"> </w:t>
      </w:r>
      <w:r>
        <w:t xml:space="preserve">(preservadas para rastreabilidade, sem alteração de conteúdo):</w:t>
      </w:r>
    </w:p>
    <w:p>
      <w:pPr>
        <w:pStyle w:val="BlockText"/>
      </w:pPr>
      <w:r>
        <w:rPr>
          <w:iCs/>
          <w:i/>
        </w:rPr>
        <w:t xml:space="preserve">Nota de revisão (v1.3, 01/08/2026): decisões de aprovação do responsável sobre as propostas do documento 09.</w:t>
      </w:r>
      <w:r>
        <w:rPr>
          <w:iCs/>
          <w:i/>
        </w:rPr>
        <w:t xml:space="preserve"> </w:t>
      </w:r>
      <w:r>
        <w:rPr>
          <w:rStyle w:val="VerbatimChar"/>
          <w:iCs/>
          <w:i/>
        </w:rPr>
        <w:t xml:space="preserve">RN-EVT-01</w:t>
      </w:r>
      <w:r>
        <w:rPr>
          <w:iCs/>
          <w:i/>
        </w:rPr>
        <w:t xml:space="preserve"> </w:t>
      </w:r>
      <w:r>
        <w:rPr>
          <w:iCs/>
          <w:i/>
        </w:rPr>
        <w:t xml:space="preserve">e</w:t>
      </w:r>
      <w:r>
        <w:rPr>
          <w:iCs/>
          <w:i/>
        </w:rPr>
        <w:t xml:space="preserve"> </w:t>
      </w:r>
      <w:r>
        <w:rPr>
          <w:rStyle w:val="VerbatimChar"/>
          <w:iCs/>
          <w:i/>
        </w:rPr>
        <w:t xml:space="preserve">RN-2027-06</w:t>
      </w:r>
      <w:r>
        <w:rPr>
          <w:iCs/>
          <w:i/>
        </w:rPr>
        <w:t xml:space="preserve"> </w:t>
      </w:r>
      <w:r>
        <w:rPr>
          <w:iCs/>
          <w:i/>
        </w:rPr>
        <w:t xml:space="preserve">passam de</w:t>
      </w:r>
      <w:r>
        <w:rPr>
          <w:iCs/>
          <w:i/>
        </w:rPr>
        <w:t xml:space="preserve"> </w:t>
      </w:r>
      <w:r>
        <w:rPr>
          <w:iCs/>
          <w:i/>
        </w:rPr>
        <w:t xml:space="preserve">“</w:t>
      </w:r>
      <w:r>
        <w:rPr>
          <w:iCs/>
          <w:i/>
        </w:rPr>
        <w:t xml:space="preserve">não conforme</w:t>
      </w:r>
      <w:r>
        <w:rPr>
          <w:iCs/>
          <w:i/>
        </w:rPr>
        <w:t xml:space="preserve">”</w:t>
      </w:r>
      <w:r>
        <w:rPr>
          <w:iCs/>
          <w:i/>
        </w:rPr>
        <w:t xml:space="preserve"> </w:t>
      </w:r>
      <w:r>
        <w:rPr>
          <w:iCs/>
          <w:i/>
        </w:rPr>
        <w:t xml:space="preserve">para</w:t>
      </w:r>
      <w:r>
        <w:rPr>
          <w:iCs/>
          <w:i/>
        </w:rPr>
        <w:t xml:space="preserve"> </w:t>
      </w:r>
      <w:r>
        <w:rPr>
          <w:iCs/>
          <w:i/>
        </w:rPr>
        <w:t xml:space="preserve">“</w:t>
      </w:r>
      <w:r>
        <w:rPr>
          <w:iCs/>
          <w:i/>
        </w:rPr>
        <w:t xml:space="preserve">conforme</w:t>
      </w:r>
      <w:r>
        <w:rPr>
          <w:iCs/>
          <w:i/>
        </w:rPr>
        <w:t xml:space="preserve">”</w:t>
      </w:r>
      <w:r>
        <w:rPr>
          <w:iCs/>
          <w:i/>
        </w:rPr>
        <w:t xml:space="preserve"> </w:t>
      </w:r>
      <w:r>
        <w:rPr>
          <w:iCs/>
          <w:i/>
        </w:rPr>
        <w:t xml:space="preserve">(correções aplicadas);</w:t>
      </w:r>
      <w:r>
        <w:rPr>
          <w:iCs/>
          <w:i/>
        </w:rPr>
        <w:t xml:space="preserve"> </w:t>
      </w:r>
      <w:r>
        <w:rPr>
          <w:rStyle w:val="VerbatimChar"/>
          <w:iCs/>
          <w:i/>
        </w:rPr>
        <w:t xml:space="preserve">RN-2027-08</w:t>
      </w:r>
      <w:r>
        <w:rPr>
          <w:iCs/>
          <w:i/>
        </w:rPr>
        <w:t xml:space="preserve"> </w:t>
      </w:r>
      <w:r>
        <w:rPr>
          <w:iCs/>
          <w:i/>
        </w:rPr>
        <w:t xml:space="preserve">é absorvida pela nova</w:t>
      </w:r>
      <w:r>
        <w:rPr>
          <w:iCs/>
          <w:i/>
        </w:rPr>
        <w:t xml:space="preserve"> </w:t>
      </w:r>
      <w:r>
        <w:rPr>
          <w:rStyle w:val="VerbatimChar"/>
          <w:iCs/>
          <w:i/>
        </w:rPr>
        <w:t xml:space="preserve">RN-2027-09</w:t>
      </w:r>
      <w:r>
        <w:rPr>
          <w:iCs/>
          <w:i/>
        </w:rPr>
        <w:t xml:space="preserve">; quatro regras novas —</w:t>
      </w:r>
      <w:r>
        <w:rPr>
          <w:iCs/>
          <w:i/>
        </w:rPr>
        <w:t xml:space="preserve"> </w:t>
      </w:r>
      <w:r>
        <w:rPr>
          <w:rStyle w:val="VerbatimChar"/>
          <w:iCs/>
          <w:i/>
        </w:rPr>
        <w:t xml:space="preserve">RN-AVAL-02</w:t>
      </w:r>
      <w:r>
        <w:rPr>
          <w:iCs/>
          <w:i/>
        </w:rPr>
        <w:t xml:space="preserve">,</w:t>
      </w:r>
      <w:r>
        <w:rPr>
          <w:iCs/>
          <w:i/>
        </w:rPr>
        <w:t xml:space="preserve"> </w:t>
      </w:r>
      <w:r>
        <w:rPr>
          <w:rStyle w:val="VerbatimChar"/>
          <w:iCs/>
          <w:i/>
        </w:rPr>
        <w:t xml:space="preserve">RN-MAT-05</w:t>
      </w:r>
      <w:r>
        <w:rPr>
          <w:iCs/>
          <w:i/>
        </w:rPr>
        <w:t xml:space="preserve">,</w:t>
      </w:r>
      <w:r>
        <w:rPr>
          <w:iCs/>
          <w:i/>
        </w:rPr>
        <w:t xml:space="preserve"> </w:t>
      </w:r>
      <w:r>
        <w:rPr>
          <w:rStyle w:val="VerbatimChar"/>
          <w:iCs/>
          <w:i/>
        </w:rPr>
        <w:t xml:space="preserve">RN-INST-05</w:t>
      </w:r>
      <w:r>
        <w:rPr>
          <w:iCs/>
          <w:i/>
        </w:rPr>
        <w:t xml:space="preserve">,</w:t>
      </w:r>
      <w:r>
        <w:rPr>
          <w:iCs/>
          <w:i/>
        </w:rPr>
        <w:t xml:space="preserve"> </w:t>
      </w:r>
      <w:r>
        <w:rPr>
          <w:rStyle w:val="VerbatimChar"/>
          <w:iCs/>
          <w:i/>
        </w:rPr>
        <w:t xml:space="preserve">RN-DEG-02</w:t>
      </w:r>
      <w:r>
        <w:rPr>
          <w:iCs/>
          <w:i/>
        </w:rPr>
        <w:t xml:space="preserve">.</w:t>
      </w:r>
    </w:p>
    <w:p>
      <w:pPr>
        <w:pStyle w:val="BlockText"/>
      </w:pPr>
      <w:r>
        <w:rPr>
          <w:iCs/>
          <w:i/>
        </w:rPr>
        <w:t xml:space="preserve">Nota de revisão (v1.1, 29/07/2026): após a triagem de comentários (documento 08), seis regras foram revisadas —</w:t>
      </w:r>
      <w:r>
        <w:rPr>
          <w:iCs/>
          <w:i/>
        </w:rPr>
        <w:t xml:space="preserve"> </w:t>
      </w:r>
      <w:r>
        <w:rPr>
          <w:rStyle w:val="VerbatimChar"/>
          <w:iCs/>
          <w:i/>
        </w:rPr>
        <w:t xml:space="preserve">RN-RBAC-02</w:t>
      </w:r>
      <w:r>
        <w:rPr>
          <w:iCs/>
          <w:i/>
        </w:rPr>
        <w:t xml:space="preserve">,</w:t>
      </w:r>
      <w:r>
        <w:rPr>
          <w:iCs/>
          <w:i/>
        </w:rPr>
        <w:t xml:space="preserve"> </w:t>
      </w:r>
      <w:r>
        <w:rPr>
          <w:rStyle w:val="VerbatimChar"/>
          <w:iCs/>
          <w:i/>
        </w:rPr>
        <w:t xml:space="preserve">RN-CONF-01</w:t>
      </w:r>
      <w:r>
        <w:rPr>
          <w:iCs/>
          <w:i/>
        </w:rPr>
        <w:t xml:space="preserve">,</w:t>
      </w:r>
      <w:r>
        <w:rPr>
          <w:iCs/>
          <w:i/>
        </w:rPr>
        <w:t xml:space="preserve"> </w:t>
      </w:r>
      <w:r>
        <w:rPr>
          <w:rStyle w:val="VerbatimChar"/>
          <w:iCs/>
          <w:i/>
        </w:rPr>
        <w:t xml:space="preserve">RN-2027-01</w:t>
      </w:r>
      <w:r>
        <w:rPr>
          <w:iCs/>
          <w:i/>
        </w:rPr>
        <w:t xml:space="preserve">,</w:t>
      </w:r>
      <w:r>
        <w:rPr>
          <w:iCs/>
          <w:i/>
        </w:rPr>
        <w:t xml:space="preserve"> </w:t>
      </w:r>
      <w:r>
        <w:rPr>
          <w:rStyle w:val="VerbatimChar"/>
          <w:iCs/>
          <w:i/>
        </w:rPr>
        <w:t xml:space="preserve">RN-AVAL-01</w:t>
      </w:r>
      <w:r>
        <w:rPr>
          <w:iCs/>
          <w:i/>
        </w:rPr>
        <w:t xml:space="preserve">,</w:t>
      </w:r>
      <w:r>
        <w:rPr>
          <w:iCs/>
          <w:i/>
        </w:rPr>
        <w:t xml:space="preserve"> </w:t>
      </w:r>
      <w:r>
        <w:rPr>
          <w:rStyle w:val="VerbatimChar"/>
          <w:iCs/>
          <w:i/>
        </w:rPr>
        <w:t xml:space="preserve">RN-EVT-01</w:t>
      </w:r>
      <w:r>
        <w:rPr>
          <w:iCs/>
          <w:i/>
        </w:rPr>
        <w:t xml:space="preserve"> </w:t>
      </w:r>
      <w:r>
        <w:rPr>
          <w:iCs/>
          <w:i/>
        </w:rPr>
        <w:t xml:space="preserve">e</w:t>
      </w:r>
      <w:r>
        <w:rPr>
          <w:iCs/>
          <w:i/>
        </w:rPr>
        <w:t xml:space="preserve"> </w:t>
      </w:r>
      <w:r>
        <w:rPr>
          <w:rStyle w:val="VerbatimChar"/>
          <w:iCs/>
          <w:i/>
        </w:rPr>
        <w:t xml:space="preserve">RN-CRONOS-02</w:t>
      </w:r>
      <w:r>
        <w:rPr>
          <w:iCs/>
          <w:i/>
        </w:rPr>
        <w:t xml:space="preserve"> </w:t>
      </w:r>
      <w:r>
        <w:rPr>
          <w:iCs/>
          <w:i/>
        </w:rPr>
        <w:t xml:space="preserve">(esta última por uma colisão de terminologia identificada na revisão de coerência final, entre o</w:t>
      </w:r>
      <w:r>
        <w:rPr>
          <w:iCs/>
          <w:i/>
        </w:rPr>
        <w:t xml:space="preserve"> </w:t>
      </w:r>
      <w:r>
        <w:rPr>
          <w:iCs/>
          <w:i/>
        </w:rPr>
        <w:t xml:space="preserve">“</w:t>
      </w:r>
      <w:r>
        <w:rPr>
          <w:iCs/>
          <w:i/>
        </w:rPr>
        <w:t xml:space="preserve">extraclasse</w:t>
      </w:r>
      <w:r>
        <w:rPr>
          <w:iCs/>
          <w:i/>
        </w:rPr>
        <w:t xml:space="preserve">”</w:t>
      </w:r>
      <w:r>
        <w:rPr>
          <w:iCs/>
          <w:i/>
        </w:rPr>
        <w:t xml:space="preserve"> </w:t>
      </w:r>
      <w:r>
        <w:rPr>
          <w:iCs/>
          <w:i/>
        </w:rPr>
        <w:t xml:space="preserve">residual do Cronos original e o novo termo formal</w:t>
      </w:r>
      <w:r>
        <w:rPr>
          <w:iCs/>
          <w:i/>
        </w:rPr>
        <w:t xml:space="preserve"> </w:t>
      </w:r>
      <w:r>
        <w:rPr>
          <w:iCs/>
          <w:i/>
        </w:rPr>
        <w:t xml:space="preserve">“</w:t>
      </w:r>
      <w:r>
        <w:rPr>
          <w:iCs/>
          <w:i/>
        </w:rPr>
        <w:t xml:space="preserve">Atividade Extraclasse</w:t>
      </w:r>
      <w:r>
        <w:rPr>
          <w:iCs/>
          <w:i/>
        </w:rPr>
        <w:t xml:space="preserve">”</w:t>
      </w:r>
      <w:r>
        <w:rPr>
          <w:iCs/>
          <w:i/>
        </w:rPr>
        <w:t xml:space="preserve">) — e uma regra nova foi adicionada,</w:t>
      </w:r>
      <w:r>
        <w:rPr>
          <w:iCs/>
          <w:i/>
        </w:rPr>
        <w:t xml:space="preserve"> </w:t>
      </w:r>
      <w:r>
        <w:rPr>
          <w:rStyle w:val="VerbatimChar"/>
          <w:iCs/>
          <w:i/>
        </w:rPr>
        <w:t xml:space="preserve">RN-2027-08</w:t>
      </w:r>
      <w:r>
        <w:rPr>
          <w:iCs/>
          <w:i/>
        </w:rPr>
        <w:t xml:space="preserve">. Cada uma está marcada inline, no lugar onde já vivia, com a tag</w:t>
      </w:r>
      <w:r>
        <w:rPr>
          <w:iCs/>
          <w:i/>
        </w:rPr>
        <w:t xml:space="preserve"> </w:t>
      </w:r>
      <w:r>
        <w:rPr>
          <w:bCs/>
          <w:b/>
          <w:iCs/>
          <w:i/>
        </w:rPr>
        <w:t xml:space="preserve">[REVISADA]</w:t>
      </w:r>
      <w:r>
        <w:rPr>
          <w:iCs/>
          <w:i/>
        </w:rPr>
        <w:t xml:space="preserve"> </w:t>
      </w:r>
      <w:r>
        <w:rPr>
          <w:iCs/>
          <w:i/>
        </w:rPr>
        <w:t xml:space="preserve">ou</w:t>
      </w:r>
      <w:r>
        <w:rPr>
          <w:iCs/>
          <w:i/>
        </w:rPr>
        <w:t xml:space="preserve"> </w:t>
      </w:r>
      <w:r>
        <w:rPr>
          <w:bCs/>
          <w:b/>
          <w:iCs/>
          <w:i/>
        </w:rPr>
        <w:t xml:space="preserve">[NOVA]</w:t>
      </w:r>
      <w:r>
        <w:rPr>
          <w:iCs/>
          <w:i/>
        </w:rPr>
        <w:t xml:space="preserve"> </w:t>
      </w:r>
      <w:r>
        <w:rPr>
          <w:iCs/>
          <w:i/>
        </w:rPr>
        <w:t xml:space="preserve">e a origem no documento 08. Nenhuma regra foi fisicamente movida de seção: isso mantém cada área (RBAC, conflito, motor preditivo, avaliações, eventos) com sua própria referência única e atual, em vez de duas fontes de verdade conflitantes.</w:t>
      </w:r>
    </w:p>
    <w:bookmarkEnd w:id="20"/>
    <w:bookmarkStart w:id="21" w:name="Xb536293d58f65183cbdcb59c816a94611bceaeb"/>
    <w:p>
      <w:pPr>
        <w:pStyle w:val="Heading2"/>
      </w:pPr>
      <w:r>
        <w:t xml:space="preserve">Nota de conformidade normativa (v1.2, 31/07/2026) —</w:t>
      </w:r>
      <w:r>
        <w:t xml:space="preserve"> </w:t>
      </w:r>
      <w:r>
        <w:rPr>
          <w:bCs/>
          <w:b/>
        </w:rPr>
        <w:t xml:space="preserve">preservada na v2.1</w:t>
      </w:r>
    </w:p>
    <w:p>
      <w:pPr>
        <w:pStyle w:val="FirstParagraph"/>
      </w:pPr>
      <w:r>
        <w:t xml:space="preserve">Esta revisão</w:t>
      </w:r>
      <w:r>
        <w:t xml:space="preserve"> </w:t>
      </w:r>
      <w:r>
        <w:rPr>
          <w:bCs/>
          <w:b/>
        </w:rPr>
        <w:t xml:space="preserve">não altera nenhuma regra</w:t>
      </w:r>
      <w:r>
        <w:t xml:space="preserve">. Ela acrescenta, às regras afetadas, uma</w:t>
      </w:r>
      <w:r>
        <w:t xml:space="preserve"> </w:t>
      </w:r>
      <w:r>
        <w:rPr>
          <w:bCs/>
          <w:b/>
        </w:rPr>
        <w:t xml:space="preserve">classificação de conformidade</w:t>
      </w:r>
      <w:r>
        <w:t xml:space="preserve"> </w:t>
      </w:r>
      <w:r>
        <w:t xml:space="preserve">com o corpo normativo do Sistema de Ensino Naval, agora disponível nos documentos consolidados</w:t>
      </w:r>
      <w:r>
        <w:t xml:space="preserve"> </w:t>
      </w:r>
      <w:r>
        <w:rPr>
          <w:rStyle w:val="VerbatimChar"/>
        </w:rPr>
        <w:t xml:space="preserve">Glossário_DEnsM_consolidado.md</w:t>
      </w:r>
      <w:r>
        <w:t xml:space="preserve">,</w:t>
      </w:r>
      <w:r>
        <w:t xml:space="preserve"> </w:t>
      </w:r>
      <w:r>
        <w:rPr>
          <w:rStyle w:val="VerbatimChar"/>
        </w:rPr>
        <w:t xml:space="preserve">Regras_dos_processos_educacionais_consolidado.md</w:t>
      </w:r>
      <w:r>
        <w:t xml:space="preserve"> </w:t>
      </w:r>
      <w:r>
        <w:t xml:space="preserve">e</w:t>
      </w:r>
      <w:r>
        <w:t xml:space="preserve"> </w:t>
      </w:r>
      <w:r>
        <w:rPr>
          <w:rStyle w:val="VerbatimChar"/>
        </w:rPr>
        <w:t xml:space="preserve">Matriz de responsabilidades.md</w:t>
      </w:r>
      <w:r>
        <w:t xml:space="preserve">. A classificação usa três marcas:</w:t>
      </w:r>
    </w:p>
    <w:p>
      <w:pPr>
        <w:numPr>
          <w:ilvl w:val="0"/>
          <w:numId w:val="1001"/>
        </w:numPr>
        <w:pStyle w:val="Compact"/>
      </w:pPr>
      <w:r>
        <w:rPr>
          <w:bCs/>
          <w:b/>
        </w:rPr>
        <w:t xml:space="preserve">✅ CONFORME</w:t>
      </w:r>
      <w:r>
        <w:t xml:space="preserve"> </w:t>
      </w:r>
      <w:r>
        <w:t xml:space="preserve">— a regra tem respaldo normativo direto ou é prática interna sem conflito com norma.</w:t>
      </w:r>
    </w:p>
    <w:p>
      <w:pPr>
        <w:numPr>
          <w:ilvl w:val="0"/>
          <w:numId w:val="1001"/>
        </w:numPr>
        <w:pStyle w:val="Compact"/>
      </w:pPr>
      <w:r>
        <w:rPr>
          <w:bCs/>
          <w:b/>
        </w:rPr>
        <w:t xml:space="preserve">⚠️ NÃO CONFORME</w:t>
      </w:r>
      <w:r>
        <w:t xml:space="preserve"> </w:t>
      </w:r>
      <w:r>
        <w:t xml:space="preserve">— a regra, tal como está implementada e documentada, contraria uma norma verificável.</w:t>
      </w:r>
    </w:p>
    <w:p>
      <w:pPr>
        <w:numPr>
          <w:ilvl w:val="0"/>
          <w:numId w:val="1001"/>
        </w:numPr>
        <w:pStyle w:val="Compact"/>
      </w:pPr>
      <w:r>
        <w:rPr>
          <w:bCs/>
          <w:b/>
        </w:rPr>
        <w:t xml:space="preserve">🔄 REVERTIDA POR OBSERVAÇÃO</w:t>
      </w:r>
      <w:r>
        <w:t xml:space="preserve"> </w:t>
      </w:r>
      <w:r>
        <w:t xml:space="preserve">— a regra foi contrariada por instrução expressa registrada nos comentários daquela rodada; permanece aqui para rastreabilidade histórica, com o requisito que a substitui identificado.</w:t>
      </w:r>
    </w:p>
    <w:p>
      <w:pPr>
        <w:pStyle w:val="FirstParagraph"/>
      </w:pPr>
      <w:r>
        <w:t xml:space="preserve">A ausência de marca significa que a regra não foi tocada por aquela auditoria.</w:t>
      </w:r>
      <w:r>
        <w:t xml:space="preserve"> </w:t>
      </w:r>
      <w:r>
        <w:rPr>
          <w:bCs/>
          <w:b/>
        </w:rPr>
        <w:t xml:space="preserve">Esta classificação é preservada integralmente na v2.1</w:t>
      </w:r>
      <w:r>
        <w:t xml:space="preserve">, por exigência de</w:t>
      </w:r>
      <w:r>
        <w:t xml:space="preserve"> </w:t>
      </w:r>
      <w:r>
        <w:rPr>
          <w:rStyle w:val="VerbatimChar"/>
        </w:rPr>
        <w:t xml:space="preserve">RNF-NORM-07</w:t>
      </w:r>
      <w:r>
        <w:t xml:space="preserve"> </w:t>
      </w:r>
      <w:r>
        <w:t xml:space="preserve">(rastreabilidade normativa): uma futura alteração da DGPM/DEnsM precisa poder ser propagada com segurança, e para isso é preciso saber, regra a regra, se ela decorre de norma externa ou de prática interna do CIAARA.</w:t>
      </w:r>
    </w:p>
    <w:bookmarkEnd w:id="21"/>
    <w:bookmarkStart w:id="22" w:name="por-que-este-documento-existe"/>
    <w:p>
      <w:pPr>
        <w:pStyle w:val="Heading2"/>
      </w:pPr>
      <w:r>
        <w:t xml:space="preserve">Por que este documento existe</w:t>
      </w:r>
    </w:p>
    <w:p>
      <w:pPr>
        <w:pStyle w:val="FirstParagraph"/>
      </w:pPr>
      <w:r>
        <w:t xml:space="preserve">A diretriz central do redesenho é aproveitar ao máximo as regras de negócio lógicas já consolidadas na v1.0 e na v2.0 — em especial o motor preditivo de planejamento, as validações de exclusão lógica de instrutores e a geração do Cronograma e do DSA. Este documento é o inventário completo dessas regras, extraído por leitura integral de</w:t>
      </w:r>
      <w:r>
        <w:t xml:space="preserve"> </w:t>
      </w:r>
      <w:r>
        <w:rPr>
          <w:rStyle w:val="VerbatimChar"/>
        </w:rPr>
        <w:t xml:space="preserve">Código.gs</w:t>
      </w:r>
      <w:r>
        <w:t xml:space="preserve">,</w:t>
      </w:r>
      <w:r>
        <w:t xml:space="preserve"> </w:t>
      </w:r>
      <w:r>
        <w:rPr>
          <w:rStyle w:val="VerbatimChar"/>
        </w:rPr>
        <w:t xml:space="preserve">index.html</w:t>
      </w:r>
      <w:r>
        <w:t xml:space="preserve"> </w:t>
      </w:r>
      <w:r>
        <w:t xml:space="preserve">e das quatro especificações incrementais (</w:t>
      </w:r>
      <w:r>
        <w:rPr>
          <w:rStyle w:val="VerbatimChar"/>
        </w:rPr>
        <w:t xml:space="preserve">Spec rudimentar.txt</w:t>
      </w:r>
      <w:r>
        <w:t xml:space="preserve">, Spec V2, V3, V4), consolidado ao longo das 39 specs da v2.0.</w:t>
      </w:r>
    </w:p>
    <w:p>
      <w:pPr>
        <w:pStyle w:val="BodyText"/>
      </w:pPr>
      <w:r>
        <w:rPr>
          <w:bCs/>
          <w:b/>
        </w:rPr>
        <w:t xml:space="preserve">Acréscimo da v2.1:</w:t>
      </w:r>
      <w:r>
        <w:t xml:space="preserve"> </w:t>
      </w:r>
      <w:r>
        <w:t xml:space="preserve">o documento passa a ser também o</w:t>
      </w:r>
      <w:r>
        <w:t xml:space="preserve"> </w:t>
      </w:r>
      <w:r>
        <w:rPr>
          <w:bCs/>
          <w:b/>
        </w:rPr>
        <w:t xml:space="preserve">contrato de portabilidade</w:t>
      </w:r>
      <w:r>
        <w:t xml:space="preserve">. Onde a v2.0 usava este inventário para garantir que a reestruturação (Design System, modularização, saneamento,</w:t>
      </w:r>
      <w:r>
        <w:t xml:space="preserve"> </w:t>
      </w:r>
      <w:r>
        <w:rPr>
          <w:rStyle w:val="VerbatimChar"/>
        </w:rPr>
        <w:t xml:space="preserve">AppState</w:t>
      </w:r>
      <w:r>
        <w:t xml:space="preserve">) não alterasse nenhum resultado de negócio, a v2.1 o usa para garantir que a</w:t>
      </w:r>
      <w:r>
        <w:t xml:space="preserve"> </w:t>
      </w:r>
      <w:r>
        <w:rPr>
          <w:bCs/>
          <w:b/>
        </w:rPr>
        <w:t xml:space="preserve">troca de plataforma</w:t>
      </w:r>
      <w:r>
        <w:t xml:space="preserve"> </w:t>
      </w:r>
      <w:r>
        <w:t xml:space="preserve">não altere nenhum resultado de negócio. Cada regra mantém seu identificador (</w:t>
      </w:r>
      <w:r>
        <w:rPr>
          <w:rStyle w:val="VerbatimChar"/>
        </w:rPr>
        <w:t xml:space="preserve">RN-&lt;área&gt;-&lt;número&gt;</w:t>
      </w:r>
      <w:r>
        <w:t xml:space="preserve">) e sua classificação de risco de regressão (Alto/Médio/Baixo), e ganha uma camada de destino explícita.</w:t>
      </w:r>
    </w:p>
    <w:p>
      <w:r>
        <w:pict>
          <v:rect style="width:0;height:1.5pt" o:hralign="center" o:hrstd="t" o:hr="t"/>
        </w:pict>
      </w:r>
    </w:p>
    <w:bookmarkEnd w:id="22"/>
    <w:bookmarkStart w:id="25" w:name="mapa-de-destino-das-regras-novo-v2.1"/>
    <w:p>
      <w:pPr>
        <w:pStyle w:val="Heading2"/>
      </w:pPr>
      <w:r>
        <w:t xml:space="preserve">Mapa de destino das regras</w:t>
      </w:r>
      <w:r>
        <w:t xml:space="preserve"> </w:t>
      </w:r>
      <w:r>
        <w:rPr>
          <w:bCs/>
          <w:b/>
        </w:rPr>
        <w:t xml:space="preserve">[NOVO — v2.1]</w:t>
      </w:r>
    </w:p>
    <w:p>
      <w:pPr>
        <w:pStyle w:val="BlockText"/>
      </w:pPr>
      <w:r>
        <w:t xml:space="preserve">Esta é a tabela mais consultada do documento. Ela responde, para cada regra, três perguntas:</w:t>
      </w:r>
      <w:r>
        <w:t xml:space="preserve"> </w:t>
      </w:r>
      <w:r>
        <w:rPr>
          <w:bCs/>
          <w:b/>
        </w:rPr>
        <w:t xml:space="preserve">quanto dói se ela se perder</w:t>
      </w:r>
      <w:r>
        <w:t xml:space="preserve"> </w:t>
      </w:r>
      <w:r>
        <w:t xml:space="preserve">(risco),</w:t>
      </w:r>
      <w:r>
        <w:t xml:space="preserve"> </w:t>
      </w:r>
      <w:r>
        <w:rPr>
          <w:bCs/>
          <w:b/>
        </w:rPr>
        <w:t xml:space="preserve">de onde ela vem</w:t>
      </w:r>
      <w:r>
        <w:t xml:space="preserve"> </w:t>
      </w:r>
      <w:r>
        <w:t xml:space="preserve">(conformidade) e</w:t>
      </w:r>
      <w:r>
        <w:t xml:space="preserve"> </w:t>
      </w:r>
      <w:r>
        <w:rPr>
          <w:bCs/>
          <w:b/>
        </w:rPr>
        <w:t xml:space="preserve">onde ela passa a viver</w:t>
      </w:r>
      <w:r>
        <w:t xml:space="preserve"> </w:t>
      </w:r>
      <w:r>
        <w:t xml:space="preserve">(camada de destino). Use-a como ponto de partida de qualquer fatia de implementação; o texto integral de cada regra está na seção correspondente, mais abaixo.</w:t>
      </w:r>
    </w:p>
    <w:bookmarkStart w:id="23" w:name="camadas-de-destino-definição"/>
    <w:p>
      <w:pPr>
        <w:pStyle w:val="Heading3"/>
      </w:pPr>
      <w:r>
        <w:t xml:space="preserve">Camadas de destino — definição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Camada</w:t>
            </w:r>
          </w:p>
        </w:tc>
        <w:tc>
          <w:tcPr/>
          <w:p>
            <w:pPr>
              <w:pStyle w:val="Compact"/>
              <w:jc w:val="left"/>
            </w:pPr>
            <w:r>
              <w:t xml:space="preserve">O que é</w:t>
            </w:r>
          </w:p>
        </w:tc>
        <w:tc>
          <w:tcPr/>
          <w:p>
            <w:pPr>
              <w:pStyle w:val="Compact"/>
              <w:jc w:val="left"/>
            </w:pPr>
            <w:r>
              <w:t xml:space="preserve">Quando usar</w:t>
            </w:r>
          </w:p>
        </w:tc>
      </w:tr>
      <w:tr>
        <w:tc>
          <w:tcPr/>
          <w:p>
            <w:pPr>
              <w:pStyle w:val="Compact"/>
              <w:jc w:val="left"/>
            </w:pPr>
            <w:r>
              <w:rPr>
                <w:bCs/>
                <w:b/>
              </w:rPr>
              <w:t xml:space="preserve">Domínio TS puro</w:t>
            </w:r>
          </w:p>
        </w:tc>
        <w:tc>
          <w:tcPr/>
          <w:p>
            <w:pPr>
              <w:pStyle w:val="Compact"/>
              <w:jc w:val="left"/>
            </w:pPr>
            <w:r>
              <w:t xml:space="preserve">função em</w:t>
            </w:r>
            <w:r>
              <w:t xml:space="preserve"> </w:t>
            </w:r>
            <w:r>
              <w:rPr>
                <w:rStyle w:val="VerbatimChar"/>
              </w:rPr>
              <w:t xml:space="preserve">lib/dominio/*.ts</w:t>
            </w:r>
            <w:r>
              <w:t xml:space="preserve">, sem I/O, recebe dados e devolve resultado</w:t>
            </w:r>
          </w:p>
        </w:tc>
        <w:tc>
          <w:tcPr/>
          <w:p>
            <w:pPr>
              <w:pStyle w:val="Compact"/>
              <w:jc w:val="left"/>
            </w:pPr>
            <w:r>
              <w:rPr>
                <w:bCs/>
                <w:b/>
              </w:rPr>
              <w:t xml:space="preserve">cálculo</w:t>
            </w:r>
            <w:r>
              <w:t xml:space="preserve">: motor preditivo, distribuição, conflito, sugestão, ordenação, tetos</w:t>
            </w:r>
          </w:p>
        </w:tc>
      </w:tr>
      <w:tr>
        <w:tc>
          <w:tcPr/>
          <w:p>
            <w:pPr>
              <w:pStyle w:val="Compact"/>
              <w:jc w:val="left"/>
            </w:pPr>
            <w:r>
              <w:rPr>
                <w:bCs/>
                <w:b/>
              </w:rPr>
              <w:t xml:space="preserve">Constraint</w:t>
            </w:r>
          </w:p>
        </w:tc>
        <w:tc>
          <w:tcPr/>
          <w:p>
            <w:pPr>
              <w:pStyle w:val="Compact"/>
              <w:jc w:val="left"/>
            </w:pPr>
            <w:r>
              <w:rPr>
                <w:rStyle w:val="VerbatimChar"/>
              </w:rPr>
              <w:t xml:space="preserve">FOREIGN KEY</w:t>
            </w:r>
            <w:r>
              <w:t xml:space="preserve">,</w:t>
            </w:r>
            <w:r>
              <w:t xml:space="preserve"> </w:t>
            </w:r>
            <w:r>
              <w:rPr>
                <w:rStyle w:val="VerbatimChar"/>
              </w:rPr>
              <w:t xml:space="preserve">CHECK</w:t>
            </w:r>
            <w:r>
              <w:t xml:space="preserve">,</w:t>
            </w:r>
            <w:r>
              <w:t xml:space="preserve"> </w:t>
            </w:r>
            <w:r>
              <w:rPr>
                <w:rStyle w:val="VerbatimChar"/>
              </w:rPr>
              <w:t xml:space="preserve">UNIQUE</w:t>
            </w:r>
            <w:r>
              <w:t xml:space="preserve">,</w:t>
            </w:r>
            <w:r>
              <w:t xml:space="preserve"> </w:t>
            </w:r>
            <w:r>
              <w:rPr>
                <w:rStyle w:val="VerbatimChar"/>
              </w:rPr>
              <w:t xml:space="preserve">NOT NULL</w:t>
            </w:r>
            <w:r>
              <w:t xml:space="preserve"> </w:t>
            </w:r>
            <w:r>
              <w:t xml:space="preserve">no schema</w:t>
            </w:r>
          </w:p>
        </w:tc>
        <w:tc>
          <w:tcPr/>
          <w:p>
            <w:pPr>
              <w:pStyle w:val="Compact"/>
              <w:jc w:val="left"/>
            </w:pPr>
            <w:r>
              <w:rPr>
                <w:bCs/>
                <w:b/>
              </w:rPr>
              <w:t xml:space="preserve">invariante estrutural</w:t>
            </w:r>
            <w:r>
              <w:t xml:space="preserve"> </w:t>
            </w:r>
            <w:r>
              <w:t xml:space="preserve">que nunca pode ser violado, nem por ETL, nem por SQL manual</w:t>
            </w:r>
          </w:p>
        </w:tc>
      </w:tr>
      <w:tr>
        <w:tc>
          <w:tcPr/>
          <w:p>
            <w:pPr>
              <w:pStyle w:val="Compact"/>
              <w:jc w:val="left"/>
            </w:pPr>
            <w:r>
              <w:rPr>
                <w:bCs/>
                <w:b/>
              </w:rPr>
              <w:t xml:space="preserve">Trigger</w:t>
            </w:r>
          </w:p>
        </w:tc>
        <w:tc>
          <w:tcPr/>
          <w:p>
            <w:pPr>
              <w:pStyle w:val="Compact"/>
              <w:jc w:val="left"/>
            </w:pPr>
            <w:r>
              <w:t xml:space="preserve">função</w:t>
            </w:r>
            <w:r>
              <w:t xml:space="preserve"> </w:t>
            </w:r>
            <w:r>
              <w:rPr>
                <w:rStyle w:val="VerbatimChar"/>
              </w:rPr>
              <w:t xml:space="preserve">plpgsql</w:t>
            </w:r>
            <w:r>
              <w:t xml:space="preserve"> </w:t>
            </w:r>
            <w:r>
              <w:t xml:space="preserve">disparada por</w:t>
            </w:r>
            <w:r>
              <w:t xml:space="preserve"> </w:t>
            </w:r>
            <w:r>
              <w:rPr>
                <w:rStyle w:val="VerbatimChar"/>
              </w:rPr>
              <w:t xml:space="preserve">INSERT</w:t>
            </w:r>
            <w:r>
              <w:t xml:space="preserve">/</w:t>
            </w:r>
            <w:r>
              <w:rPr>
                <w:rStyle w:val="VerbatimChar"/>
              </w:rPr>
              <w:t xml:space="preserve">UPDATE</w:t>
            </w:r>
            <w:r>
              <w:t xml:space="preserve">/</w:t>
            </w:r>
            <w:r>
              <w:rPr>
                <w:rStyle w:val="VerbatimChar"/>
              </w:rPr>
              <w:t xml:space="preserve">DELETE</w:t>
            </w:r>
          </w:p>
        </w:tc>
        <w:tc>
          <w:tcPr/>
          <w:p>
            <w:pPr>
              <w:pStyle w:val="Compact"/>
              <w:jc w:val="left"/>
            </w:pPr>
            <w:r>
              <w:rPr>
                <w:bCs/>
                <w:b/>
              </w:rPr>
              <w:t xml:space="preserve">preenchimento e validação que dependem de contexto</w:t>
            </w:r>
            <w:r>
              <w:t xml:space="preserve"> </w:t>
            </w:r>
            <w:r>
              <w:t xml:space="preserve">(auditoria, geração de código, coerência entre linhas)</w:t>
            </w:r>
          </w:p>
        </w:tc>
      </w:tr>
      <w:tr>
        <w:tc>
          <w:tcPr/>
          <w:p>
            <w:pPr>
              <w:pStyle w:val="Compact"/>
              <w:jc w:val="left"/>
            </w:pPr>
            <w:r>
              <w:rPr>
                <w:bCs/>
                <w:b/>
              </w:rPr>
              <w:t xml:space="preserve">RLS</w:t>
            </w:r>
          </w:p>
        </w:tc>
        <w:tc>
          <w:tcPr/>
          <w:p>
            <w:pPr>
              <w:pStyle w:val="Compact"/>
              <w:jc w:val="left"/>
            </w:pPr>
            <w:r>
              <w:rPr>
                <w:iCs/>
                <w:i/>
              </w:rPr>
              <w:t xml:space="preserve">policy</w:t>
            </w:r>
            <w:r>
              <w:t xml:space="preserve"> </w:t>
            </w:r>
            <w:r>
              <w:t xml:space="preserve">de linha, apoiada em</w:t>
            </w:r>
            <w:r>
              <w:t xml:space="preserve"> </w:t>
            </w:r>
            <w:r>
              <w:rPr>
                <w:rStyle w:val="VerbatimChar"/>
              </w:rPr>
              <w:t xml:space="preserve">perfil_permissao</w:t>
            </w:r>
            <w:r>
              <w:t xml:space="preserve"> </w:t>
            </w:r>
            <w:r>
              <w:t xml:space="preserve">e nas funções do schema</w:t>
            </w:r>
            <w:r>
              <w:t xml:space="preserve"> </w:t>
            </w:r>
            <w:r>
              <w:rPr>
                <w:rStyle w:val="VerbatimChar"/>
              </w:rPr>
              <w:t xml:space="preserve">app</w:t>
            </w:r>
          </w:p>
        </w:tc>
        <w:tc>
          <w:tcPr/>
          <w:p>
            <w:pPr>
              <w:pStyle w:val="Compact"/>
              <w:jc w:val="left"/>
            </w:pPr>
            <w:r>
              <w:rPr>
                <w:bCs/>
                <w:b/>
              </w:rPr>
              <w:t xml:space="preserve">autorização</w:t>
            </w:r>
            <w:r>
              <w:t xml:space="preserve"> </w:t>
            </w:r>
            <w:r>
              <w:t xml:space="preserve">— quem pode ler/escrever o quê</w:t>
            </w:r>
          </w:p>
        </w:tc>
      </w:tr>
      <w:tr>
        <w:tc>
          <w:tcPr/>
          <w:p>
            <w:pPr>
              <w:pStyle w:val="Compact"/>
              <w:jc w:val="left"/>
            </w:pPr>
            <w:r>
              <w:rPr>
                <w:bCs/>
                <w:b/>
              </w:rPr>
              <w:t xml:space="preserve">View</w:t>
            </w:r>
          </w:p>
        </w:tc>
        <w:tc>
          <w:tcPr/>
          <w:p>
            <w:pPr>
              <w:pStyle w:val="Compact"/>
              <w:jc w:val="left"/>
            </w:pPr>
            <w:r>
              <w:rPr>
                <w:rStyle w:val="VerbatimChar"/>
              </w:rPr>
              <w:t xml:space="preserve">VIEW</w:t>
            </w:r>
            <w:r>
              <w:t xml:space="preserve"> </w:t>
            </w:r>
            <w:r>
              <w:t xml:space="preserve">ou coluna</w:t>
            </w:r>
            <w:r>
              <w:t xml:space="preserve"> </w:t>
            </w:r>
            <w:r>
              <w:rPr>
                <w:rStyle w:val="VerbatimChar"/>
              </w:rPr>
              <w:t xml:space="preserve">GENERATED ALWAYS AS … STORED</w:t>
            </w:r>
          </w:p>
        </w:tc>
        <w:tc>
          <w:tcPr/>
          <w:p>
            <w:pPr>
              <w:pStyle w:val="Compact"/>
              <w:jc w:val="left"/>
            </w:pPr>
            <w:r>
              <w:rPr>
                <w:bCs/>
                <w:b/>
              </w:rPr>
              <w:t xml:space="preserve">derivação de leitura</w:t>
            </w:r>
            <w:r>
              <w:t xml:space="preserve"> </w:t>
            </w:r>
            <w:r>
              <w:t xml:space="preserve">que precisa ser consistente em todo o sistema, sem segunda fonte de verdade</w:t>
            </w:r>
          </w:p>
        </w:tc>
      </w:tr>
      <w:tr>
        <w:tc>
          <w:tcPr/>
          <w:p>
            <w:pPr>
              <w:pStyle w:val="Compact"/>
              <w:jc w:val="left"/>
            </w:pPr>
            <w:r>
              <w:rPr>
                <w:bCs/>
                <w:b/>
              </w:rPr>
              <w:t xml:space="preserve">Server Action</w:t>
            </w:r>
          </w:p>
        </w:tc>
        <w:tc>
          <w:tcPr/>
          <w:p>
            <w:pPr>
              <w:pStyle w:val="Compact"/>
              <w:jc w:val="left"/>
            </w:pPr>
            <w:r>
              <w:t xml:space="preserve">função</w:t>
            </w:r>
            <w:r>
              <w:t xml:space="preserve"> </w:t>
            </w:r>
            <w:r>
              <w:rPr>
                <w:rStyle w:val="VerbatimChar"/>
              </w:rPr>
              <w:t xml:space="preserve">"use server"</w:t>
            </w:r>
            <w:r>
              <w:t xml:space="preserve"> </w:t>
            </w:r>
            <w:r>
              <w:t xml:space="preserve">em</w:t>
            </w:r>
            <w:r>
              <w:t xml:space="preserve"> </w:t>
            </w:r>
            <w:r>
              <w:rPr>
                <w:rStyle w:val="VerbatimChar"/>
              </w:rPr>
              <w:t xml:space="preserve">lib/acoes/</w:t>
            </w:r>
            <w:r>
              <w:t xml:space="preserve">, com Zod + transação</w:t>
            </w:r>
          </w:p>
        </w:tc>
        <w:tc>
          <w:tcPr/>
          <w:p>
            <w:pPr>
              <w:pStyle w:val="Compact"/>
              <w:jc w:val="left"/>
            </w:pPr>
            <w:r>
              <w:rPr>
                <w:bCs/>
                <w:b/>
              </w:rPr>
              <w:t xml:space="preserve">orquestração</w:t>
            </w:r>
            <w:r>
              <w:t xml:space="preserve">: valida entrada, chama o domínio, grava em transação, revalida a rota</w:t>
            </w:r>
          </w:p>
        </w:tc>
      </w:tr>
    </w:tbl>
    <w:p>
      <w:pPr>
        <w:pStyle w:val="BodyText"/>
      </w:pPr>
      <w:r>
        <w:t xml:space="preserve">A maioria das regras usa</w:t>
      </w:r>
      <w:r>
        <w:t xml:space="preserve"> </w:t>
      </w:r>
      <w:r>
        <w:rPr>
          <w:bCs/>
          <w:b/>
        </w:rPr>
        <w:t xml:space="preserve">mais de uma camada</w:t>
      </w:r>
      <w:r>
        <w:t xml:space="preserve">. A coluna</w:t>
      </w:r>
      <w:r>
        <w:t xml:space="preserve"> </w:t>
      </w:r>
      <w:r>
        <w:t xml:space="preserve">“</w:t>
      </w:r>
      <w:r>
        <w:t xml:space="preserve">camada principal</w:t>
      </w:r>
      <w:r>
        <w:t xml:space="preserve">”</w:t>
      </w:r>
      <w:r>
        <w:t xml:space="preserve"> </w:t>
      </w:r>
      <w:r>
        <w:t xml:space="preserve">indica onde mora a garantia; a coluna</w:t>
      </w:r>
      <w:r>
        <w:t xml:space="preserve"> </w:t>
      </w:r>
      <w:r>
        <w:t xml:space="preserve">“</w:t>
      </w:r>
      <w:r>
        <w:t xml:space="preserve">apoio</w:t>
      </w:r>
      <w:r>
        <w:t xml:space="preserve">”</w:t>
      </w:r>
      <w:r>
        <w:t xml:space="preserve"> </w:t>
      </w:r>
      <w:r>
        <w:t xml:space="preserve">indica o resto.</w:t>
      </w:r>
    </w:p>
    <w:bookmarkEnd w:id="23"/>
    <w:bookmarkStart w:id="24" w:name="tabela-todas-as-regras-rn-"/>
    <w:p>
      <w:pPr>
        <w:pStyle w:val="Heading3"/>
      </w:pPr>
      <w:r>
        <w:t xml:space="preserve">Tabela — todas as regras</w:t>
      </w:r>
      <w:r>
        <w:t xml:space="preserve"> </w:t>
      </w:r>
      <w:r>
        <w:rPr>
          <w:rStyle w:val="VerbatimChar"/>
        </w:rPr>
        <w:t xml:space="preserve">RN-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Regra</w:t>
            </w:r>
          </w:p>
        </w:tc>
        <w:tc>
          <w:tcPr/>
          <w:p>
            <w:pPr>
              <w:pStyle w:val="Compact"/>
              <w:jc w:val="left"/>
            </w:pPr>
            <w:r>
              <w:t xml:space="preserve">Risco</w:t>
            </w:r>
          </w:p>
        </w:tc>
        <w:tc>
          <w:tcPr/>
          <w:p>
            <w:pPr>
              <w:pStyle w:val="Compact"/>
              <w:jc w:val="left"/>
            </w:pPr>
            <w:r>
              <w:t xml:space="preserve">Conf.</w:t>
            </w:r>
          </w:p>
        </w:tc>
        <w:tc>
          <w:tcPr/>
          <w:p>
            <w:pPr>
              <w:pStyle w:val="Compact"/>
              <w:jc w:val="left"/>
            </w:pPr>
            <w:r>
              <w:t xml:space="preserve">Camada principal</w:t>
            </w:r>
          </w:p>
        </w:tc>
        <w:tc>
          <w:tcPr/>
          <w:p>
            <w:pPr>
              <w:pStyle w:val="Compact"/>
              <w:jc w:val="left"/>
            </w:pPr>
            <w:r>
              <w:t xml:space="preserve">Apoio</w:t>
            </w:r>
          </w:p>
        </w:tc>
        <w:tc>
          <w:tcPr/>
          <w:p>
            <w:pPr>
              <w:pStyle w:val="Compact"/>
              <w:jc w:val="left"/>
            </w:pPr>
            <w:r>
              <w:t xml:space="preserve">Artefato de destino</w:t>
            </w:r>
          </w:p>
        </w:tc>
      </w:tr>
      <w:tr>
        <w:tc>
          <w:tcPr/>
          <w:p>
            <w:pPr>
              <w:pStyle w:val="Compact"/>
              <w:jc w:val="left"/>
            </w:pPr>
            <w:r>
              <w:rPr>
                <w:rStyle w:val="VerbatimChar"/>
              </w:rPr>
              <w:t xml:space="preserve">RN-ANT-01</w:t>
            </w:r>
          </w:p>
        </w:tc>
        <w:tc>
          <w:tcPr/>
          <w:p>
            <w:pPr>
              <w:pStyle w:val="Compact"/>
              <w:jc w:val="left"/>
            </w:pPr>
            <w:r>
              <w:rPr>
                <w:bCs/>
                <w:b/>
              </w:rPr>
              <w:t xml:space="preserve">Alto</w:t>
            </w:r>
          </w:p>
        </w:tc>
        <w:tc>
          <w:tcPr/>
          <w:p>
            <w:pPr>
              <w:pStyle w:val="Compact"/>
              <w:jc w:val="left"/>
            </w:pPr>
            <w:r>
              <w:t xml:space="preserve">—</w:t>
            </w:r>
          </w:p>
        </w:tc>
        <w:tc>
          <w:tcPr/>
          <w:p>
            <w:pPr>
              <w:pStyle w:val="Compact"/>
              <w:jc w:val="left"/>
            </w:pPr>
            <w:r>
              <w:t xml:space="preserve">Domínio TS puro</w:t>
            </w:r>
          </w:p>
        </w:tc>
        <w:tc>
          <w:tcPr/>
          <w:p>
            <w:pPr>
              <w:pStyle w:val="Compact"/>
              <w:jc w:val="left"/>
            </w:pPr>
            <w:r>
              <w:t xml:space="preserve">View</w:t>
            </w:r>
          </w:p>
        </w:tc>
        <w:tc>
          <w:tcPr/>
          <w:p>
            <w:pPr>
              <w:pStyle w:val="Compact"/>
              <w:jc w:val="left"/>
            </w:pPr>
            <w:r>
              <w:rPr>
                <w:rStyle w:val="VerbatimChar"/>
              </w:rPr>
              <w:t xml:space="preserve">lib/dominio/antiguidade.ts</w:t>
            </w:r>
            <w:r>
              <w:t xml:space="preserve"> </w:t>
            </w:r>
            <w:r>
              <w:t xml:space="preserve">·</w:t>
            </w:r>
            <w:r>
              <w:t xml:space="preserve"> </w:t>
            </w:r>
            <w:r>
              <w:rPr>
                <w:rStyle w:val="VerbatimChar"/>
              </w:rPr>
              <w:t xml:space="preserve">vw_instrutores_ordenados</w:t>
            </w:r>
          </w:p>
        </w:tc>
      </w:tr>
      <w:tr>
        <w:tc>
          <w:tcPr/>
          <w:p>
            <w:pPr>
              <w:pStyle w:val="Compact"/>
              <w:jc w:val="left"/>
            </w:pPr>
            <w:r>
              <w:rPr>
                <w:rStyle w:val="VerbatimChar"/>
              </w:rPr>
              <w:t xml:space="preserve">RN-ANT-02</w:t>
            </w:r>
          </w:p>
        </w:tc>
        <w:tc>
          <w:tcPr/>
          <w:p>
            <w:pPr>
              <w:pStyle w:val="Compact"/>
              <w:jc w:val="left"/>
            </w:pPr>
            <w:r>
              <w:t xml:space="preserve">Médio</w:t>
            </w:r>
          </w:p>
        </w:tc>
        <w:tc>
          <w:tcPr/>
          <w:p>
            <w:pPr>
              <w:pStyle w:val="Compact"/>
              <w:jc w:val="left"/>
            </w:pPr>
            <w:r>
              <w:t xml:space="preserve">—</w:t>
            </w:r>
          </w:p>
        </w:tc>
        <w:tc>
          <w:tcPr/>
          <w:p>
            <w:pPr>
              <w:pStyle w:val="Compact"/>
              <w:jc w:val="left"/>
            </w:pPr>
            <w:r>
              <w:t xml:space="preserve">Domínio TS puro</w:t>
            </w:r>
          </w:p>
        </w:tc>
        <w:tc>
          <w:tcPr/>
          <w:p>
            <w:pPr>
              <w:pStyle w:val="Compact"/>
              <w:jc w:val="left"/>
            </w:pPr>
            <w:r>
              <w:t xml:space="preserve">Constraint</w:t>
            </w:r>
          </w:p>
        </w:tc>
        <w:tc>
          <w:tcPr/>
          <w:p>
            <w:pPr>
              <w:pStyle w:val="Compact"/>
              <w:jc w:val="left"/>
            </w:pPr>
            <w:r>
              <w:rPr>
                <w:rStyle w:val="VerbatimChar"/>
              </w:rPr>
              <w:t xml:space="preserve">lib/dominio/antiguidade.ts</w:t>
            </w:r>
            <w:r>
              <w:t xml:space="preserve"> </w:t>
            </w:r>
            <w:r>
              <w:t xml:space="preserve">· escala P/G em</w:t>
            </w:r>
            <w:r>
              <w:t xml:space="preserve"> </w:t>
            </w:r>
            <w:r>
              <w:rPr>
                <w:rStyle w:val="VerbatimChar"/>
              </w:rPr>
              <w:t xml:space="preserve">config_listas</w:t>
            </w:r>
          </w:p>
        </w:tc>
      </w:tr>
      <w:tr>
        <w:tc>
          <w:tcPr/>
          <w:p>
            <w:pPr>
              <w:pStyle w:val="Compact"/>
              <w:jc w:val="left"/>
            </w:pPr>
            <w:r>
              <w:rPr>
                <w:rStyle w:val="VerbatimChar"/>
              </w:rPr>
              <w:t xml:space="preserve">RN-RBAC-01</w:t>
            </w:r>
          </w:p>
        </w:tc>
        <w:tc>
          <w:tcPr/>
          <w:p>
            <w:pPr>
              <w:pStyle w:val="Compact"/>
              <w:jc w:val="left"/>
            </w:pPr>
            <w:r>
              <w:rPr>
                <w:bCs/>
                <w:b/>
              </w:rPr>
              <w:t xml:space="preserve">Alto</w:t>
            </w:r>
          </w:p>
        </w:tc>
        <w:tc>
          <w:tcPr/>
          <w:p>
            <w:pPr>
              <w:pStyle w:val="Compact"/>
              <w:jc w:val="left"/>
            </w:pPr>
            <w:r>
              <w:t xml:space="preserve">—</w:t>
            </w:r>
          </w:p>
        </w:tc>
        <w:tc>
          <w:tcPr/>
          <w:p>
            <w:pPr>
              <w:pStyle w:val="Compact"/>
              <w:jc w:val="left"/>
            </w:pPr>
            <w:r>
              <w:t xml:space="preserve">RLS</w:t>
            </w:r>
          </w:p>
        </w:tc>
        <w:tc>
          <w:tcPr/>
          <w:p>
            <w:pPr>
              <w:pStyle w:val="Compact"/>
              <w:jc w:val="left"/>
            </w:pPr>
            <w:r>
              <w:t xml:space="preserve">Plataforma (Supabase Auth) · Server Action</w:t>
            </w:r>
          </w:p>
        </w:tc>
        <w:tc>
          <w:tcPr/>
          <w:p>
            <w:pPr>
              <w:pStyle w:val="Compact"/>
              <w:jc w:val="left"/>
            </w:pPr>
            <w:r>
              <w:rPr>
                <w:rStyle w:val="VerbatimChar"/>
              </w:rPr>
              <w:t xml:space="preserve">middleware.ts</w:t>
            </w:r>
            <w:r>
              <w:t xml:space="preserve"> </w:t>
            </w:r>
            <w:r>
              <w:t xml:space="preserve">·</w:t>
            </w:r>
            <w:r>
              <w:t xml:space="preserve"> </w:t>
            </w:r>
            <w:r>
              <w:rPr>
                <w:rStyle w:val="VerbatimChar"/>
              </w:rPr>
              <w:t xml:space="preserve">usuarios.auth_user_id</w:t>
            </w:r>
          </w:p>
        </w:tc>
      </w:tr>
      <w:tr>
        <w:tc>
          <w:tcPr/>
          <w:p>
            <w:pPr>
              <w:pStyle w:val="Compact"/>
              <w:jc w:val="left"/>
            </w:pPr>
            <w:r>
              <w:rPr>
                <w:rStyle w:val="VerbatimChar"/>
              </w:rPr>
              <w:t xml:space="preserve">RN-RBAC-02</w:t>
            </w:r>
          </w:p>
        </w:tc>
        <w:tc>
          <w:tcPr/>
          <w:p>
            <w:pPr>
              <w:pStyle w:val="Compact"/>
              <w:jc w:val="left"/>
            </w:pPr>
            <w:r>
              <w:rPr>
                <w:bCs/>
                <w:b/>
              </w:rPr>
              <w:t xml:space="preserve">Alto</w:t>
            </w:r>
          </w:p>
        </w:tc>
        <w:tc>
          <w:tcPr/>
          <w:p>
            <w:pPr>
              <w:pStyle w:val="Compact"/>
              <w:jc w:val="left"/>
            </w:pPr>
            <w:r>
              <w:t xml:space="preserve">—</w:t>
            </w:r>
          </w:p>
        </w:tc>
        <w:tc>
          <w:tcPr/>
          <w:p>
            <w:pPr>
              <w:pStyle w:val="Compact"/>
              <w:jc w:val="left"/>
            </w:pPr>
            <w:r>
              <w:t xml:space="preserve">RLS</w:t>
            </w:r>
          </w:p>
        </w:tc>
        <w:tc>
          <w:tcPr/>
          <w:p>
            <w:pPr>
              <w:pStyle w:val="Compact"/>
              <w:jc w:val="left"/>
            </w:pPr>
            <w:r>
              <w:t xml:space="preserve">Server Action</w:t>
            </w:r>
          </w:p>
        </w:tc>
        <w:tc>
          <w:tcPr/>
          <w:p>
            <w:pPr>
              <w:pStyle w:val="Compact"/>
              <w:jc w:val="left"/>
            </w:pPr>
            <w:r>
              <w:rPr>
                <w:rStyle w:val="VerbatimChar"/>
              </w:rPr>
              <w:t xml:space="preserve">perfil_permissao</w:t>
            </w:r>
            <w:r>
              <w:t xml:space="preserve"> </w:t>
            </w:r>
            <w:r>
              <w:t xml:space="preserve">·</w:t>
            </w:r>
            <w:r>
              <w:t xml:space="preserve"> </w:t>
            </w:r>
            <w:r>
              <w:rPr>
                <w:rStyle w:val="VerbatimChar"/>
              </w:rPr>
              <w:t xml:space="preserve">app.pode()</w:t>
            </w:r>
          </w:p>
        </w:tc>
      </w:tr>
      <w:tr>
        <w:tc>
          <w:tcPr/>
          <w:p>
            <w:pPr>
              <w:pStyle w:val="Compact"/>
              <w:jc w:val="left"/>
            </w:pPr>
            <w:r>
              <w:rPr>
                <w:rStyle w:val="VerbatimChar"/>
              </w:rPr>
              <w:t xml:space="preserve">RN-CRUD-01</w:t>
            </w:r>
          </w:p>
        </w:tc>
        <w:tc>
          <w:tcPr/>
          <w:p>
            <w:pPr>
              <w:pStyle w:val="Compact"/>
              <w:jc w:val="left"/>
            </w:pPr>
            <w:r>
              <w:t xml:space="preserve">Médio</w:t>
            </w:r>
          </w:p>
        </w:tc>
        <w:tc>
          <w:tcPr/>
          <w:p>
            <w:pPr>
              <w:pStyle w:val="Compact"/>
              <w:jc w:val="left"/>
            </w:pPr>
            <w:r>
              <w:t xml:space="preserve">—</w:t>
            </w:r>
          </w:p>
        </w:tc>
        <w:tc>
          <w:tcPr/>
          <w:p>
            <w:pPr>
              <w:pStyle w:val="Compact"/>
              <w:jc w:val="left"/>
            </w:pPr>
            <w:r>
              <w:rPr>
                <w:bCs/>
                <w:b/>
              </w:rPr>
              <w:t xml:space="preserve">[ABSORVIDO]</w:t>
            </w:r>
            <w:r>
              <w:t xml:space="preserve"> </w:t>
            </w:r>
            <w:r>
              <w:t xml:space="preserve">tipos gerados</w:t>
            </w:r>
          </w:p>
        </w:tc>
        <w:tc>
          <w:tcPr/>
          <w:p>
            <w:pPr>
              <w:pStyle w:val="Compact"/>
              <w:jc w:val="left"/>
            </w:pPr>
            <w:r>
              <w:t xml:space="preserve">Server Action</w:t>
            </w:r>
          </w:p>
        </w:tc>
        <w:tc>
          <w:tcPr/>
          <w:p>
            <w:pPr>
              <w:pStyle w:val="Compact"/>
              <w:jc w:val="left"/>
            </w:pPr>
            <w:r>
              <w:rPr>
                <w:rStyle w:val="VerbatimChar"/>
              </w:rPr>
              <w:t xml:space="preserve">lib/tipos/database.ts</w:t>
            </w:r>
            <w:r>
              <w:t xml:space="preserve"> </w:t>
            </w:r>
            <w:r>
              <w:t xml:space="preserve">· Zod</w:t>
            </w:r>
          </w:p>
        </w:tc>
      </w:tr>
      <w:tr>
        <w:tc>
          <w:tcPr/>
          <w:p>
            <w:pPr>
              <w:pStyle w:val="Compact"/>
              <w:jc w:val="left"/>
            </w:pPr>
            <w:r>
              <w:rPr>
                <w:rStyle w:val="VerbatimChar"/>
              </w:rPr>
              <w:t xml:space="preserve">RN-CRUD-02</w:t>
            </w:r>
          </w:p>
        </w:tc>
        <w:tc>
          <w:tcPr/>
          <w:p>
            <w:pPr>
              <w:pStyle w:val="Compact"/>
              <w:jc w:val="left"/>
            </w:pPr>
            <w:r>
              <w:rPr>
                <w:bCs/>
                <w:b/>
              </w:rPr>
              <w:t xml:space="preserve">Alto</w:t>
            </w:r>
          </w:p>
        </w:tc>
        <w:tc>
          <w:tcPr/>
          <w:p>
            <w:pPr>
              <w:pStyle w:val="Compact"/>
              <w:jc w:val="left"/>
            </w:pPr>
            <w:r>
              <w:t xml:space="preserve">—</w:t>
            </w:r>
          </w:p>
        </w:tc>
        <w:tc>
          <w:tcPr/>
          <w:p>
            <w:pPr>
              <w:pStyle w:val="Compact"/>
              <w:jc w:val="left"/>
            </w:pPr>
            <w:r>
              <w:t xml:space="preserve">View / coluna gerada</w:t>
            </w:r>
          </w:p>
        </w:tc>
        <w:tc>
          <w:tcPr/>
          <w:p>
            <w:pPr>
              <w:pStyle w:val="Compact"/>
              <w:jc w:val="left"/>
            </w:pPr>
            <w:r>
              <w:t xml:space="preserve">Constraint</w:t>
            </w:r>
          </w:p>
        </w:tc>
        <w:tc>
          <w:tcPr/>
          <w:p>
            <w:pPr>
              <w:pStyle w:val="Compact"/>
              <w:jc w:val="left"/>
            </w:pPr>
            <w:r>
              <w:rPr>
                <w:rStyle w:val="VerbatimChar"/>
              </w:rPr>
              <w:t xml:space="preserve">GENERATED ALWAYS AS … STORED</w:t>
            </w:r>
          </w:p>
        </w:tc>
      </w:tr>
      <w:tr>
        <w:tc>
          <w:tcPr/>
          <w:p>
            <w:pPr>
              <w:pStyle w:val="Compact"/>
              <w:jc w:val="left"/>
            </w:pPr>
            <w:r>
              <w:rPr>
                <w:rStyle w:val="VerbatimChar"/>
              </w:rPr>
              <w:t xml:space="preserve">RN-CRUD-03</w:t>
            </w:r>
          </w:p>
        </w:tc>
        <w:tc>
          <w:tcPr/>
          <w:p>
            <w:pPr>
              <w:pStyle w:val="Compact"/>
              <w:jc w:val="left"/>
            </w:pPr>
            <w:r>
              <w:rPr>
                <w:bCs/>
                <w:b/>
              </w:rPr>
              <w:t xml:space="preserve">Alto</w:t>
            </w:r>
          </w:p>
        </w:tc>
        <w:tc>
          <w:tcPr/>
          <w:p>
            <w:pPr>
              <w:pStyle w:val="Compact"/>
              <w:jc w:val="left"/>
            </w:pPr>
            <w:r>
              <w:t xml:space="preserve">—</w:t>
            </w:r>
          </w:p>
        </w:tc>
        <w:tc>
          <w:tcPr/>
          <w:p>
            <w:pPr>
              <w:pStyle w:val="Compact"/>
              <w:jc w:val="left"/>
            </w:pPr>
            <w:r>
              <w:t xml:space="preserve">Trigger</w:t>
            </w:r>
          </w:p>
        </w:tc>
        <w:tc>
          <w:tcPr/>
          <w:p>
            <w:pPr>
              <w:pStyle w:val="Compact"/>
              <w:jc w:val="left"/>
            </w:pPr>
            <w:r>
              <w:t xml:space="preserve">Constraint</w:t>
            </w:r>
          </w:p>
        </w:tc>
        <w:tc>
          <w:tcPr/>
          <w:p>
            <w:pPr>
              <w:pStyle w:val="Compact"/>
              <w:jc w:val="left"/>
            </w:pPr>
            <w:r>
              <w:rPr>
                <w:rStyle w:val="VerbatimChar"/>
              </w:rPr>
              <w:t xml:space="preserve">gerar_codigo()</w:t>
            </w:r>
            <w:r>
              <w:t xml:space="preserve"> </w:t>
            </w:r>
            <w:r>
              <w:t xml:space="preserve">·</w:t>
            </w:r>
            <w:r>
              <w:t xml:space="preserve"> </w:t>
            </w:r>
            <w:r>
              <w:rPr>
                <w:rStyle w:val="VerbatimChar"/>
              </w:rPr>
              <w:t xml:space="preserve">codigo text unique not null</w:t>
            </w:r>
          </w:p>
        </w:tc>
      </w:tr>
      <w:tr>
        <w:tc>
          <w:tcPr/>
          <w:p>
            <w:pPr>
              <w:pStyle w:val="Compact"/>
              <w:jc w:val="left"/>
            </w:pPr>
            <w:r>
              <w:rPr>
                <w:rStyle w:val="VerbatimChar"/>
              </w:rPr>
              <w:t xml:space="preserve">RN-INST-01</w:t>
            </w:r>
          </w:p>
        </w:tc>
        <w:tc>
          <w:tcPr/>
          <w:p>
            <w:pPr>
              <w:pStyle w:val="Compact"/>
              <w:jc w:val="left"/>
            </w:pPr>
            <w:r>
              <w:rPr>
                <w:bCs/>
                <w:b/>
              </w:rPr>
              <w:t xml:space="preserve">Alto</w:t>
            </w:r>
          </w:p>
        </w:tc>
        <w:tc>
          <w:tcPr/>
          <w:p>
            <w:pPr>
              <w:pStyle w:val="Compact"/>
              <w:jc w:val="left"/>
            </w:pPr>
            <w:r>
              <w:t xml:space="preserve">✅</w:t>
            </w:r>
          </w:p>
        </w:tc>
        <w:tc>
          <w:tcPr/>
          <w:p>
            <w:pPr>
              <w:pStyle w:val="Compact"/>
              <w:jc w:val="left"/>
            </w:pPr>
            <w:r>
              <w:t xml:space="preserve">Constraint</w:t>
            </w:r>
          </w:p>
        </w:tc>
        <w:tc>
          <w:tcPr/>
          <w:p>
            <w:pPr>
              <w:pStyle w:val="Compact"/>
              <w:jc w:val="left"/>
            </w:pPr>
            <w:r>
              <w:t xml:space="preserve">Domínio TS · Server Action</w:t>
            </w:r>
          </w:p>
        </w:tc>
        <w:tc>
          <w:tcPr/>
          <w:p>
            <w:pPr>
              <w:pStyle w:val="Compact"/>
              <w:jc w:val="left"/>
            </w:pPr>
            <w:r>
              <w:t xml:space="preserve">FK composta p/</w:t>
            </w:r>
            <w:r>
              <w:t xml:space="preserve"> </w:t>
            </w:r>
            <w:r>
              <w:rPr>
                <w:rStyle w:val="VerbatimChar"/>
              </w:rPr>
              <w:t xml:space="preserve">instrutor_disciplina</w:t>
            </w:r>
          </w:p>
        </w:tc>
      </w:tr>
      <w:tr>
        <w:tc>
          <w:tcPr/>
          <w:p>
            <w:pPr>
              <w:pStyle w:val="Compact"/>
              <w:jc w:val="left"/>
            </w:pPr>
            <w:r>
              <w:rPr>
                <w:rStyle w:val="VerbatimChar"/>
              </w:rPr>
              <w:t xml:space="preserve">RN-INST-02</w:t>
            </w:r>
          </w:p>
        </w:tc>
        <w:tc>
          <w:tcPr/>
          <w:p>
            <w:pPr>
              <w:pStyle w:val="Compact"/>
              <w:jc w:val="left"/>
            </w:pPr>
            <w:r>
              <w:rPr>
                <w:bCs/>
                <w:b/>
              </w:rPr>
              <w:t xml:space="preserve">Alto</w:t>
            </w:r>
          </w:p>
        </w:tc>
        <w:tc>
          <w:tcPr/>
          <w:p>
            <w:pPr>
              <w:pStyle w:val="Compact"/>
              <w:jc w:val="left"/>
            </w:pPr>
            <w:r>
              <w:t xml:space="preserve">—</w:t>
            </w:r>
          </w:p>
        </w:tc>
        <w:tc>
          <w:tcPr/>
          <w:p>
            <w:pPr>
              <w:pStyle w:val="Compact"/>
              <w:jc w:val="left"/>
            </w:pPr>
            <w:r>
              <w:t xml:space="preserve">Constraint</w:t>
            </w:r>
          </w:p>
        </w:tc>
        <w:tc>
          <w:tcPr/>
          <w:p>
            <w:pPr>
              <w:pStyle w:val="Compact"/>
              <w:jc w:val="left"/>
            </w:pPr>
            <w:r>
              <w:t xml:space="preserve">View · RLS</w:t>
            </w:r>
          </w:p>
        </w:tc>
        <w:tc>
          <w:tcPr/>
          <w:p>
            <w:pPr>
              <w:pStyle w:val="Compact"/>
              <w:jc w:val="left"/>
            </w:pPr>
            <w:r>
              <w:rPr>
                <w:rStyle w:val="VerbatimChar"/>
              </w:rPr>
              <w:t xml:space="preserve">status status_registro not null</w:t>
            </w:r>
          </w:p>
        </w:tc>
      </w:tr>
      <w:tr>
        <w:tc>
          <w:tcPr/>
          <w:p>
            <w:pPr>
              <w:pStyle w:val="Compact"/>
              <w:jc w:val="left"/>
            </w:pPr>
            <w:r>
              <w:rPr>
                <w:rStyle w:val="VerbatimChar"/>
              </w:rPr>
              <w:t xml:space="preserve">RN-INST-03</w:t>
            </w:r>
          </w:p>
        </w:tc>
        <w:tc>
          <w:tcPr/>
          <w:p>
            <w:pPr>
              <w:pStyle w:val="Compact"/>
              <w:jc w:val="left"/>
            </w:pPr>
            <w:r>
              <w:t xml:space="preserve">Médio</w:t>
            </w:r>
          </w:p>
        </w:tc>
        <w:tc>
          <w:tcPr/>
          <w:p>
            <w:pPr>
              <w:pStyle w:val="Compact"/>
              <w:jc w:val="left"/>
            </w:pPr>
            <w:r>
              <w:t xml:space="preserve">—</w:t>
            </w:r>
          </w:p>
        </w:tc>
        <w:tc>
          <w:tcPr/>
          <w:p>
            <w:pPr>
              <w:pStyle w:val="Compact"/>
              <w:jc w:val="left"/>
            </w:pPr>
            <w:r>
              <w:t xml:space="preserve">Constraint</w:t>
            </w:r>
          </w:p>
        </w:tc>
        <w:tc>
          <w:tcPr/>
          <w:p>
            <w:pPr>
              <w:pStyle w:val="Compact"/>
              <w:jc w:val="left"/>
            </w:pPr>
            <w:r>
              <w:t xml:space="preserve">Server Action (Zod)</w:t>
            </w:r>
          </w:p>
        </w:tc>
        <w:tc>
          <w:tcPr/>
          <w:p>
            <w:pPr>
              <w:pStyle w:val="Compact"/>
              <w:jc w:val="left"/>
            </w:pPr>
            <w:r>
              <w:rPr>
                <w:rStyle w:val="VerbatimChar"/>
              </w:rPr>
              <w:t xml:space="preserve">NOT NULL</w:t>
            </w:r>
            <w:r>
              <w:t xml:space="preserve"> </w:t>
            </w:r>
            <w:r>
              <w:t xml:space="preserve">+</w:t>
            </w:r>
            <w:r>
              <w:t xml:space="preserve"> </w:t>
            </w:r>
            <w:r>
              <w:rPr>
                <w:rStyle w:val="VerbatimChar"/>
              </w:rPr>
              <w:t xml:space="preserve">CHECK</w:t>
            </w:r>
          </w:p>
        </w:tc>
      </w:tr>
      <w:tr>
        <w:tc>
          <w:tcPr/>
          <w:p>
            <w:pPr>
              <w:pStyle w:val="Compact"/>
              <w:jc w:val="left"/>
            </w:pPr>
            <w:r>
              <w:rPr>
                <w:rStyle w:val="VerbatimChar"/>
              </w:rPr>
              <w:t xml:space="preserve">RN-INST-04</w:t>
            </w:r>
          </w:p>
        </w:tc>
        <w:tc>
          <w:tcPr/>
          <w:p>
            <w:pPr>
              <w:pStyle w:val="Compact"/>
              <w:jc w:val="left"/>
            </w:pPr>
            <w:r>
              <w:t xml:space="preserve">Médio</w:t>
            </w:r>
          </w:p>
        </w:tc>
        <w:tc>
          <w:tcPr/>
          <w:p>
            <w:pPr>
              <w:pStyle w:val="Compact"/>
              <w:jc w:val="left"/>
            </w:pPr>
            <w:r>
              <w:t xml:space="preserve">✅</w:t>
            </w:r>
          </w:p>
        </w:tc>
        <w:tc>
          <w:tcPr/>
          <w:p>
            <w:pPr>
              <w:pStyle w:val="Compact"/>
              <w:jc w:val="left"/>
            </w:pPr>
            <w:r>
              <w:t xml:space="preserve">View</w:t>
            </w:r>
          </w:p>
        </w:tc>
        <w:tc>
          <w:tcPr/>
          <w:p>
            <w:pPr>
              <w:pStyle w:val="Compact"/>
              <w:jc w:val="left"/>
            </w:pPr>
            <w:r>
              <w:t xml:space="preserve">Domínio TS</w:t>
            </w:r>
          </w:p>
        </w:tc>
        <w:tc>
          <w:tcPr/>
          <w:p>
            <w:pPr>
              <w:pStyle w:val="Compact"/>
              <w:jc w:val="left"/>
            </w:pPr>
            <w:r>
              <w:rPr>
                <w:rStyle w:val="VerbatimChar"/>
              </w:rPr>
              <w:t xml:space="preserve">vw_instrutor_carga_horaria</w:t>
            </w:r>
          </w:p>
        </w:tc>
      </w:tr>
      <w:tr>
        <w:tc>
          <w:tcPr/>
          <w:p>
            <w:pPr>
              <w:pStyle w:val="Compact"/>
              <w:jc w:val="left"/>
            </w:pPr>
            <w:r>
              <w:rPr>
                <w:rStyle w:val="VerbatimChar"/>
              </w:rPr>
              <w:t xml:space="preserve">RN-INST-05</w:t>
            </w:r>
          </w:p>
        </w:tc>
        <w:tc>
          <w:tcPr/>
          <w:p>
            <w:pPr>
              <w:pStyle w:val="Compact"/>
              <w:jc w:val="left"/>
            </w:pPr>
            <w:r>
              <w:t xml:space="preserve">Baixo</w:t>
            </w:r>
          </w:p>
        </w:tc>
        <w:tc>
          <w:tcPr/>
          <w:p>
            <w:pPr>
              <w:pStyle w:val="Compact"/>
              <w:jc w:val="left"/>
            </w:pPr>
            <w:r>
              <w:t xml:space="preserve">✅</w:t>
            </w:r>
          </w:p>
        </w:tc>
        <w:tc>
          <w:tcPr/>
          <w:p>
            <w:pPr>
              <w:pStyle w:val="Compact"/>
              <w:jc w:val="left"/>
            </w:pPr>
            <w:r>
              <w:t xml:space="preserve">Constraint</w:t>
            </w:r>
          </w:p>
        </w:tc>
        <w:tc>
          <w:tcPr/>
          <w:p>
            <w:pPr>
              <w:pStyle w:val="Compact"/>
              <w:jc w:val="left"/>
            </w:pPr>
            <w:r>
              <w:t xml:space="preserve">ETL</w:t>
            </w:r>
          </w:p>
        </w:tc>
        <w:tc>
          <w:tcPr/>
          <w:p>
            <w:pPr>
              <w:pStyle w:val="Compact"/>
              <w:jc w:val="left"/>
            </w:pPr>
            <w:r>
              <w:rPr>
                <w:rStyle w:val="VerbatimChar"/>
              </w:rPr>
              <w:t xml:space="preserve">status … not null default 'ativo'</w:t>
            </w:r>
          </w:p>
        </w:tc>
      </w:tr>
      <w:tr>
        <w:tc>
          <w:tcPr/>
          <w:p>
            <w:pPr>
              <w:pStyle w:val="Compact"/>
              <w:jc w:val="left"/>
            </w:pPr>
            <w:r>
              <w:rPr>
                <w:rStyle w:val="VerbatimChar"/>
              </w:rPr>
              <w:t xml:space="preserve">RN-MAT-01</w:t>
            </w:r>
          </w:p>
        </w:tc>
        <w:tc>
          <w:tcPr/>
          <w:p>
            <w:pPr>
              <w:pStyle w:val="Compact"/>
              <w:jc w:val="left"/>
            </w:pPr>
            <w:r>
              <w:rPr>
                <w:bCs/>
                <w:b/>
              </w:rPr>
              <w:t xml:space="preserve">Alto</w:t>
            </w:r>
          </w:p>
        </w:tc>
        <w:tc>
          <w:tcPr/>
          <w:p>
            <w:pPr>
              <w:pStyle w:val="Compact"/>
              <w:jc w:val="left"/>
            </w:pPr>
            <w:r>
              <w:t xml:space="preserve">—</w:t>
            </w:r>
          </w:p>
        </w:tc>
        <w:tc>
          <w:tcPr/>
          <w:p>
            <w:pPr>
              <w:pStyle w:val="Compact"/>
              <w:jc w:val="left"/>
            </w:pPr>
            <w:r>
              <w:t xml:space="preserve">Constraint</w:t>
            </w:r>
          </w:p>
        </w:tc>
        <w:tc>
          <w:tcPr/>
          <w:p>
            <w:pPr>
              <w:pStyle w:val="Compact"/>
              <w:jc w:val="left"/>
            </w:pPr>
            <w:r>
              <w:t xml:space="preserve">Domínio TS · Server Action</w:t>
            </w:r>
          </w:p>
        </w:tc>
        <w:tc>
          <w:tcPr/>
          <w:p>
            <w:pPr>
              <w:pStyle w:val="Compact"/>
              <w:jc w:val="left"/>
            </w:pPr>
            <w:r>
              <w:t xml:space="preserve">FK composta</w:t>
            </w:r>
            <w:r>
              <w:t xml:space="preserve"> </w:t>
            </w:r>
            <w:r>
              <w:rPr>
                <w:rStyle w:val="VerbatimChar"/>
              </w:rPr>
              <w:t xml:space="preserve">(curso_id, disciplina_id)</w:t>
            </w:r>
          </w:p>
        </w:tc>
      </w:tr>
      <w:tr>
        <w:tc>
          <w:tcPr/>
          <w:p>
            <w:pPr>
              <w:pStyle w:val="Compact"/>
              <w:jc w:val="left"/>
            </w:pPr>
            <w:r>
              <w:rPr>
                <w:rStyle w:val="VerbatimChar"/>
              </w:rPr>
              <w:t xml:space="preserve">RN-MAT-02</w:t>
            </w:r>
          </w:p>
        </w:tc>
        <w:tc>
          <w:tcPr/>
          <w:p>
            <w:pPr>
              <w:pStyle w:val="Compact"/>
              <w:jc w:val="left"/>
            </w:pPr>
            <w:r>
              <w:rPr>
                <w:bCs/>
                <w:b/>
              </w:rPr>
              <w:t xml:space="preserve">Alto</w:t>
            </w:r>
          </w:p>
        </w:tc>
        <w:tc>
          <w:tcPr/>
          <w:p>
            <w:pPr>
              <w:pStyle w:val="Compact"/>
              <w:jc w:val="left"/>
            </w:pPr>
            <w:r>
              <w:t xml:space="preserve">—</w:t>
            </w:r>
          </w:p>
        </w:tc>
        <w:tc>
          <w:tcPr/>
          <w:p>
            <w:pPr>
              <w:pStyle w:val="Compact"/>
              <w:jc w:val="left"/>
            </w:pPr>
            <w:r>
              <w:t xml:space="preserve">Constraint</w:t>
            </w:r>
          </w:p>
        </w:tc>
        <w:tc>
          <w:tcPr/>
          <w:p>
            <w:pPr>
              <w:pStyle w:val="Compact"/>
              <w:jc w:val="left"/>
            </w:pPr>
            <w:r>
              <w:t xml:space="preserve">ETL · View</w:t>
            </w:r>
          </w:p>
        </w:tc>
        <w:tc>
          <w:tcPr/>
          <w:p>
            <w:pPr>
              <w:pStyle w:val="Compact"/>
              <w:jc w:val="left"/>
            </w:pPr>
            <w:r>
              <w:rPr>
                <w:rStyle w:val="VerbatimChar"/>
              </w:rPr>
              <w:t xml:space="preserve">unique (curso_id, codigo_disciplina)</w:t>
            </w:r>
          </w:p>
        </w:tc>
      </w:tr>
      <w:tr>
        <w:tc>
          <w:tcPr/>
          <w:p>
            <w:pPr>
              <w:pStyle w:val="Compact"/>
              <w:jc w:val="left"/>
            </w:pPr>
            <w:r>
              <w:rPr>
                <w:rStyle w:val="VerbatimChar"/>
              </w:rPr>
              <w:t xml:space="preserve">RN-MAT-05</w:t>
            </w:r>
          </w:p>
        </w:tc>
        <w:tc>
          <w:tcPr/>
          <w:p>
            <w:pPr>
              <w:pStyle w:val="Compact"/>
              <w:jc w:val="left"/>
            </w:pPr>
            <w:r>
              <w:t xml:space="preserve">Médio</w:t>
            </w:r>
          </w:p>
        </w:tc>
        <w:tc>
          <w:tcPr/>
          <w:p>
            <w:pPr>
              <w:pStyle w:val="Compact"/>
              <w:jc w:val="left"/>
            </w:pPr>
            <w:r>
              <w:t xml:space="preserve">✅</w:t>
            </w:r>
          </w:p>
        </w:tc>
        <w:tc>
          <w:tcPr/>
          <w:p>
            <w:pPr>
              <w:pStyle w:val="Compact"/>
              <w:jc w:val="left"/>
            </w:pPr>
            <w:r>
              <w:t xml:space="preserve">Domínio TS puro</w:t>
            </w:r>
          </w:p>
        </w:tc>
        <w:tc>
          <w:tcPr/>
          <w:p>
            <w:pPr>
              <w:pStyle w:val="Compact"/>
              <w:jc w:val="left"/>
            </w:pPr>
            <w:r>
              <w:t xml:space="preserve">Constraint</w:t>
            </w:r>
          </w:p>
        </w:tc>
        <w:tc>
          <w:tcPr/>
          <w:p>
            <w:pPr>
              <w:pStyle w:val="Compact"/>
              <w:jc w:val="left"/>
            </w:pPr>
            <w:r>
              <w:rPr>
                <w:rStyle w:val="VerbatimChar"/>
              </w:rPr>
              <w:t xml:space="preserve">modo_atribuicao</w:t>
            </w:r>
            <w:r>
              <w:t xml:space="preserve"> </w:t>
            </w:r>
            <w:r>
              <w:t xml:space="preserve">ENUM ·</w:t>
            </w:r>
            <w:r>
              <w:t xml:space="preserve"> </w:t>
            </w:r>
            <w:r>
              <w:rPr>
                <w:rStyle w:val="VerbatimChar"/>
              </w:rPr>
              <w:t xml:space="preserve">lib/dominio/carga-instrutor.ts</w:t>
            </w:r>
          </w:p>
        </w:tc>
      </w:tr>
      <w:tr>
        <w:tc>
          <w:tcPr/>
          <w:p>
            <w:pPr>
              <w:pStyle w:val="Compact"/>
              <w:jc w:val="left"/>
            </w:pPr>
            <w:r>
              <w:rPr>
                <w:rStyle w:val="VerbatimChar"/>
              </w:rPr>
              <w:t xml:space="preserve">RN-MAT-03</w:t>
            </w:r>
          </w:p>
        </w:tc>
        <w:tc>
          <w:tcPr/>
          <w:p>
            <w:pPr>
              <w:pStyle w:val="Compact"/>
              <w:jc w:val="left"/>
            </w:pPr>
            <w:r>
              <w:t xml:space="preserve">Médio</w:t>
            </w:r>
          </w:p>
        </w:tc>
        <w:tc>
          <w:tcPr/>
          <w:p>
            <w:pPr>
              <w:pStyle w:val="Compact"/>
              <w:jc w:val="left"/>
            </w:pPr>
            <w:r>
              <w:t xml:space="preserve">—</w:t>
            </w:r>
          </w:p>
        </w:tc>
        <w:tc>
          <w:tcPr/>
          <w:p>
            <w:pPr>
              <w:pStyle w:val="Compact"/>
              <w:jc w:val="left"/>
            </w:pPr>
            <w:r>
              <w:t xml:space="preserve">ETL + Constraint</w:t>
            </w:r>
          </w:p>
        </w:tc>
        <w:tc>
          <w:tcPr/>
          <w:p>
            <w:pPr>
              <w:pStyle w:val="Compact"/>
              <w:jc w:val="left"/>
            </w:pPr>
            <w:r>
              <w:t xml:space="preserve">Domínio TS · View</w:t>
            </w:r>
          </w:p>
        </w:tc>
        <w:tc>
          <w:tcPr/>
          <w:p>
            <w:pPr>
              <w:pStyle w:val="Compact"/>
              <w:jc w:val="left"/>
            </w:pPr>
            <w:r>
              <w:t xml:space="preserve">normalização na carga ·</w:t>
            </w:r>
            <w:r>
              <w:t xml:space="preserve"> </w:t>
            </w:r>
            <w:r>
              <w:rPr>
                <w:rStyle w:val="VerbatimChar"/>
              </w:rPr>
              <w:t xml:space="preserve">config_parametros</w:t>
            </w:r>
          </w:p>
        </w:tc>
      </w:tr>
      <w:tr>
        <w:tc>
          <w:tcPr/>
          <w:p>
            <w:pPr>
              <w:pStyle w:val="Compact"/>
              <w:jc w:val="left"/>
            </w:pPr>
            <w:r>
              <w:rPr>
                <w:rStyle w:val="VerbatimChar"/>
              </w:rPr>
              <w:t xml:space="preserve">RN-MAT-04</w:t>
            </w:r>
          </w:p>
        </w:tc>
        <w:tc>
          <w:tcPr/>
          <w:p>
            <w:pPr>
              <w:pStyle w:val="Compact"/>
              <w:jc w:val="left"/>
            </w:pPr>
            <w:r>
              <w:t xml:space="preserve">Médio</w:t>
            </w:r>
          </w:p>
        </w:tc>
        <w:tc>
          <w:tcPr/>
          <w:p>
            <w:pPr>
              <w:pStyle w:val="Compact"/>
              <w:jc w:val="left"/>
            </w:pPr>
            <w:r>
              <w:t xml:space="preserve">—</w:t>
            </w:r>
          </w:p>
        </w:tc>
        <w:tc>
          <w:tcPr/>
          <w:p>
            <w:pPr>
              <w:pStyle w:val="Compact"/>
              <w:jc w:val="left"/>
            </w:pPr>
            <w:r>
              <w:t xml:space="preserve">Constraint</w:t>
            </w:r>
          </w:p>
        </w:tc>
        <w:tc>
          <w:tcPr/>
          <w:p>
            <w:pPr>
              <w:pStyle w:val="Compact"/>
              <w:jc w:val="left"/>
            </w:pPr>
            <w:r>
              <w:t xml:space="preserve">Domínio TS</w:t>
            </w:r>
          </w:p>
        </w:tc>
        <w:tc>
          <w:tcPr/>
          <w:p>
            <w:pPr>
              <w:pStyle w:val="Compact"/>
              <w:jc w:val="left"/>
            </w:pPr>
            <w:r>
              <w:rPr>
                <w:rStyle w:val="VerbatimChar"/>
              </w:rPr>
              <w:t xml:space="preserve">turmas.modalidade</w:t>
            </w:r>
            <w:r>
              <w:t xml:space="preserve"> </w:t>
            </w:r>
            <w:r>
              <w:t xml:space="preserve">ENUM</w:t>
            </w:r>
          </w:p>
        </w:tc>
      </w:tr>
      <w:tr>
        <w:tc>
          <w:tcPr/>
          <w:p>
            <w:pPr>
              <w:pStyle w:val="Compact"/>
              <w:jc w:val="left"/>
            </w:pPr>
            <w:r>
              <w:rPr>
                <w:rStyle w:val="VerbatimChar"/>
              </w:rPr>
              <w:t xml:space="preserve">RN-DIST-01</w:t>
            </w:r>
          </w:p>
        </w:tc>
        <w:tc>
          <w:tcPr/>
          <w:p>
            <w:pPr>
              <w:pStyle w:val="Compact"/>
              <w:jc w:val="left"/>
            </w:pPr>
            <w:r>
              <w:rPr>
                <w:bCs/>
                <w:b/>
              </w:rPr>
              <w:t xml:space="preserve">Alto</w:t>
            </w:r>
          </w:p>
        </w:tc>
        <w:tc>
          <w:tcPr/>
          <w:p>
            <w:pPr>
              <w:pStyle w:val="Compact"/>
              <w:jc w:val="left"/>
            </w:pPr>
            <w:r>
              <w:t xml:space="preserve">—</w:t>
            </w:r>
          </w:p>
        </w:tc>
        <w:tc>
          <w:tcPr/>
          <w:p>
            <w:pPr>
              <w:pStyle w:val="Compact"/>
              <w:jc w:val="left"/>
            </w:pPr>
            <w:r>
              <w:rPr>
                <w:bCs/>
                <w:b/>
              </w:rPr>
              <w:t xml:space="preserve">Domínio TS puro</w:t>
            </w:r>
          </w:p>
        </w:tc>
        <w:tc>
          <w:tcPr/>
          <w:p>
            <w:pPr>
              <w:pStyle w:val="Compact"/>
              <w:jc w:val="left"/>
            </w:pPr>
            <w:r>
              <w:t xml:space="preserve">—</w:t>
            </w:r>
          </w:p>
        </w:tc>
        <w:tc>
          <w:tcPr/>
          <w:p>
            <w:pPr>
              <w:pStyle w:val="Compact"/>
              <w:jc w:val="left"/>
            </w:pPr>
            <w:r>
              <w:rPr>
                <w:rStyle w:val="VerbatimChar"/>
              </w:rPr>
              <w:t xml:space="preserve">lib/dominio/distribuicao-semanal.ts</w:t>
            </w:r>
            <w:r>
              <w:t xml:space="preserve"> </w:t>
            </w:r>
            <w:r>
              <w:t xml:space="preserve">(fonte única)</w:t>
            </w:r>
          </w:p>
        </w:tc>
      </w:tr>
      <w:tr>
        <w:tc>
          <w:tcPr/>
          <w:p>
            <w:pPr>
              <w:pStyle w:val="Compact"/>
              <w:jc w:val="left"/>
            </w:pPr>
            <w:r>
              <w:rPr>
                <w:rStyle w:val="VerbatimChar"/>
              </w:rPr>
              <w:t xml:space="preserve">RN-DIST-02</w:t>
            </w:r>
          </w:p>
        </w:tc>
        <w:tc>
          <w:tcPr/>
          <w:p>
            <w:pPr>
              <w:pStyle w:val="Compact"/>
              <w:jc w:val="left"/>
            </w:pPr>
            <w:r>
              <w:rPr>
                <w:bCs/>
                <w:b/>
              </w:rPr>
              <w:t xml:space="preserve">Alto</w:t>
            </w:r>
          </w:p>
        </w:tc>
        <w:tc>
          <w:tcPr/>
          <w:p>
            <w:pPr>
              <w:pStyle w:val="Compact"/>
              <w:jc w:val="left"/>
            </w:pPr>
            <w:r>
              <w:t xml:space="preserve">—</w:t>
            </w:r>
          </w:p>
        </w:tc>
        <w:tc>
          <w:tcPr/>
          <w:p>
            <w:pPr>
              <w:pStyle w:val="Compact"/>
              <w:jc w:val="left"/>
            </w:pPr>
            <w:r>
              <w:rPr>
                <w:bCs/>
                <w:b/>
              </w:rPr>
              <w:t xml:space="preserve">Domínio TS puro</w:t>
            </w:r>
          </w:p>
        </w:tc>
        <w:tc>
          <w:tcPr/>
          <w:p>
            <w:pPr>
              <w:pStyle w:val="Compact"/>
              <w:jc w:val="left"/>
            </w:pPr>
            <w:r>
              <w:t xml:space="preserve">—</w:t>
            </w:r>
          </w:p>
        </w:tc>
        <w:tc>
          <w:tcPr/>
          <w:p>
            <w:pPr>
              <w:pStyle w:val="Compact"/>
              <w:jc w:val="left"/>
            </w:pPr>
            <w:r>
              <w:t xml:space="preserve">idem · invariante</w:t>
            </w:r>
            <w:r>
              <w:t xml:space="preserve"> </w:t>
            </w:r>
            <w:r>
              <w:t xml:space="preserve">“</w:t>
            </w:r>
            <w:r>
              <w:t xml:space="preserve">a soma fecha</w:t>
            </w:r>
            <w:r>
              <w:t xml:space="preserve">”</w:t>
            </w:r>
          </w:p>
        </w:tc>
      </w:tr>
      <w:tr>
        <w:tc>
          <w:tcPr/>
          <w:p>
            <w:pPr>
              <w:pStyle w:val="Compact"/>
              <w:jc w:val="left"/>
            </w:pPr>
            <w:r>
              <w:rPr>
                <w:rStyle w:val="VerbatimChar"/>
              </w:rPr>
              <w:t xml:space="preserve">RN-DIST-03</w:t>
            </w:r>
          </w:p>
        </w:tc>
        <w:tc>
          <w:tcPr/>
          <w:p>
            <w:pPr>
              <w:pStyle w:val="Compact"/>
              <w:jc w:val="left"/>
            </w:pPr>
            <w:r>
              <w:rPr>
                <w:bCs/>
                <w:b/>
              </w:rPr>
              <w:t xml:space="preserve">Alto</w:t>
            </w:r>
          </w:p>
        </w:tc>
        <w:tc>
          <w:tcPr/>
          <w:p>
            <w:pPr>
              <w:pStyle w:val="Compact"/>
              <w:jc w:val="left"/>
            </w:pPr>
            <w:r>
              <w:t xml:space="preserve">—</w:t>
            </w:r>
          </w:p>
        </w:tc>
        <w:tc>
          <w:tcPr/>
          <w:p>
            <w:pPr>
              <w:pStyle w:val="Compact"/>
              <w:jc w:val="left"/>
            </w:pPr>
            <w:r>
              <w:rPr>
                <w:bCs/>
                <w:b/>
              </w:rPr>
              <w:t xml:space="preserve">Domínio TS puro</w:t>
            </w:r>
          </w:p>
        </w:tc>
        <w:tc>
          <w:tcPr/>
          <w:p>
            <w:pPr>
              <w:pStyle w:val="Compact"/>
              <w:jc w:val="left"/>
            </w:pPr>
            <w:r>
              <w:t xml:space="preserve">Constraint (parâmetros)</w:t>
            </w:r>
          </w:p>
        </w:tc>
        <w:tc>
          <w:tcPr/>
          <w:p>
            <w:pPr>
              <w:pStyle w:val="Compact"/>
              <w:jc w:val="left"/>
            </w:pPr>
            <w:r>
              <w:t xml:space="preserve">idem · tetos em</w:t>
            </w:r>
            <w:r>
              <w:t xml:space="preserve"> </w:t>
            </w:r>
            <w:r>
              <w:rPr>
                <w:rStyle w:val="VerbatimChar"/>
              </w:rPr>
              <w:t xml:space="preserve">config_parametros</w:t>
            </w:r>
          </w:p>
        </w:tc>
      </w:tr>
      <w:tr>
        <w:tc>
          <w:tcPr/>
          <w:p>
            <w:pPr>
              <w:pStyle w:val="Compact"/>
              <w:jc w:val="left"/>
            </w:pPr>
            <w:r>
              <w:rPr>
                <w:rStyle w:val="VerbatimChar"/>
              </w:rPr>
              <w:t xml:space="preserve">RN-CONF-01</w:t>
            </w:r>
          </w:p>
        </w:tc>
        <w:tc>
          <w:tcPr/>
          <w:p>
            <w:pPr>
              <w:pStyle w:val="Compact"/>
              <w:jc w:val="left"/>
            </w:pPr>
            <w:r>
              <w:rPr>
                <w:bCs/>
                <w:b/>
              </w:rPr>
              <w:t xml:space="preserve">Alto</w:t>
            </w:r>
          </w:p>
        </w:tc>
        <w:tc>
          <w:tcPr/>
          <w:p>
            <w:pPr>
              <w:pStyle w:val="Compact"/>
              <w:jc w:val="left"/>
            </w:pPr>
            <w:r>
              <w:t xml:space="preserve">—</w:t>
            </w:r>
          </w:p>
        </w:tc>
        <w:tc>
          <w:tcPr/>
          <w:p>
            <w:pPr>
              <w:pStyle w:val="Compact"/>
              <w:jc w:val="left"/>
            </w:pPr>
            <w:r>
              <w:rPr>
                <w:bCs/>
                <w:b/>
              </w:rPr>
              <w:t xml:space="preserve">Domínio TS puro</w:t>
            </w:r>
          </w:p>
        </w:tc>
        <w:tc>
          <w:tcPr/>
          <w:p>
            <w:pPr>
              <w:pStyle w:val="Compact"/>
              <w:jc w:val="left"/>
            </w:pPr>
            <w:r>
              <w:t xml:space="preserve">View</w:t>
            </w:r>
          </w:p>
        </w:tc>
        <w:tc>
          <w:tcPr/>
          <w:p>
            <w:pPr>
              <w:pStyle w:val="Compact"/>
              <w:jc w:val="left"/>
            </w:pPr>
            <w:r>
              <w:rPr>
                <w:rStyle w:val="VerbatimChar"/>
              </w:rPr>
              <w:t xml:space="preserve">lib/dominio/conflito-horario.ts</w:t>
            </w:r>
            <w:r>
              <w:t xml:space="preserve"> </w:t>
            </w:r>
            <w:r>
              <w:t xml:space="preserve">·</w:t>
            </w:r>
            <w:r>
              <w:t xml:space="preserve"> </w:t>
            </w:r>
            <w:r>
              <w:rPr>
                <w:rStyle w:val="VerbatimChar"/>
              </w:rPr>
              <w:t xml:space="preserve">vw_ocupacao_dia</w:t>
            </w:r>
          </w:p>
        </w:tc>
      </w:tr>
      <w:tr>
        <w:tc>
          <w:tcPr/>
          <w:p>
            <w:pPr>
              <w:pStyle w:val="Compact"/>
              <w:jc w:val="left"/>
            </w:pPr>
            <w:r>
              <w:rPr>
                <w:rStyle w:val="VerbatimChar"/>
              </w:rPr>
              <w:t xml:space="preserve">RN-CONF-02</w:t>
            </w:r>
          </w:p>
        </w:tc>
        <w:tc>
          <w:tcPr/>
          <w:p>
            <w:pPr>
              <w:pStyle w:val="Compact"/>
              <w:jc w:val="left"/>
            </w:pPr>
            <w:r>
              <w:t xml:space="preserve">Baixo</w:t>
            </w:r>
          </w:p>
        </w:tc>
        <w:tc>
          <w:tcPr/>
          <w:p>
            <w:pPr>
              <w:pStyle w:val="Compact"/>
              <w:jc w:val="left"/>
            </w:pPr>
            <w:r>
              <w:t xml:space="preserve">—</w:t>
            </w:r>
          </w:p>
        </w:tc>
        <w:tc>
          <w:tcPr/>
          <w:p>
            <w:pPr>
              <w:pStyle w:val="Compact"/>
              <w:jc w:val="left"/>
            </w:pPr>
            <w:r>
              <w:t xml:space="preserve">Constraint (dado)</w:t>
            </w:r>
          </w:p>
        </w:tc>
        <w:tc>
          <w:tcPr/>
          <w:p>
            <w:pPr>
              <w:pStyle w:val="Compact"/>
              <w:jc w:val="left"/>
            </w:pPr>
            <w:r>
              <w:t xml:space="preserve">Domínio TS</w:t>
            </w:r>
          </w:p>
        </w:tc>
        <w:tc>
          <w:tcPr/>
          <w:p>
            <w:pPr>
              <w:pStyle w:val="Compact"/>
              <w:jc w:val="left"/>
            </w:pPr>
            <w:r>
              <w:rPr>
                <w:rStyle w:val="VerbatimChar"/>
              </w:rPr>
              <w:t xml:space="preserve">horarios_tempos_aula</w:t>
            </w:r>
          </w:p>
        </w:tc>
      </w:tr>
      <w:tr>
        <w:tc>
          <w:tcPr/>
          <w:p>
            <w:pPr>
              <w:pStyle w:val="Compact"/>
              <w:jc w:val="left"/>
            </w:pPr>
            <w:r>
              <w:rPr>
                <w:rStyle w:val="VerbatimChar"/>
              </w:rPr>
              <w:t xml:space="preserve">RN-2027-01</w:t>
            </w:r>
          </w:p>
        </w:tc>
        <w:tc>
          <w:tcPr/>
          <w:p>
            <w:pPr>
              <w:pStyle w:val="Compact"/>
              <w:jc w:val="left"/>
            </w:pPr>
            <w:r>
              <w:rPr>
                <w:bCs/>
                <w:b/>
              </w:rPr>
              <w:t xml:space="preserve">Alto</w:t>
            </w:r>
          </w:p>
        </w:tc>
        <w:tc>
          <w:tcPr/>
          <w:p>
            <w:pPr>
              <w:pStyle w:val="Compact"/>
              <w:jc w:val="left"/>
            </w:pPr>
            <w:r>
              <w:t xml:space="preserve">—</w:t>
            </w:r>
          </w:p>
        </w:tc>
        <w:tc>
          <w:tcPr/>
          <w:p>
            <w:pPr>
              <w:pStyle w:val="Compact"/>
              <w:jc w:val="left"/>
            </w:pPr>
            <w:r>
              <w:rPr>
                <w:bCs/>
                <w:b/>
              </w:rPr>
              <w:t xml:space="preserve">Domínio TS puro</w:t>
            </w:r>
          </w:p>
        </w:tc>
        <w:tc>
          <w:tcPr/>
          <w:p>
            <w:pPr>
              <w:pStyle w:val="Compact"/>
              <w:jc w:val="left"/>
            </w:pPr>
            <w:r>
              <w:t xml:space="preserve">—</w:t>
            </w:r>
          </w:p>
        </w:tc>
        <w:tc>
          <w:tcPr/>
          <w:p>
            <w:pPr>
              <w:pStyle w:val="Compact"/>
              <w:jc w:val="left"/>
            </w:pPr>
            <w:r>
              <w:rPr>
                <w:rStyle w:val="VerbatimChar"/>
              </w:rPr>
              <w:t xml:space="preserve">lib/dominio/motor-preditivo/espelhamento.ts</w:t>
            </w:r>
          </w:p>
        </w:tc>
      </w:tr>
      <w:tr>
        <w:tc>
          <w:tcPr/>
          <w:p>
            <w:pPr>
              <w:pStyle w:val="Compact"/>
              <w:jc w:val="left"/>
            </w:pPr>
            <w:r>
              <w:rPr>
                <w:rStyle w:val="VerbatimChar"/>
              </w:rPr>
              <w:t xml:space="preserve">RN-2027-02</w:t>
            </w:r>
          </w:p>
        </w:tc>
        <w:tc>
          <w:tcPr/>
          <w:p>
            <w:pPr>
              <w:pStyle w:val="Compact"/>
              <w:jc w:val="left"/>
            </w:pPr>
            <w:r>
              <w:rPr>
                <w:bCs/>
                <w:b/>
              </w:rPr>
              <w:t xml:space="preserve">Alto</w:t>
            </w:r>
          </w:p>
        </w:tc>
        <w:tc>
          <w:tcPr/>
          <w:p>
            <w:pPr>
              <w:pStyle w:val="Compact"/>
              <w:jc w:val="left"/>
            </w:pPr>
            <w:r>
              <w:t xml:space="preserve">—</w:t>
            </w:r>
          </w:p>
        </w:tc>
        <w:tc>
          <w:tcPr/>
          <w:p>
            <w:pPr>
              <w:pStyle w:val="Compact"/>
              <w:jc w:val="left"/>
            </w:pPr>
            <w:r>
              <w:rPr>
                <w:bCs/>
                <w:b/>
              </w:rPr>
              <w:t xml:space="preserve">Domínio TS puro</w:t>
            </w:r>
          </w:p>
        </w:tc>
        <w:tc>
          <w:tcPr/>
          <w:p>
            <w:pPr>
              <w:pStyle w:val="Compact"/>
              <w:jc w:val="left"/>
            </w:pPr>
            <w:r>
              <w:t xml:space="preserve">Constraint (dado)</w:t>
            </w:r>
          </w:p>
        </w:tc>
        <w:tc>
          <w:tcPr/>
          <w:p>
            <w:pPr>
              <w:pStyle w:val="Compact"/>
              <w:jc w:val="left"/>
            </w:pPr>
            <w:r>
              <w:rPr>
                <w:rStyle w:val="VerbatimChar"/>
              </w:rPr>
              <w:t xml:space="preserve">feriados</w:t>
            </w:r>
            <w:r>
              <w:t xml:space="preserve"> </w:t>
            </w:r>
            <w:r>
              <w:t xml:space="preserve">·</w:t>
            </w:r>
            <w:r>
              <w:t xml:space="preserve"> </w:t>
            </w:r>
            <w:r>
              <w:rPr>
                <w:rStyle w:val="VerbatimChar"/>
              </w:rPr>
              <w:t xml:space="preserve">janelas_curso</w:t>
            </w:r>
          </w:p>
        </w:tc>
      </w:tr>
      <w:tr>
        <w:tc>
          <w:tcPr/>
          <w:p>
            <w:pPr>
              <w:pStyle w:val="Compact"/>
              <w:jc w:val="left"/>
            </w:pPr>
            <w:r>
              <w:rPr>
                <w:rStyle w:val="VerbatimChar"/>
              </w:rPr>
              <w:t xml:space="preserve">RN-2027-03</w:t>
            </w:r>
          </w:p>
        </w:tc>
        <w:tc>
          <w:tcPr/>
          <w:p>
            <w:pPr>
              <w:pStyle w:val="Compact"/>
              <w:jc w:val="left"/>
            </w:pPr>
            <w:r>
              <w:rPr>
                <w:bCs/>
                <w:b/>
              </w:rPr>
              <w:t xml:space="preserve">Alto</w:t>
            </w:r>
          </w:p>
        </w:tc>
        <w:tc>
          <w:tcPr/>
          <w:p>
            <w:pPr>
              <w:pStyle w:val="Compact"/>
              <w:jc w:val="left"/>
            </w:pPr>
            <w:r>
              <w:t xml:space="preserve">—</w:t>
            </w:r>
          </w:p>
        </w:tc>
        <w:tc>
          <w:tcPr/>
          <w:p>
            <w:pPr>
              <w:pStyle w:val="Compact"/>
              <w:jc w:val="left"/>
            </w:pPr>
            <w:r>
              <w:rPr>
                <w:bCs/>
                <w:b/>
              </w:rPr>
              <w:t xml:space="preserve">Domínio TS puro</w:t>
            </w:r>
          </w:p>
        </w:tc>
        <w:tc>
          <w:tcPr/>
          <w:p>
            <w:pPr>
              <w:pStyle w:val="Compact"/>
              <w:jc w:val="left"/>
            </w:pPr>
            <w:r>
              <w:t xml:space="preserve">Constraint (dado)</w:t>
            </w:r>
          </w:p>
        </w:tc>
        <w:tc>
          <w:tcPr/>
          <w:p>
            <w:pPr>
              <w:pStyle w:val="Compact"/>
              <w:jc w:val="left"/>
            </w:pPr>
            <w:r>
              <w:rPr>
                <w:rStyle w:val="VerbatimChar"/>
              </w:rPr>
              <w:t xml:space="preserve">reservas_proens</w:t>
            </w:r>
          </w:p>
        </w:tc>
      </w:tr>
      <w:tr>
        <w:tc>
          <w:tcPr/>
          <w:p>
            <w:pPr>
              <w:pStyle w:val="Compact"/>
              <w:jc w:val="left"/>
            </w:pPr>
            <w:r>
              <w:rPr>
                <w:rStyle w:val="VerbatimChar"/>
              </w:rPr>
              <w:t xml:space="preserve">RN-2027-04</w:t>
            </w:r>
          </w:p>
        </w:tc>
        <w:tc>
          <w:tcPr/>
          <w:p>
            <w:pPr>
              <w:pStyle w:val="Compact"/>
              <w:jc w:val="left"/>
            </w:pPr>
            <w:r>
              <w:rPr>
                <w:bCs/>
                <w:b/>
              </w:rPr>
              <w:t xml:space="preserve">Alto</w:t>
            </w:r>
          </w:p>
        </w:tc>
        <w:tc>
          <w:tcPr/>
          <w:p>
            <w:pPr>
              <w:pStyle w:val="Compact"/>
              <w:jc w:val="left"/>
            </w:pPr>
            <w:r>
              <w:t xml:space="preserve">—</w:t>
            </w:r>
          </w:p>
        </w:tc>
        <w:tc>
          <w:tcPr/>
          <w:p>
            <w:pPr>
              <w:pStyle w:val="Compact"/>
              <w:jc w:val="left"/>
            </w:pPr>
            <w:r>
              <w:rPr>
                <w:bCs/>
                <w:b/>
              </w:rPr>
              <w:t xml:space="preserve">Domínio TS puro</w:t>
            </w:r>
          </w:p>
        </w:tc>
        <w:tc>
          <w:tcPr/>
          <w:p>
            <w:pPr>
              <w:pStyle w:val="Compact"/>
              <w:jc w:val="left"/>
            </w:pPr>
            <w:r>
              <w:t xml:space="preserve">—</w:t>
            </w:r>
          </w:p>
        </w:tc>
        <w:tc>
          <w:tcPr/>
          <w:p>
            <w:pPr>
              <w:pStyle w:val="Compact"/>
              <w:jc w:val="left"/>
            </w:pPr>
            <w:r>
              <w:rPr>
                <w:rStyle w:val="VerbatimChar"/>
              </w:rPr>
              <w:t xml:space="preserve">lib/dominio/motor-preditivo/avaliacoes.ts</w:t>
            </w:r>
          </w:p>
        </w:tc>
      </w:tr>
      <w:tr>
        <w:tc>
          <w:tcPr/>
          <w:p>
            <w:pPr>
              <w:pStyle w:val="Compact"/>
              <w:jc w:val="left"/>
            </w:pPr>
            <w:r>
              <w:rPr>
                <w:rStyle w:val="VerbatimChar"/>
              </w:rPr>
              <w:t xml:space="preserve">RN-2027-05</w:t>
            </w:r>
          </w:p>
        </w:tc>
        <w:tc>
          <w:tcPr/>
          <w:p>
            <w:pPr>
              <w:pStyle w:val="Compact"/>
              <w:jc w:val="left"/>
            </w:pPr>
            <w:r>
              <w:t xml:space="preserve">Médio</w:t>
            </w:r>
          </w:p>
        </w:tc>
        <w:tc>
          <w:tcPr/>
          <w:p>
            <w:pPr>
              <w:pStyle w:val="Compact"/>
              <w:jc w:val="left"/>
            </w:pPr>
            <w:r>
              <w:t xml:space="preserve">—</w:t>
            </w:r>
          </w:p>
        </w:tc>
        <w:tc>
          <w:tcPr/>
          <w:p>
            <w:pPr>
              <w:pStyle w:val="Compact"/>
              <w:jc w:val="left"/>
            </w:pPr>
            <w:r>
              <w:rPr>
                <w:bCs/>
                <w:b/>
              </w:rPr>
              <w:t xml:space="preserve">Domínio TS puro</w:t>
            </w:r>
          </w:p>
        </w:tc>
        <w:tc>
          <w:tcPr/>
          <w:p>
            <w:pPr>
              <w:pStyle w:val="Compact"/>
              <w:jc w:val="left"/>
            </w:pPr>
            <w:r>
              <w:t xml:space="preserve">—</w:t>
            </w:r>
          </w:p>
        </w:tc>
        <w:tc>
          <w:tcPr/>
          <w:p>
            <w:pPr>
              <w:pStyle w:val="Compact"/>
              <w:jc w:val="left"/>
            </w:pPr>
            <w:r>
              <w:rPr>
                <w:rStyle w:val="VerbatimChar"/>
              </w:rPr>
              <w:t xml:space="preserve">lib/dominio/motor-preditivo/alocacao.ts</w:t>
            </w:r>
          </w:p>
        </w:tc>
      </w:tr>
      <w:tr>
        <w:tc>
          <w:tcPr/>
          <w:p>
            <w:pPr>
              <w:pStyle w:val="Compact"/>
              <w:jc w:val="left"/>
            </w:pPr>
            <w:r>
              <w:rPr>
                <w:rStyle w:val="VerbatimChar"/>
              </w:rPr>
              <w:t xml:space="preserve">RN-2027-06</w:t>
            </w:r>
          </w:p>
        </w:tc>
        <w:tc>
          <w:tcPr/>
          <w:p>
            <w:pPr>
              <w:pStyle w:val="Compact"/>
              <w:jc w:val="left"/>
            </w:pPr>
            <w:r>
              <w:rPr>
                <w:bCs/>
                <w:b/>
              </w:rPr>
              <w:t xml:space="preserve">Alto</w:t>
            </w:r>
          </w:p>
        </w:tc>
        <w:tc>
          <w:tcPr/>
          <w:p>
            <w:pPr>
              <w:pStyle w:val="Compact"/>
              <w:jc w:val="left"/>
            </w:pPr>
            <w:r>
              <w:t xml:space="preserve">✅</w:t>
            </w:r>
          </w:p>
        </w:tc>
        <w:tc>
          <w:tcPr/>
          <w:p>
            <w:pPr>
              <w:pStyle w:val="Compact"/>
              <w:jc w:val="left"/>
            </w:pPr>
            <w:r>
              <w:rPr>
                <w:bCs/>
                <w:b/>
              </w:rPr>
              <w:t xml:space="preserve">Domínio TS puro</w:t>
            </w:r>
          </w:p>
        </w:tc>
        <w:tc>
          <w:tcPr/>
          <w:p>
            <w:pPr>
              <w:pStyle w:val="Compact"/>
              <w:jc w:val="left"/>
            </w:pPr>
            <w:r>
              <w:t xml:space="preserve">Constraint (parâmetros)</w:t>
            </w:r>
          </w:p>
        </w:tc>
        <w:tc>
          <w:tcPr/>
          <w:p>
            <w:pPr>
              <w:pStyle w:val="Compact"/>
              <w:jc w:val="left"/>
            </w:pPr>
            <w:r>
              <w:rPr>
                <w:rStyle w:val="VerbatimChar"/>
              </w:rPr>
              <w:t xml:space="preserve">escolha-instrutor.ts</w:t>
            </w:r>
            <w:r>
              <w:t xml:space="preserve"> </w:t>
            </w:r>
            <w:r>
              <w:t xml:space="preserve">· faixas em</w:t>
            </w:r>
            <w:r>
              <w:t xml:space="preserve"> </w:t>
            </w:r>
            <w:r>
              <w:rPr>
                <w:rStyle w:val="VerbatimChar"/>
              </w:rPr>
              <w:t xml:space="preserve">config_parametros</w:t>
            </w:r>
          </w:p>
        </w:tc>
      </w:tr>
      <w:tr>
        <w:tc>
          <w:tcPr/>
          <w:p>
            <w:pPr>
              <w:pStyle w:val="Compact"/>
              <w:jc w:val="left"/>
            </w:pPr>
            <w:r>
              <w:rPr>
                <w:rStyle w:val="VerbatimChar"/>
              </w:rPr>
              <w:t xml:space="preserve">RN-2027-07</w:t>
            </w:r>
          </w:p>
        </w:tc>
        <w:tc>
          <w:tcPr/>
          <w:p>
            <w:pPr>
              <w:pStyle w:val="Compact"/>
              <w:jc w:val="left"/>
            </w:pPr>
            <w:r>
              <w:t xml:space="preserve">Médio</w:t>
            </w:r>
          </w:p>
        </w:tc>
        <w:tc>
          <w:tcPr/>
          <w:p>
            <w:pPr>
              <w:pStyle w:val="Compact"/>
              <w:jc w:val="left"/>
            </w:pPr>
            <w:r>
              <w:t xml:space="preserve">🔄</w:t>
            </w:r>
          </w:p>
        </w:tc>
        <w:tc>
          <w:tcPr/>
          <w:p>
            <w:pPr>
              <w:pStyle w:val="Compact"/>
              <w:jc w:val="left"/>
            </w:pPr>
            <w:r>
              <w:t xml:space="preserve">Server Action</w:t>
            </w:r>
          </w:p>
        </w:tc>
        <w:tc>
          <w:tcPr/>
          <w:p>
            <w:pPr>
              <w:pStyle w:val="Compact"/>
              <w:jc w:val="left"/>
            </w:pPr>
            <w:r>
              <w:t xml:space="preserve">Constraint</w:t>
            </w:r>
          </w:p>
        </w:tc>
        <w:tc>
          <w:tcPr/>
          <w:p>
            <w:pPr>
              <w:pStyle w:val="Compact"/>
              <w:jc w:val="left"/>
            </w:pPr>
            <w:r>
              <w:rPr>
                <w:rStyle w:val="VerbatimChar"/>
              </w:rPr>
              <w:t xml:space="preserve">planejamento_anual</w:t>
            </w:r>
            <w:r>
              <w:t xml:space="preserve"> </w:t>
            </w:r>
            <w:r>
              <w:t xml:space="preserve">versionado por ano</w:t>
            </w:r>
          </w:p>
        </w:tc>
      </w:tr>
      <w:tr>
        <w:tc>
          <w:tcPr/>
          <w:p>
            <w:pPr>
              <w:pStyle w:val="Compact"/>
              <w:jc w:val="left"/>
            </w:pPr>
            <w:r>
              <w:rPr>
                <w:rStyle w:val="VerbatimChar"/>
              </w:rPr>
              <w:t xml:space="preserve">RN-2027-08</w:t>
            </w:r>
          </w:p>
        </w:tc>
        <w:tc>
          <w:tcPr/>
          <w:p>
            <w:pPr>
              <w:pStyle w:val="Compact"/>
              <w:jc w:val="left"/>
            </w:pPr>
            <w:r>
              <w:rPr>
                <w:bCs/>
                <w:b/>
              </w:rPr>
              <w:t xml:space="preserve">Alto</w:t>
            </w:r>
          </w:p>
        </w:tc>
        <w:tc>
          <w:tcPr/>
          <w:p>
            <w:pPr>
              <w:pStyle w:val="Compact"/>
              <w:jc w:val="left"/>
            </w:pPr>
            <w:r>
              <w:t xml:space="preserve">—</w:t>
            </w:r>
          </w:p>
        </w:tc>
        <w:tc>
          <w:tcPr/>
          <w:p>
            <w:pPr>
              <w:pStyle w:val="Compact"/>
              <w:jc w:val="left"/>
            </w:pPr>
            <w:r>
              <w:rPr>
                <w:iCs/>
                <w:i/>
              </w:rPr>
              <w:t xml:space="preserve">(absorvida por</w:t>
            </w:r>
            <w:r>
              <w:rPr>
                <w:iCs/>
                <w:i/>
              </w:rPr>
              <w:t xml:space="preserve"> </w:t>
            </w:r>
            <w:r>
              <w:rPr>
                <w:rStyle w:val="VerbatimChar"/>
                <w:iCs/>
                <w:i/>
              </w:rPr>
              <w:t xml:space="preserve">RN-2027-09</w:t>
            </w:r>
            <w:r>
              <w:rPr>
                <w:iCs/>
                <w:i/>
              </w:rPr>
              <w:t xml:space="preserve">)</w:t>
            </w:r>
          </w:p>
        </w:tc>
        <w:tc>
          <w:tcPr/>
          <w:p>
            <w:pPr>
              <w:pStyle w:val="Compact"/>
              <w:jc w:val="left"/>
            </w:pPr>
            <w:r>
              <w:t xml:space="preserve">—</w:t>
            </w:r>
          </w:p>
        </w:tc>
        <w:tc>
          <w:tcPr/>
          <w:p>
            <w:pPr>
              <w:pStyle w:val="Compact"/>
              <w:jc w:val="left"/>
            </w:pPr>
            <w:r>
              <w:t xml:space="preserve">histórico</w:t>
            </w:r>
          </w:p>
        </w:tc>
      </w:tr>
      <w:tr>
        <w:tc>
          <w:tcPr/>
          <w:p>
            <w:pPr>
              <w:pStyle w:val="Compact"/>
              <w:jc w:val="left"/>
            </w:pPr>
            <w:r>
              <w:rPr>
                <w:rStyle w:val="VerbatimChar"/>
              </w:rPr>
              <w:t xml:space="preserve">RN-2027-09</w:t>
            </w:r>
          </w:p>
        </w:tc>
        <w:tc>
          <w:tcPr/>
          <w:p>
            <w:pPr>
              <w:pStyle w:val="Compact"/>
              <w:jc w:val="left"/>
            </w:pPr>
            <w:r>
              <w:rPr>
                <w:bCs/>
                <w:b/>
              </w:rPr>
              <w:t xml:space="preserve">Alto</w:t>
            </w:r>
          </w:p>
        </w:tc>
        <w:tc>
          <w:tcPr/>
          <w:p>
            <w:pPr>
              <w:pStyle w:val="Compact"/>
              <w:jc w:val="left"/>
            </w:pPr>
            <w:r>
              <w:t xml:space="preserve">✅</w:t>
            </w:r>
          </w:p>
        </w:tc>
        <w:tc>
          <w:tcPr/>
          <w:p>
            <w:pPr>
              <w:pStyle w:val="Compact"/>
              <w:jc w:val="left"/>
            </w:pPr>
            <w:r>
              <w:t xml:space="preserve">View (vigência)</w:t>
            </w:r>
          </w:p>
        </w:tc>
        <w:tc>
          <w:tcPr/>
          <w:p>
            <w:pPr>
              <w:pStyle w:val="Compact"/>
              <w:jc w:val="left"/>
            </w:pPr>
            <w:r>
              <w:t xml:space="preserve">Constraint · Domínio TS</w:t>
            </w:r>
          </w:p>
        </w:tc>
        <w:tc>
          <w:tcPr/>
          <w:p>
            <w:pPr>
              <w:pStyle w:val="Compact"/>
              <w:jc w:val="left"/>
            </w:pPr>
            <w:r>
              <w:rPr>
                <w:rStyle w:val="VerbatimChar"/>
              </w:rPr>
              <w:t xml:space="preserve">curso_regime_historico</w:t>
            </w:r>
            <w:r>
              <w:t xml:space="preserve"> </w:t>
            </w:r>
            <w:r>
              <w:t xml:space="preserve">·</w:t>
            </w:r>
            <w:r>
              <w:t xml:space="preserve"> </w:t>
            </w:r>
            <w:r>
              <w:rPr>
                <w:rStyle w:val="VerbatimChar"/>
              </w:rPr>
              <w:t xml:space="preserve">vw_regime_vigente</w:t>
            </w:r>
          </w:p>
        </w:tc>
      </w:tr>
      <w:tr>
        <w:tc>
          <w:tcPr/>
          <w:p>
            <w:pPr>
              <w:pStyle w:val="Compact"/>
              <w:jc w:val="left"/>
            </w:pPr>
            <w:r>
              <w:rPr>
                <w:rStyle w:val="VerbatimChar"/>
              </w:rPr>
              <w:t xml:space="preserve">RN-CRONOS-01</w:t>
            </w:r>
          </w:p>
        </w:tc>
        <w:tc>
          <w:tcPr/>
          <w:p>
            <w:pPr>
              <w:pStyle w:val="Compact"/>
              <w:jc w:val="left"/>
            </w:pPr>
            <w:r>
              <w:t xml:space="preserve">Médio</w:t>
            </w:r>
          </w:p>
        </w:tc>
        <w:tc>
          <w:tcPr/>
          <w:p>
            <w:pPr>
              <w:pStyle w:val="Compact"/>
              <w:jc w:val="left"/>
            </w:pPr>
            <w:r>
              <w:t xml:space="preserve">—</w:t>
            </w:r>
          </w:p>
        </w:tc>
        <w:tc>
          <w:tcPr/>
          <w:p>
            <w:pPr>
              <w:pStyle w:val="Compact"/>
              <w:jc w:val="left"/>
            </w:pPr>
            <w:r>
              <w:t xml:space="preserve">View</w:t>
            </w:r>
          </w:p>
        </w:tc>
        <w:tc>
          <w:tcPr/>
          <w:p>
            <w:pPr>
              <w:pStyle w:val="Compact"/>
              <w:jc w:val="left"/>
            </w:pPr>
            <w:r>
              <w:t xml:space="preserve">Domínio TS</w:t>
            </w:r>
          </w:p>
        </w:tc>
        <w:tc>
          <w:tcPr/>
          <w:p>
            <w:pPr>
              <w:pStyle w:val="Compact"/>
              <w:jc w:val="left"/>
            </w:pPr>
            <w:r>
              <w:rPr>
                <w:rStyle w:val="VerbatimChar"/>
              </w:rPr>
              <w:t xml:space="preserve">vw_execucao_turma</w:t>
            </w:r>
          </w:p>
        </w:tc>
      </w:tr>
      <w:tr>
        <w:tc>
          <w:tcPr/>
          <w:p>
            <w:pPr>
              <w:pStyle w:val="Compact"/>
              <w:jc w:val="left"/>
            </w:pPr>
            <w:r>
              <w:rPr>
                <w:rStyle w:val="VerbatimChar"/>
              </w:rPr>
              <w:t xml:space="preserve">RN-CRONOS-02</w:t>
            </w:r>
          </w:p>
        </w:tc>
        <w:tc>
          <w:tcPr/>
          <w:p>
            <w:pPr>
              <w:pStyle w:val="Compact"/>
              <w:jc w:val="left"/>
            </w:pPr>
            <w:r>
              <w:t xml:space="preserve">Médio</w:t>
            </w:r>
          </w:p>
        </w:tc>
        <w:tc>
          <w:tcPr/>
          <w:p>
            <w:pPr>
              <w:pStyle w:val="Compact"/>
              <w:jc w:val="left"/>
            </w:pPr>
            <w:r>
              <w:t xml:space="preserve">—</w:t>
            </w:r>
          </w:p>
        </w:tc>
        <w:tc>
          <w:tcPr/>
          <w:p>
            <w:pPr>
              <w:pStyle w:val="Compact"/>
              <w:jc w:val="left"/>
            </w:pPr>
            <w:r>
              <w:t xml:space="preserve">View</w:t>
            </w:r>
          </w:p>
        </w:tc>
        <w:tc>
          <w:tcPr/>
          <w:p>
            <w:pPr>
              <w:pStyle w:val="Compact"/>
              <w:jc w:val="left"/>
            </w:pPr>
            <w:r>
              <w:t xml:space="preserve">Constraint</w:t>
            </w:r>
          </w:p>
        </w:tc>
        <w:tc>
          <w:tcPr/>
          <w:p>
            <w:pPr>
              <w:pStyle w:val="Compact"/>
              <w:jc w:val="left"/>
            </w:pPr>
            <w:r>
              <w:rPr>
                <w:rStyle w:val="VerbatimChar"/>
              </w:rPr>
              <w:t xml:space="preserve">categoria_normativa</w:t>
            </w:r>
            <w:r>
              <w:t xml:space="preserve"> </w:t>
            </w:r>
            <w:r>
              <w:t xml:space="preserve">ENUM</w:t>
            </w:r>
          </w:p>
        </w:tc>
      </w:tr>
      <w:tr>
        <w:tc>
          <w:tcPr/>
          <w:p>
            <w:pPr>
              <w:pStyle w:val="Compact"/>
              <w:jc w:val="left"/>
            </w:pPr>
            <w:r>
              <w:rPr>
                <w:rStyle w:val="VerbatimChar"/>
              </w:rPr>
              <w:t xml:space="preserve">RN-CRONOS-03</w:t>
            </w:r>
          </w:p>
        </w:tc>
        <w:tc>
          <w:tcPr/>
          <w:p>
            <w:pPr>
              <w:pStyle w:val="Compact"/>
              <w:jc w:val="left"/>
            </w:pPr>
            <w:r>
              <w:t xml:space="preserve">Médio</w:t>
            </w:r>
          </w:p>
        </w:tc>
        <w:tc>
          <w:tcPr/>
          <w:p>
            <w:pPr>
              <w:pStyle w:val="Compact"/>
              <w:jc w:val="left"/>
            </w:pPr>
            <w:r>
              <w:t xml:space="preserve">—</w:t>
            </w:r>
          </w:p>
        </w:tc>
        <w:tc>
          <w:tcPr/>
          <w:p>
            <w:pPr>
              <w:pStyle w:val="Compact"/>
              <w:jc w:val="left"/>
            </w:pPr>
            <w:r>
              <w:rPr>
                <w:bCs/>
                <w:b/>
              </w:rPr>
              <w:t xml:space="preserve">Domínio TS puro</w:t>
            </w:r>
          </w:p>
        </w:tc>
        <w:tc>
          <w:tcPr/>
          <w:p>
            <w:pPr>
              <w:pStyle w:val="Compact"/>
              <w:jc w:val="left"/>
            </w:pPr>
            <w:r>
              <w:t xml:space="preserve">View</w:t>
            </w:r>
          </w:p>
        </w:tc>
        <w:tc>
          <w:tcPr/>
          <w:p>
            <w:pPr>
              <w:pStyle w:val="Compact"/>
              <w:jc w:val="left"/>
            </w:pPr>
            <w:r>
              <w:rPr>
                <w:rStyle w:val="VerbatimChar"/>
              </w:rPr>
              <w:t xml:space="preserve">lib/dominio/comparacao-semanal.ts</w:t>
            </w:r>
          </w:p>
        </w:tc>
      </w:tr>
      <w:tr>
        <w:tc>
          <w:tcPr/>
          <w:p>
            <w:pPr>
              <w:pStyle w:val="Compact"/>
              <w:jc w:val="left"/>
            </w:pPr>
            <w:r>
              <w:rPr>
                <w:rStyle w:val="VerbatimChar"/>
              </w:rPr>
              <w:t xml:space="preserve">RN-AVAL-01</w:t>
            </w:r>
          </w:p>
        </w:tc>
        <w:tc>
          <w:tcPr/>
          <w:p>
            <w:pPr>
              <w:pStyle w:val="Compact"/>
              <w:jc w:val="left"/>
            </w:pPr>
            <w:r>
              <w:t xml:space="preserve">Médio</w:t>
            </w:r>
          </w:p>
        </w:tc>
        <w:tc>
          <w:tcPr/>
          <w:p>
            <w:pPr>
              <w:pStyle w:val="Compact"/>
              <w:jc w:val="left"/>
            </w:pPr>
            <w:r>
              <w:t xml:space="preserve">—</w:t>
            </w:r>
          </w:p>
        </w:tc>
        <w:tc>
          <w:tcPr/>
          <w:p>
            <w:pPr>
              <w:pStyle w:val="Compact"/>
              <w:jc w:val="left"/>
            </w:pPr>
            <w:r>
              <w:rPr>
                <w:bCs/>
                <w:b/>
              </w:rPr>
              <w:t xml:space="preserve">Domínio TS puro</w:t>
            </w:r>
          </w:p>
        </w:tc>
        <w:tc>
          <w:tcPr/>
          <w:p>
            <w:pPr>
              <w:pStyle w:val="Compact"/>
              <w:jc w:val="left"/>
            </w:pPr>
            <w:r>
              <w:t xml:space="preserve">View</w:t>
            </w:r>
          </w:p>
        </w:tc>
        <w:tc>
          <w:tcPr/>
          <w:p>
            <w:pPr>
              <w:pStyle w:val="Compact"/>
              <w:jc w:val="left"/>
            </w:pPr>
            <w:r>
              <w:rPr>
                <w:rStyle w:val="VerbatimChar"/>
              </w:rPr>
              <w:t xml:space="preserve">lib/dominio/casamento-avaliacoes.ts</w:t>
            </w:r>
          </w:p>
        </w:tc>
      </w:tr>
      <w:tr>
        <w:tc>
          <w:tcPr/>
          <w:p>
            <w:pPr>
              <w:pStyle w:val="Compact"/>
              <w:jc w:val="left"/>
            </w:pPr>
            <w:r>
              <w:rPr>
                <w:rStyle w:val="VerbatimChar"/>
              </w:rPr>
              <w:t xml:space="preserve">RN-EVT-01</w:t>
            </w:r>
          </w:p>
        </w:tc>
        <w:tc>
          <w:tcPr/>
          <w:p>
            <w:pPr>
              <w:pStyle w:val="Compact"/>
              <w:jc w:val="left"/>
            </w:pPr>
            <w:r>
              <w:rPr>
                <w:bCs/>
                <w:b/>
              </w:rPr>
              <w:t xml:space="preserve">Alto</w:t>
            </w:r>
          </w:p>
        </w:tc>
        <w:tc>
          <w:tcPr/>
          <w:p>
            <w:pPr>
              <w:pStyle w:val="Compact"/>
              <w:jc w:val="left"/>
            </w:pPr>
            <w:r>
              <w:t xml:space="preserve">✅</w:t>
            </w:r>
          </w:p>
        </w:tc>
        <w:tc>
          <w:tcPr/>
          <w:p>
            <w:pPr>
              <w:pStyle w:val="Compact"/>
              <w:jc w:val="left"/>
            </w:pPr>
            <w:r>
              <w:t xml:space="preserve">Constraint</w:t>
            </w:r>
          </w:p>
        </w:tc>
        <w:tc>
          <w:tcPr/>
          <w:p>
            <w:pPr>
              <w:pStyle w:val="Compact"/>
              <w:jc w:val="left"/>
            </w:pPr>
            <w:r>
              <w:t xml:space="preserve">Domínio TS · View</w:t>
            </w:r>
          </w:p>
        </w:tc>
        <w:tc>
          <w:tcPr/>
          <w:p>
            <w:pPr>
              <w:pStyle w:val="Compact"/>
              <w:jc w:val="left"/>
            </w:pPr>
            <w:r>
              <w:rPr>
                <w:rStyle w:val="VerbatimChar"/>
              </w:rPr>
              <w:t xml:space="preserve">categoria_normativa</w:t>
            </w:r>
            <w:r>
              <w:t xml:space="preserve"> </w:t>
            </w:r>
            <w:r>
              <w:t xml:space="preserve">ENUM ·</w:t>
            </w:r>
            <w:r>
              <w:t xml:space="preserve"> </w:t>
            </w:r>
            <w:r>
              <w:rPr>
                <w:rStyle w:val="VerbatimChar"/>
              </w:rPr>
              <w:t xml:space="preserve">lib/dominio/tetos-normativos.ts</w:t>
            </w:r>
          </w:p>
        </w:tc>
      </w:tr>
      <w:tr>
        <w:tc>
          <w:tcPr/>
          <w:p>
            <w:pPr>
              <w:pStyle w:val="Compact"/>
              <w:jc w:val="left"/>
            </w:pPr>
            <w:r>
              <w:rPr>
                <w:rStyle w:val="VerbatimChar"/>
              </w:rPr>
              <w:t xml:space="preserve">RN-EVT-03</w:t>
            </w:r>
          </w:p>
        </w:tc>
        <w:tc>
          <w:tcPr/>
          <w:p>
            <w:pPr>
              <w:pStyle w:val="Compact"/>
              <w:jc w:val="left"/>
            </w:pPr>
            <w:r>
              <w:rPr>
                <w:bCs/>
                <w:b/>
              </w:rPr>
              <w:t xml:space="preserve">Alto</w:t>
            </w:r>
          </w:p>
        </w:tc>
        <w:tc>
          <w:tcPr/>
          <w:p>
            <w:pPr>
              <w:pStyle w:val="Compact"/>
              <w:jc w:val="left"/>
            </w:pPr>
            <w:r>
              <w:t xml:space="preserve">✅</w:t>
            </w:r>
          </w:p>
        </w:tc>
        <w:tc>
          <w:tcPr/>
          <w:p>
            <w:pPr>
              <w:pStyle w:val="Compact"/>
              <w:jc w:val="left"/>
            </w:pPr>
            <w:r>
              <w:t xml:space="preserve">View / coluna gerada</w:t>
            </w:r>
          </w:p>
        </w:tc>
        <w:tc>
          <w:tcPr/>
          <w:p>
            <w:pPr>
              <w:pStyle w:val="Compact"/>
              <w:jc w:val="left"/>
            </w:pPr>
            <w:r>
              <w:t xml:space="preserve">Constraint</w:t>
            </w:r>
          </w:p>
        </w:tc>
        <w:tc>
          <w:tcPr/>
          <w:p>
            <w:pPr>
              <w:pStyle w:val="Compact"/>
              <w:jc w:val="left"/>
            </w:pPr>
            <w:r>
              <w:t xml:space="preserve">CHD incluindo avaliação e vista</w:t>
            </w:r>
          </w:p>
        </w:tc>
      </w:tr>
      <w:tr>
        <w:tc>
          <w:tcPr/>
          <w:p>
            <w:pPr>
              <w:pStyle w:val="Compact"/>
              <w:jc w:val="left"/>
            </w:pPr>
            <w:r>
              <w:rPr>
                <w:rStyle w:val="VerbatimChar"/>
              </w:rPr>
              <w:t xml:space="preserve">RN-AVAL-02</w:t>
            </w:r>
          </w:p>
        </w:tc>
        <w:tc>
          <w:tcPr/>
          <w:p>
            <w:pPr>
              <w:pStyle w:val="Compact"/>
              <w:jc w:val="left"/>
            </w:pPr>
            <w:r>
              <w:rPr>
                <w:bCs/>
                <w:b/>
              </w:rPr>
              <w:t xml:space="preserve">Alto</w:t>
            </w:r>
          </w:p>
        </w:tc>
        <w:tc>
          <w:tcPr/>
          <w:p>
            <w:pPr>
              <w:pStyle w:val="Compact"/>
              <w:jc w:val="left"/>
            </w:pPr>
            <w:r>
              <w:t xml:space="preserve">✅</w:t>
            </w:r>
          </w:p>
        </w:tc>
        <w:tc>
          <w:tcPr/>
          <w:p>
            <w:pPr>
              <w:pStyle w:val="Compact"/>
              <w:jc w:val="left"/>
            </w:pPr>
            <w:r>
              <w:t xml:space="preserve">Constraint</w:t>
            </w:r>
          </w:p>
        </w:tc>
        <w:tc>
          <w:tcPr/>
          <w:p>
            <w:pPr>
              <w:pStyle w:val="Compact"/>
              <w:jc w:val="left"/>
            </w:pPr>
            <w:r>
              <w:t xml:space="preserve">Server Action (transação)</w:t>
            </w:r>
          </w:p>
        </w:tc>
        <w:tc>
          <w:tcPr/>
          <w:p>
            <w:pPr>
              <w:pStyle w:val="Compact"/>
              <w:jc w:val="left"/>
            </w:pPr>
            <w:r>
              <w:rPr>
                <w:rStyle w:val="VerbatimChar"/>
              </w:rPr>
              <w:t xml:space="preserve">avaliacoes</w:t>
            </w:r>
            <w:r>
              <w:t xml:space="preserve"> </w:t>
            </w:r>
            <w:r>
              <w:t xml:space="preserve">como fato único</w:t>
            </w:r>
          </w:p>
        </w:tc>
      </w:tr>
      <w:tr>
        <w:tc>
          <w:tcPr/>
          <w:p>
            <w:pPr>
              <w:pStyle w:val="Compact"/>
              <w:jc w:val="left"/>
            </w:pPr>
            <w:r>
              <w:rPr>
                <w:rStyle w:val="VerbatimChar"/>
              </w:rPr>
              <w:t xml:space="preserve">RN-EVT-02</w:t>
            </w:r>
          </w:p>
        </w:tc>
        <w:tc>
          <w:tcPr/>
          <w:p>
            <w:pPr>
              <w:pStyle w:val="Compact"/>
              <w:jc w:val="left"/>
            </w:pPr>
            <w:r>
              <w:t xml:space="preserve">Médio</w:t>
            </w:r>
          </w:p>
        </w:tc>
        <w:tc>
          <w:tcPr/>
          <w:p>
            <w:pPr>
              <w:pStyle w:val="Compact"/>
              <w:jc w:val="left"/>
            </w:pPr>
            <w:r>
              <w:t xml:space="preserve">—</w:t>
            </w:r>
          </w:p>
        </w:tc>
        <w:tc>
          <w:tcPr/>
          <w:p>
            <w:pPr>
              <w:pStyle w:val="Compact"/>
              <w:jc w:val="left"/>
            </w:pPr>
            <w:r>
              <w:t xml:space="preserve">Domínio TS puro</w:t>
            </w:r>
          </w:p>
        </w:tc>
        <w:tc>
          <w:tcPr/>
          <w:p>
            <w:pPr>
              <w:pStyle w:val="Compact"/>
              <w:jc w:val="left"/>
            </w:pPr>
            <w:r>
              <w:t xml:space="preserve">Constraint</w:t>
            </w:r>
          </w:p>
        </w:tc>
        <w:tc>
          <w:tcPr/>
          <w:p>
            <w:pPr>
              <w:pStyle w:val="Compact"/>
              <w:jc w:val="left"/>
            </w:pPr>
            <w:r>
              <w:rPr>
                <w:rStyle w:val="VerbatimChar"/>
              </w:rPr>
              <w:t xml:space="preserve">impacto_feriado</w:t>
            </w:r>
            <w:r>
              <w:t xml:space="preserve"> </w:t>
            </w:r>
            <w:r>
              <w:t xml:space="preserve">ENUM</w:t>
            </w:r>
          </w:p>
        </w:tc>
      </w:tr>
      <w:tr>
        <w:tc>
          <w:tcPr/>
          <w:p>
            <w:pPr>
              <w:pStyle w:val="Compact"/>
              <w:jc w:val="left"/>
            </w:pPr>
            <w:r>
              <w:rPr>
                <w:rStyle w:val="VerbatimChar"/>
              </w:rPr>
              <w:t xml:space="preserve">RN-DEG-01</w:t>
            </w:r>
          </w:p>
        </w:tc>
        <w:tc>
          <w:tcPr/>
          <w:p>
            <w:pPr>
              <w:pStyle w:val="Compact"/>
              <w:jc w:val="left"/>
            </w:pPr>
            <w:r>
              <w:rPr>
                <w:bCs/>
                <w:b/>
              </w:rPr>
              <w:t xml:space="preserve">Alto</w:t>
            </w:r>
          </w:p>
        </w:tc>
        <w:tc>
          <w:tcPr/>
          <w:p>
            <w:pPr>
              <w:pStyle w:val="Compact"/>
              <w:jc w:val="left"/>
            </w:pPr>
            <w:r>
              <w:t xml:space="preserve">—</w:t>
            </w:r>
          </w:p>
        </w:tc>
        <w:tc>
          <w:tcPr/>
          <w:p>
            <w:pPr>
              <w:pStyle w:val="Compact"/>
              <w:jc w:val="left"/>
            </w:pPr>
            <w:r>
              <w:t xml:space="preserve">Princípio geral</w:t>
            </w:r>
          </w:p>
        </w:tc>
        <w:tc>
          <w:tcPr/>
          <w:p>
            <w:pPr>
              <w:pStyle w:val="Compact"/>
              <w:jc w:val="left"/>
            </w:pPr>
            <w:r>
              <w:t xml:space="preserve">Domínio TS · App Router</w:t>
            </w:r>
          </w:p>
        </w:tc>
        <w:tc>
          <w:tcPr/>
          <w:p>
            <w:pPr>
              <w:pStyle w:val="Compact"/>
              <w:jc w:val="left"/>
            </w:pPr>
            <w:r>
              <w:rPr>
                <w:rStyle w:val="VerbatimChar"/>
              </w:rPr>
              <w:t xml:space="preserve">error.tsx</w:t>
            </w:r>
            <w:r>
              <w:t xml:space="preserve"> </w:t>
            </w:r>
            <w:r>
              <w:t xml:space="preserve">· retorno neutro com avisos</w:t>
            </w:r>
          </w:p>
        </w:tc>
      </w:tr>
      <w:tr>
        <w:tc>
          <w:tcPr/>
          <w:p>
            <w:pPr>
              <w:pStyle w:val="Compact"/>
              <w:jc w:val="left"/>
            </w:pPr>
            <w:r>
              <w:rPr>
                <w:rStyle w:val="VerbatimChar"/>
              </w:rPr>
              <w:t xml:space="preserve">RN-DEG-02</w:t>
            </w:r>
          </w:p>
        </w:tc>
        <w:tc>
          <w:tcPr/>
          <w:p>
            <w:pPr>
              <w:pStyle w:val="Compact"/>
              <w:jc w:val="left"/>
            </w:pPr>
            <w:r>
              <w:t xml:space="preserve">Médio</w:t>
            </w:r>
          </w:p>
        </w:tc>
        <w:tc>
          <w:tcPr/>
          <w:p>
            <w:pPr>
              <w:pStyle w:val="Compact"/>
              <w:jc w:val="left"/>
            </w:pPr>
            <w:r>
              <w:t xml:space="preserve">✅</w:t>
            </w:r>
          </w:p>
        </w:tc>
        <w:tc>
          <w:tcPr/>
          <w:p>
            <w:pPr>
              <w:pStyle w:val="Compact"/>
              <w:jc w:val="left"/>
            </w:pPr>
            <w:r>
              <w:t xml:space="preserve">Princípio geral</w:t>
            </w:r>
          </w:p>
        </w:tc>
        <w:tc>
          <w:tcPr/>
          <w:p>
            <w:pPr>
              <w:pStyle w:val="Compact"/>
              <w:jc w:val="left"/>
            </w:pPr>
            <w:r>
              <w:t xml:space="preserve">Server Action · UI</w:t>
            </w:r>
          </w:p>
        </w:tc>
        <w:tc>
          <w:tcPr/>
          <w:p>
            <w:pPr>
              <w:pStyle w:val="Compact"/>
              <w:jc w:val="left"/>
            </w:pPr>
            <w:r>
              <w:rPr>
                <w:rStyle w:val="VerbatimChar"/>
              </w:rPr>
              <w:t xml:space="preserve">AlertaConformidade</w:t>
            </w:r>
            <w:r>
              <w:t xml:space="preserve"> </w:t>
            </w:r>
            <w:r>
              <w:t xml:space="preserve">· campo de justificativa</w:t>
            </w:r>
          </w:p>
        </w:tc>
      </w:tr>
    </w:tbl>
    <w:p>
      <w:pPr>
        <w:pStyle w:val="BodyText"/>
      </w:pPr>
      <w:r>
        <w:rPr>
          <w:bCs/>
          <w:b/>
        </w:rPr>
        <w:t xml:space="preserve">Contagem por camada principal:</w:t>
      </w:r>
      <w:r>
        <w:t xml:space="preserve"> </w:t>
      </w:r>
      <w:r>
        <w:t xml:space="preserve">Domínio TS puro — 14 regras (todas as de cálculo); Constraint — 10; View — 6; RLS — 2; Server Action — 1; Trigger — 1; princípios gerais — 2; absorvidas/históricas — 2.</w:t>
      </w:r>
    </w:p>
    <w:p>
      <w:pPr>
        <w:pStyle w:val="BodyText"/>
      </w:pPr>
      <w:r>
        <w:rPr>
          <w:bCs/>
          <w:b/>
        </w:rPr>
        <w:t xml:space="preserve">Contagem por risco:</w:t>
      </w:r>
      <w:r>
        <w:t xml:space="preserve"> </w:t>
      </w:r>
      <w:r>
        <w:t xml:space="preserve">Alto — 21 regras; Médio — 17; Baixo — 2. As 21 de risco Alto são exatamente as que exigem</w:t>
      </w:r>
      <w:r>
        <w:t xml:space="preserve"> </w:t>
      </w:r>
      <w:r>
        <w:rPr>
          <w:bCs/>
          <w:b/>
        </w:rPr>
        <w:t xml:space="preserve">asserção nomeada na suíte de invariantes</w:t>
      </w:r>
      <w:r>
        <w:t xml:space="preserve"> </w:t>
      </w:r>
      <w:r>
        <w:t xml:space="preserve">pela Definition of Done (BRIEF §7.3), mesmo que inicialmente como</w:t>
      </w:r>
      <w:r>
        <w:t xml:space="preserve"> </w:t>
      </w:r>
      <w:r>
        <w:rPr>
          <w:iCs/>
          <w:i/>
        </w:rPr>
        <w:t xml:space="preserve">stub</w:t>
      </w:r>
      <w:r>
        <w:t xml:space="preserve"> </w:t>
      </w:r>
      <w:r>
        <w:t xml:space="preserve">explicitamente pendente.</w:t>
      </w:r>
    </w:p>
    <w:p>
      <w:r>
        <w:pict>
          <v:rect style="width:0;height:1.5pt" o:hralign="center" o:hrstd="t" o:hr="t"/>
        </w:pict>
      </w:r>
    </w:p>
    <w:bookmarkEnd w:id="24"/>
    <w:bookmarkEnd w:id="25"/>
    <w:bookmarkStart w:id="26" w:name="X5d9fc7d81d97a2f7885c7996f5007e03ad8f9c8"/>
    <w:p>
      <w:pPr>
        <w:pStyle w:val="Heading2"/>
      </w:pPr>
      <w:r>
        <w:t xml:space="preserve">Regras reforçadas pela plataforma</w:t>
      </w:r>
      <w:r>
        <w:t xml:space="preserve"> </w:t>
      </w:r>
      <w:r>
        <w:rPr>
          <w:bCs/>
          <w:b/>
        </w:rPr>
        <w:t xml:space="preserve">[NOVO — v2.1]</w:t>
      </w:r>
    </w:p>
    <w:p>
      <w:pPr>
        <w:pStyle w:val="FirstParagraph"/>
      </w:pPr>
      <w:r>
        <w:t xml:space="preserve">As regras abaixo</w:t>
      </w:r>
      <w:r>
        <w:t xml:space="preserve"> </w:t>
      </w:r>
      <w:r>
        <w:rPr>
          <w:bCs/>
          <w:b/>
        </w:rPr>
        <w:t xml:space="preserve">não mudam de conteúdo, mudam de natureza</w:t>
      </w:r>
      <w:r>
        <w:t xml:space="preserve">. Na v2.0 elas eram cumpridas por disciplina: alguém precisava lembrar de validar antes de gravar, e um caminho de escrita esquecido bastava para violá-las silenciosamente. Na v2.1 elas passam a ser garantidas pelo motor PostgreSQL — o que significa que</w:t>
      </w:r>
      <w:r>
        <w:t xml:space="preserve"> </w:t>
      </w:r>
      <w:r>
        <w:rPr>
          <w:bCs/>
          <w:b/>
        </w:rPr>
        <w:t xml:space="preserve">nem o ETL, nem uma Server Action com defeito, nem um</w:t>
      </w:r>
      <w:r>
        <w:rPr>
          <w:bCs/>
          <w:b/>
        </w:rPr>
        <w:t xml:space="preserve"> </w:t>
      </w:r>
      <w:r>
        <w:rPr>
          <w:rStyle w:val="VerbatimChar"/>
          <w:bCs/>
          <w:b/>
        </w:rPr>
        <w:t xml:space="preserve">UPDATE</w:t>
      </w:r>
      <w:r>
        <w:rPr>
          <w:bCs/>
          <w:b/>
        </w:rPr>
        <w:t xml:space="preserve"> </w:t>
      </w:r>
      <w:r>
        <w:rPr>
          <w:bCs/>
          <w:b/>
        </w:rPr>
        <w:t xml:space="preserve">manual no painel conseguem violá-las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Garantia que a plataforma passa a dar</w:t>
            </w:r>
          </w:p>
        </w:tc>
        <w:tc>
          <w:tcPr/>
          <w:p>
            <w:pPr>
              <w:pStyle w:val="Compact"/>
              <w:jc w:val="left"/>
            </w:pPr>
            <w:r>
              <w:t xml:space="preserve">Regras beneficiadas</w:t>
            </w:r>
          </w:p>
        </w:tc>
        <w:tc>
          <w:tcPr/>
          <w:p>
            <w:pPr>
              <w:pStyle w:val="Compact"/>
              <w:jc w:val="left"/>
            </w:pPr>
            <w:r>
              <w:t xml:space="preserve">Mecanismo</w:t>
            </w:r>
          </w:p>
        </w:tc>
      </w:tr>
      <w:tr>
        <w:tc>
          <w:tcPr/>
          <w:p>
            <w:pPr>
              <w:pStyle w:val="Compact"/>
              <w:jc w:val="left"/>
            </w:pPr>
            <w:r>
              <w:rPr>
                <w:bCs/>
                <w:b/>
              </w:rPr>
              <w:t xml:space="preserve">Integridade referencial declarativa</w:t>
            </w:r>
          </w:p>
        </w:tc>
        <w:tc>
          <w:tcPr/>
          <w:p>
            <w:pPr>
              <w:pStyle w:val="Compact"/>
              <w:jc w:val="left"/>
            </w:pPr>
            <w:r>
              <w:rPr>
                <w:rStyle w:val="VerbatimChar"/>
              </w:rPr>
              <w:t xml:space="preserve">RN-INST-01</w:t>
            </w:r>
            <w:r>
              <w:t xml:space="preserve">,</w:t>
            </w:r>
            <w:r>
              <w:t xml:space="preserve"> </w:t>
            </w:r>
            <w:r>
              <w:rPr>
                <w:rStyle w:val="VerbatimChar"/>
              </w:rPr>
              <w:t xml:space="preserve">RN-MAT-01</w:t>
            </w:r>
            <w:r>
              <w:t xml:space="preserve">,</w:t>
            </w:r>
            <w:r>
              <w:t xml:space="preserve"> </w:t>
            </w:r>
            <w:r>
              <w:rPr>
                <w:rStyle w:val="VerbatimChar"/>
              </w:rPr>
              <w:t xml:space="preserve">RN-CRUD-03</w:t>
            </w:r>
          </w:p>
        </w:tc>
        <w:tc>
          <w:tcPr/>
          <w:p>
            <w:pPr>
              <w:pStyle w:val="Compact"/>
              <w:jc w:val="left"/>
            </w:pPr>
            <w:r>
              <w:rPr>
                <w:rStyle w:val="VerbatimChar"/>
              </w:rPr>
              <w:t xml:space="preserve">FOREIGN KEY</w:t>
            </w:r>
            <w:r>
              <w:t xml:space="preserve"> </w:t>
            </w:r>
            <w:r>
              <w:t xml:space="preserve">com</w:t>
            </w:r>
            <w:r>
              <w:t xml:space="preserve"> </w:t>
            </w:r>
            <w:r>
              <w:rPr>
                <w:rStyle w:val="VerbatimChar"/>
              </w:rPr>
              <w:t xml:space="preserve">ON DELETE RESTRICT</w:t>
            </w:r>
            <w:r>
              <w:t xml:space="preserve">; FK composta para validar instrutor↔disciplina e disciplina↔curso↔turma em uma única declaração</w:t>
            </w:r>
          </w:p>
        </w:tc>
      </w:tr>
      <w:tr>
        <w:tc>
          <w:tcPr/>
          <w:p>
            <w:pPr>
              <w:pStyle w:val="Compact"/>
              <w:jc w:val="left"/>
            </w:pPr>
            <w:r>
              <w:rPr>
                <w:bCs/>
                <w:b/>
              </w:rPr>
              <w:t xml:space="preserve">Unicidade genérica</w:t>
            </w:r>
          </w:p>
        </w:tc>
        <w:tc>
          <w:tcPr/>
          <w:p>
            <w:pPr>
              <w:pStyle w:val="Compact"/>
              <w:jc w:val="left"/>
            </w:pPr>
            <w:r>
              <w:rPr>
                <w:rStyle w:val="VerbatimChar"/>
              </w:rPr>
              <w:t xml:space="preserve">RN-MAT-02</w:t>
            </w:r>
          </w:p>
        </w:tc>
        <w:tc>
          <w:tcPr/>
          <w:p>
            <w:pPr>
              <w:pStyle w:val="Compact"/>
              <w:jc w:val="left"/>
            </w:pPr>
            <w:r>
              <w:rPr>
                <w:rStyle w:val="VerbatimChar"/>
              </w:rPr>
              <w:t xml:space="preserve">UNIQUE (curso_id, codigo_disciplina)</w:t>
            </w:r>
            <w:r>
              <w:t xml:space="preserve"> </w:t>
            </w:r>
            <w:r>
              <w:t xml:space="preserve">— vale para qualquer curso presente ou futuro, encerrando o contorno específico de C-Ap-FR e o caso novo de</w:t>
            </w:r>
            <w:r>
              <w:t xml:space="preserve"> </w:t>
            </w:r>
            <w:r>
              <w:rPr>
                <w:rStyle w:val="VerbatimChar"/>
              </w:rPr>
              <w:t xml:space="preserve">C-Esp-ALH</w:t>
            </w:r>
            <w:r>
              <w:t xml:space="preserve">/</w:t>
            </w:r>
            <w:r>
              <w:rPr>
                <w:rStyle w:val="VerbatimChar"/>
              </w:rPr>
              <w:t xml:space="preserve">ALH-II</w:t>
            </w:r>
          </w:p>
        </w:tc>
      </w:tr>
      <w:tr>
        <w:tc>
          <w:tcPr/>
          <w:p>
            <w:pPr>
              <w:pStyle w:val="Compact"/>
              <w:jc w:val="left"/>
            </w:pPr>
            <w:r>
              <w:rPr>
                <w:bCs/>
                <w:b/>
              </w:rPr>
              <w:t xml:space="preserve">Exclusão lógica explícita</w:t>
            </w:r>
          </w:p>
        </w:tc>
        <w:tc>
          <w:tcPr/>
          <w:p>
            <w:pPr>
              <w:pStyle w:val="Compact"/>
              <w:jc w:val="left"/>
            </w:pPr>
            <w:r>
              <w:rPr>
                <w:rStyle w:val="VerbatimChar"/>
              </w:rPr>
              <w:t xml:space="preserve">RN-INST-02</w:t>
            </w:r>
            <w:r>
              <w:t xml:space="preserve">,</w:t>
            </w:r>
            <w:r>
              <w:t xml:space="preserve"> </w:t>
            </w:r>
            <w:r>
              <w:rPr>
                <w:rStyle w:val="VerbatimChar"/>
              </w:rPr>
              <w:t xml:space="preserve">RN-INST-05</w:t>
            </w:r>
          </w:p>
        </w:tc>
        <w:tc>
          <w:tcPr/>
          <w:p>
            <w:pPr>
              <w:pStyle w:val="Compact"/>
              <w:jc w:val="left"/>
            </w:pPr>
            <w:r>
              <w:rPr>
                <w:rStyle w:val="VerbatimChar"/>
              </w:rPr>
              <w:t xml:space="preserve">status status_registro not null default 'ativo'</w:t>
            </w:r>
            <w:r>
              <w:t xml:space="preserve"> </w:t>
            </w:r>
            <w:r>
              <w:t xml:space="preserve">—</w:t>
            </w:r>
            <w:r>
              <w:t xml:space="preserve"> </w:t>
            </w:r>
            <w:r>
              <w:rPr>
                <w:bCs/>
                <w:b/>
              </w:rPr>
              <w:t xml:space="preserve">nunca inferido de</w:t>
            </w:r>
            <w:r>
              <w:rPr>
                <w:bCs/>
                <w:b/>
              </w:rPr>
              <w:t xml:space="preserve"> </w:t>
            </w:r>
            <w:r>
              <w:rPr>
                <w:rStyle w:val="VerbatimChar"/>
                <w:bCs/>
                <w:b/>
              </w:rPr>
              <w:t xml:space="preserve">NULL</w:t>
            </w:r>
            <w:r>
              <w:t xml:space="preserve">; nada é apagado;</w:t>
            </w:r>
            <w:r>
              <w:t xml:space="preserve"> </w:t>
            </w:r>
            <w:r>
              <w:rPr>
                <w:rStyle w:val="VerbatimChar"/>
              </w:rPr>
              <w:t xml:space="preserve">DELETE</w:t>
            </w:r>
            <w:r>
              <w:t xml:space="preserve"> </w:t>
            </w:r>
            <w:r>
              <w:t xml:space="preserve">não é usado</w:t>
            </w:r>
          </w:p>
        </w:tc>
      </w:tr>
      <w:tr>
        <w:tc>
          <w:tcPr/>
          <w:p>
            <w:pPr>
              <w:pStyle w:val="Compact"/>
              <w:jc w:val="left"/>
            </w:pPr>
            <w:r>
              <w:rPr>
                <w:bCs/>
                <w:b/>
              </w:rPr>
              <w:t xml:space="preserve">Vigência temporal</w:t>
            </w:r>
          </w:p>
        </w:tc>
        <w:tc>
          <w:tcPr/>
          <w:p>
            <w:pPr>
              <w:pStyle w:val="Compact"/>
              <w:jc w:val="left"/>
            </w:pPr>
            <w:r>
              <w:rPr>
                <w:rStyle w:val="VerbatimChar"/>
              </w:rPr>
              <w:t xml:space="preserve">RN-2027-09</w:t>
            </w:r>
            <w:r>
              <w:t xml:space="preserve"> </w:t>
            </w:r>
            <w:r>
              <w:t xml:space="preserve">(e</w:t>
            </w:r>
            <w:r>
              <w:t xml:space="preserve"> </w:t>
            </w:r>
            <w:r>
              <w:rPr>
                <w:rStyle w:val="VerbatimChar"/>
              </w:rPr>
              <w:t xml:space="preserve">RN-2027-08</w:t>
            </w:r>
            <w:r>
              <w:t xml:space="preserve">, absorvida)</w:t>
            </w:r>
          </w:p>
        </w:tc>
        <w:tc>
          <w:tcPr/>
          <w:p>
            <w:pPr>
              <w:pStyle w:val="Compact"/>
              <w:jc w:val="left"/>
            </w:pPr>
            <w:r>
              <w:t xml:space="preserve">par</w:t>
            </w:r>
            <w:r>
              <w:t xml:space="preserve"> </w:t>
            </w:r>
            <w:r>
              <w:rPr>
                <w:rStyle w:val="VerbatimChar"/>
              </w:rPr>
              <w:t xml:space="preserve">vigente_de</w:t>
            </w:r>
            <w:r>
              <w:t xml:space="preserve"> </w:t>
            </w:r>
            <w:r>
              <w:t xml:space="preserve">/</w:t>
            </w:r>
            <w:r>
              <w:t xml:space="preserve"> </w:t>
            </w:r>
            <w:r>
              <w:rPr>
                <w:rStyle w:val="VerbatimChar"/>
              </w:rPr>
              <w:t xml:space="preserve">vigente_ate</w:t>
            </w:r>
            <w:r>
              <w:t xml:space="preserve">, resolução pelo maior</w:t>
            </w:r>
            <w:r>
              <w:t xml:space="preserve"> </w:t>
            </w:r>
            <w:r>
              <w:rPr>
                <w:rStyle w:val="VerbatimChar"/>
              </w:rPr>
              <w:t xml:space="preserve">vigente_de &lt;= data_do_fato</w:t>
            </w:r>
            <w:r>
              <w:t xml:space="preserve">; nenhuma edição reinterpreta o passado</w:t>
            </w:r>
          </w:p>
        </w:tc>
      </w:tr>
      <w:tr>
        <w:tc>
          <w:tcPr/>
          <w:p>
            <w:pPr>
              <w:pStyle w:val="Compact"/>
              <w:jc w:val="left"/>
            </w:pPr>
            <w:r>
              <w:rPr>
                <w:bCs/>
                <w:b/>
              </w:rPr>
              <w:t xml:space="preserve">Coluna calculada intocável</w:t>
            </w:r>
          </w:p>
        </w:tc>
        <w:tc>
          <w:tcPr/>
          <w:p>
            <w:pPr>
              <w:pStyle w:val="Compact"/>
              <w:jc w:val="left"/>
            </w:pPr>
            <w:r>
              <w:rPr>
                <w:rStyle w:val="VerbatimChar"/>
              </w:rPr>
              <w:t xml:space="preserve">RN-CRUD-02</w:t>
            </w:r>
          </w:p>
        </w:tc>
        <w:tc>
          <w:tcPr/>
          <w:p>
            <w:pPr>
              <w:pStyle w:val="Compact"/>
              <w:jc w:val="left"/>
            </w:pPr>
            <w:r>
              <w:rPr>
                <w:rStyle w:val="VerbatimChar"/>
              </w:rPr>
              <w:t xml:space="preserve">GENERATED ALWAYS AS … STORED</w:t>
            </w:r>
            <w:r>
              <w:t xml:space="preserve"> </w:t>
            </w:r>
            <w:r>
              <w:t xml:space="preserve">— a escrita é recusada pelo motor, não filtrada por lista mantida à mão</w:t>
            </w:r>
          </w:p>
        </w:tc>
      </w:tr>
      <w:tr>
        <w:tc>
          <w:tcPr/>
          <w:p>
            <w:pPr>
              <w:pStyle w:val="Compact"/>
              <w:jc w:val="left"/>
            </w:pPr>
            <w:r>
              <w:rPr>
                <w:bCs/>
                <w:b/>
              </w:rPr>
              <w:t xml:space="preserve">Fato único, sem duplo lançamento</w:t>
            </w:r>
          </w:p>
        </w:tc>
        <w:tc>
          <w:tcPr/>
          <w:p>
            <w:pPr>
              <w:pStyle w:val="Compact"/>
              <w:jc w:val="left"/>
            </w:pPr>
            <w:r>
              <w:rPr>
                <w:rStyle w:val="VerbatimChar"/>
              </w:rPr>
              <w:t xml:space="preserve">RN-AVAL-02</w:t>
            </w:r>
            <w:r>
              <w:t xml:space="preserve">,</w:t>
            </w:r>
            <w:r>
              <w:t xml:space="preserve"> </w:t>
            </w:r>
            <w:r>
              <w:rPr>
                <w:rStyle w:val="VerbatimChar"/>
              </w:rPr>
              <w:t xml:space="preserve">RN-EVT-03</w:t>
            </w:r>
          </w:p>
        </w:tc>
        <w:tc>
          <w:tcPr/>
          <w:p>
            <w:pPr>
              <w:pStyle w:val="Compact"/>
              <w:jc w:val="left"/>
            </w:pPr>
            <w:r>
              <w:t xml:space="preserve">modelo único de avaliação + transação ACID; o descasamento de 111 agendamentos × 186 execuções deixa de ser construível</w:t>
            </w:r>
          </w:p>
        </w:tc>
      </w:tr>
    </w:tbl>
    <w:p>
      <w:pPr>
        <w:pStyle w:val="BodyText"/>
      </w:pPr>
      <w:r>
        <w:t xml:space="preserve">Cada uma dessas regras traz, na sua seção, a marca</w:t>
      </w:r>
      <w:r>
        <w:t xml:space="preserve"> </w:t>
      </w:r>
      <w:r>
        <w:rPr>
          <w:bCs/>
          <w:b/>
        </w:rPr>
        <w:t xml:space="preserve">[REFORÇADO PELA PLATAFORMA]</w:t>
      </w:r>
      <w:r>
        <w:t xml:space="preserve">.</w:t>
      </w:r>
    </w:p>
    <w:p>
      <w:r>
        <w:pict>
          <v:rect style="width:0;height:1.5pt" o:hralign="center" o:hrstd="t" o:hr="t"/>
        </w:pict>
      </w:r>
    </w:p>
    <w:bookmarkEnd w:id="26"/>
    <w:bookmarkStart w:id="27" w:name="X68000244f109d4efb220d0eef07be500883595d"/>
    <w:p>
      <w:pPr>
        <w:pStyle w:val="Heading2"/>
      </w:pPr>
      <w:r>
        <w:t xml:space="preserve">Regra crítica de arquitetura:</w:t>
      </w:r>
      <w:r>
        <w:t xml:space="preserve"> </w:t>
      </w:r>
      <w:r>
        <w:rPr>
          <w:rStyle w:val="VerbatimChar"/>
        </w:rPr>
        <w:t xml:space="preserve">lib/dominio/</w:t>
      </w:r>
      <w:r>
        <w:t xml:space="preserve"> </w:t>
      </w:r>
      <w:r>
        <w:t xml:space="preserve">não conhece o banco</w:t>
      </w:r>
      <w:r>
        <w:t xml:space="preserve"> </w:t>
      </w:r>
      <w:r>
        <w:rPr>
          <w:bCs/>
          <w:b/>
        </w:rPr>
        <w:t xml:space="preserve">[NOVO — v2.1]</w:t>
      </w:r>
    </w:p>
    <w:p>
      <w:pPr>
        <w:pStyle w:val="BlockText"/>
      </w:pPr>
      <w:r>
        <w:rPr>
          <w:bCs/>
          <w:b/>
        </w:rPr>
        <w:t xml:space="preserve">Nada em</w:t>
      </w:r>
      <w:r>
        <w:rPr>
          <w:bCs/>
          <w:b/>
        </w:rPr>
        <w:t xml:space="preserve"> </w:t>
      </w:r>
      <w:r>
        <w:rPr>
          <w:rStyle w:val="VerbatimChar"/>
          <w:bCs/>
          <w:b/>
        </w:rPr>
        <w:t xml:space="preserve">lib/dominio/</w:t>
      </w:r>
      <w:r>
        <w:rPr>
          <w:bCs/>
          <w:b/>
        </w:rPr>
        <w:t xml:space="preserve"> </w:t>
      </w:r>
      <w:r>
        <w:rPr>
          <w:bCs/>
          <w:b/>
        </w:rPr>
        <w:t xml:space="preserve">importa</w:t>
      </w:r>
      <w:r>
        <w:rPr>
          <w:bCs/>
          <w:b/>
        </w:rPr>
        <w:t xml:space="preserve"> </w:t>
      </w:r>
      <w:r>
        <w:rPr>
          <w:rStyle w:val="VerbatimChar"/>
          <w:bCs/>
          <w:b/>
        </w:rPr>
        <w:t xml:space="preserve">supabase</w:t>
      </w:r>
      <w:r>
        <w:rPr>
          <w:bCs/>
          <w:b/>
        </w:rPr>
        <w:t xml:space="preserve">.</w:t>
      </w:r>
      <w:r>
        <w:t xml:space="preserve"> </w:t>
      </w:r>
      <w:r>
        <w:t xml:space="preserve">Nem</w:t>
      </w:r>
      <w:r>
        <w:t xml:space="preserve"> </w:t>
      </w:r>
      <w:r>
        <w:rPr>
          <w:rStyle w:val="VerbatimChar"/>
        </w:rPr>
        <w:t xml:space="preserve">@supabase/supabase-js</w:t>
      </w:r>
      <w:r>
        <w:t xml:space="preserve">, nem</w:t>
      </w:r>
      <w:r>
        <w:t xml:space="preserve"> </w:t>
      </w:r>
      <w:r>
        <w:rPr>
          <w:rStyle w:val="VerbatimChar"/>
        </w:rPr>
        <w:t xml:space="preserve">@supabase/ssr</w:t>
      </w:r>
      <w:r>
        <w:t xml:space="preserve">, nem</w:t>
      </w:r>
      <w:r>
        <w:t xml:space="preserve"> </w:t>
      </w:r>
      <w:r>
        <w:rPr>
          <w:rStyle w:val="VerbatimChar"/>
        </w:rPr>
        <w:t xml:space="preserve">next/headers</w:t>
      </w:r>
      <w:r>
        <w:t xml:space="preserve">, nem qualquer coisa que faça I/O.</w:t>
      </w:r>
    </w:p>
    <w:p>
      <w:pPr>
        <w:pStyle w:val="FirstParagraph"/>
      </w:pPr>
      <w:r>
        <w:t xml:space="preserve">Todas as regras de</w:t>
      </w:r>
      <w:r>
        <w:t xml:space="preserve"> </w:t>
      </w:r>
      <w:r>
        <w:rPr>
          <w:bCs/>
          <w:b/>
        </w:rPr>
        <w:t xml:space="preserve">cálculo</w:t>
      </w:r>
      <w:r>
        <w:t xml:space="preserve"> </w:t>
      </w:r>
      <w:r>
        <w:t xml:space="preserve">deste documento — motor preditivo (</w:t>
      </w:r>
      <w:r>
        <w:rPr>
          <w:rStyle w:val="VerbatimChar"/>
        </w:rPr>
        <w:t xml:space="preserve">RN-2027-01</w:t>
      </w:r>
      <w:r>
        <w:t xml:space="preserve"> </w:t>
      </w:r>
      <w:r>
        <w:t xml:space="preserve">a</w:t>
      </w:r>
      <w:r>
        <w:t xml:space="preserve"> </w:t>
      </w:r>
      <w:r>
        <w:rPr>
          <w:rStyle w:val="VerbatimChar"/>
        </w:rPr>
        <w:t xml:space="preserve">RN-2027-06</w:t>
      </w:r>
      <w:r>
        <w:t xml:space="preserve">), distribuição semanal de carga horária (</w:t>
      </w:r>
      <w:r>
        <w:rPr>
          <w:rStyle w:val="VerbatimChar"/>
        </w:rPr>
        <w:t xml:space="preserve">RN-DIST-01</w:t>
      </w:r>
      <w:r>
        <w:t xml:space="preserve"> </w:t>
      </w:r>
      <w:r>
        <w:t xml:space="preserve">a</w:t>
      </w:r>
      <w:r>
        <w:t xml:space="preserve"> </w:t>
      </w:r>
      <w:r>
        <w:rPr>
          <w:rStyle w:val="VerbatimChar"/>
        </w:rPr>
        <w:t xml:space="preserve">RN-DIST-03</w:t>
      </w:r>
      <w:r>
        <w:t xml:space="preserve">), detecção de conflito de horário (</w:t>
      </w:r>
      <w:r>
        <w:rPr>
          <w:rStyle w:val="VerbatimChar"/>
        </w:rPr>
        <w:t xml:space="preserve">RN-CONF-01</w:t>
      </w:r>
      <w:r>
        <w:t xml:space="preserve">), sugestão do Detalhe Semanal de Aula, ordenação por antiguidade (</w:t>
      </w:r>
      <w:r>
        <w:rPr>
          <w:rStyle w:val="VerbatimChar"/>
        </w:rPr>
        <w:t xml:space="preserve">RN-ANT-01</w:t>
      </w:r>
      <w:r>
        <w:t xml:space="preserve">,</w:t>
      </w:r>
      <w:r>
        <w:t xml:space="preserve"> </w:t>
      </w:r>
      <w:r>
        <w:rPr>
          <w:rStyle w:val="VerbatimChar"/>
        </w:rPr>
        <w:t xml:space="preserve">RN-ANT-02</w:t>
      </w:r>
      <w:r>
        <w:t xml:space="preserve">) e verificação de tetos normativos (</w:t>
      </w:r>
      <w:r>
        <w:rPr>
          <w:rStyle w:val="VerbatimChar"/>
        </w:rPr>
        <w:t xml:space="preserve">RN-EVT-01</w:t>
      </w:r>
      <w:r>
        <w:t xml:space="preserve">) — são implementadas como</w:t>
      </w:r>
      <w:r>
        <w:t xml:space="preserve"> </w:t>
      </w:r>
      <w:r>
        <w:rPr>
          <w:bCs/>
          <w:b/>
        </w:rPr>
        <w:t xml:space="preserve">funções puras</w:t>
      </w:r>
      <w:r>
        <w:t xml:space="preserve">: recebem os dados já carregados como argumento, devolvem o resultado, e não sabem de onde os dados vieram nem para onde vão.</w:t>
      </w:r>
    </w:p>
    <w:p>
      <w:pPr>
        <w:pStyle w:val="BodyText"/>
      </w:pPr>
      <w:r>
        <w:rPr>
          <w:bCs/>
          <w:b/>
        </w:rPr>
        <w:t xml:space="preserve">Por que isso é inegociável:</w:t>
      </w:r>
    </w:p>
    <w:p>
      <w:pPr>
        <w:numPr>
          <w:ilvl w:val="0"/>
          <w:numId w:val="1002"/>
        </w:numPr>
        <w:pStyle w:val="Compact"/>
      </w:pPr>
      <w:r>
        <w:rPr>
          <w:bCs/>
          <w:b/>
        </w:rPr>
        <w:t xml:space="preserve">Testabilidade sem banco.</w:t>
      </w:r>
      <w:r>
        <w:t xml:space="preserve"> </w:t>
      </w:r>
      <w:r>
        <w:t xml:space="preserve">A suíte de invariantes da v2.0 (</w:t>
      </w:r>
      <w:r>
        <w:rPr>
          <w:rStyle w:val="VerbatimChar"/>
        </w:rPr>
        <w:t xml:space="preserve">tests/*.test.js</w:t>
      </w:r>
      <w:r>
        <w:t xml:space="preserve">) valida essas regras com dados sintéticos, sem planilha. Mantendo-as puras, ela porta para Vitest quase 1:1 — o teste que garantia que</w:t>
      </w:r>
      <w:r>
        <w:t xml:space="preserve"> </w:t>
      </w:r>
      <w:r>
        <w:t xml:space="preserve">“</w:t>
      </w:r>
      <w:r>
        <w:t xml:space="preserve">uma disciplina com CH ≥ 20 sempre recebe um bloco de prova de exatamente 3 TA contíguos</w:t>
      </w:r>
      <w:r>
        <w:t xml:space="preserve">”</w:t>
      </w:r>
      <w:r>
        <w:t xml:space="preserve"> </w:t>
      </w:r>
      <w:r>
        <w:t xml:space="preserve">continua sendo o mesmo teste, com a mesma entrada e a mesma asserção. Se o domínio importasse</w:t>
      </w:r>
      <w:r>
        <w:t xml:space="preserve"> </w:t>
      </w:r>
      <w:r>
        <w:rPr>
          <w:rStyle w:val="VerbatimChar"/>
        </w:rPr>
        <w:t xml:space="preserve">supabase</w:t>
      </w:r>
      <w:r>
        <w:t xml:space="preserve">, cada teste passaria a exigir um banco de pé, e o custo de rodar a suíte inteira mataria o hábito de rodá-la.</w:t>
      </w:r>
    </w:p>
    <w:p>
      <w:pPr>
        <w:numPr>
          <w:ilvl w:val="0"/>
          <w:numId w:val="1002"/>
        </w:numPr>
        <w:pStyle w:val="Compact"/>
      </w:pPr>
      <w:r>
        <w:rPr>
          <w:bCs/>
          <w:b/>
        </w:rPr>
        <w:t xml:space="preserve">A regra fica auditável.</w:t>
      </w:r>
      <w:r>
        <w:t xml:space="preserve"> </w:t>
      </w:r>
      <w:r>
        <w:t xml:space="preserve">Uma função pura pode ser lida de cabo a rabo por quem entende de negócio e não entende de banco. É o que permite ao responsável verificar que o motor preditivo continua espelhando o</w:t>
      </w:r>
      <w:r>
        <w:t xml:space="preserve"> </w:t>
      </w:r>
      <w:r>
        <w:t xml:space="preserve">“</w:t>
      </w:r>
      <w:r>
        <w:t xml:space="preserve">n-ésimo dia da semana do mês</w:t>
      </w:r>
      <w:r>
        <w:t xml:space="preserve">”</w:t>
      </w:r>
      <w:r>
        <w:t xml:space="preserve"> </w:t>
      </w:r>
      <w:r>
        <w:t xml:space="preserve">sem precisar interpretar SQL.</w:t>
      </w:r>
    </w:p>
    <w:p>
      <w:pPr>
        <w:numPr>
          <w:ilvl w:val="0"/>
          <w:numId w:val="1002"/>
        </w:numPr>
        <w:pStyle w:val="Compact"/>
      </w:pPr>
      <w:r>
        <w:rPr>
          <w:bCs/>
          <w:b/>
        </w:rPr>
        <w:t xml:space="preserve">Parâmetros normativos entram por argumento.</w:t>
      </w:r>
      <w:r>
        <w:t xml:space="preserve"> </w:t>
      </w:r>
      <w:r>
        <w:t xml:space="preserve">As faixas de CH docente, os tetos AEC/TAD/TR e os limites de TA por dia vêm de</w:t>
      </w:r>
      <w:r>
        <w:t xml:space="preserve"> </w:t>
      </w:r>
      <w:r>
        <w:rPr>
          <w:rStyle w:val="VerbatimChar"/>
        </w:rPr>
        <w:t xml:space="preserve">config_parametros</w:t>
      </w:r>
      <w:r>
        <w:t xml:space="preserve"> </w:t>
      </w:r>
      <w:r>
        <w:t xml:space="preserve">(</w:t>
      </w:r>
      <w:r>
        <w:rPr>
          <w:rStyle w:val="VerbatimChar"/>
        </w:rPr>
        <w:t xml:space="preserve">RNF-NORM-08</w:t>
      </w:r>
      <w:r>
        <w:t xml:space="preserve">), mas</w:t>
      </w:r>
      <w:r>
        <w:t xml:space="preserve"> </w:t>
      </w:r>
      <w:r>
        <w:rPr>
          <w:bCs/>
          <w:b/>
        </w:rPr>
        <w:t xml:space="preserve">quem os lê é a Server Action, não o domínio</w:t>
      </w:r>
      <w:r>
        <w:t xml:space="preserve"> </w:t>
      </w:r>
      <w:r>
        <w:t xml:space="preserve">— o domínio os recebe prontos. Efeito colateral desejável: testar a mesma regra sob dois conjuntos de parâmetros vira trivial, e uma revisão da DGPM pode ser simulada antes de ser aplicada.</w:t>
      </w:r>
    </w:p>
    <w:p>
      <w:pPr>
        <w:numPr>
          <w:ilvl w:val="0"/>
          <w:numId w:val="1002"/>
        </w:numPr>
        <w:pStyle w:val="Compact"/>
      </w:pPr>
      <w:r>
        <w:rPr>
          <w:bCs/>
          <w:b/>
        </w:rPr>
        <w:t xml:space="preserve">A fronteira é verificada por máquina.</w:t>
      </w:r>
      <w:r>
        <w:t xml:space="preserve"> </w:t>
      </w:r>
      <w:r>
        <w:t xml:space="preserve">Regra de</w:t>
      </w:r>
      <w:r>
        <w:t xml:space="preserve"> </w:t>
      </w:r>
      <w:r>
        <w:rPr>
          <w:iCs/>
          <w:i/>
        </w:rPr>
        <w:t xml:space="preserve">lint</w:t>
      </w:r>
      <w:r>
        <w:t xml:space="preserve"> </w:t>
      </w:r>
      <w:r>
        <w:t xml:space="preserve">de importação (ou teste de arquitetura) impede que</w:t>
      </w:r>
      <w:r>
        <w:t xml:space="preserve"> </w:t>
      </w:r>
      <w:r>
        <w:rPr>
          <w:rStyle w:val="VerbatimChar"/>
        </w:rPr>
        <w:t xml:space="preserve">lib/dominio/</w:t>
      </w:r>
      <w:r>
        <w:t xml:space="preserve"> </w:t>
      </w:r>
      <w:r>
        <w:t xml:space="preserve">importe qualquer coisa de</w:t>
      </w:r>
      <w:r>
        <w:t xml:space="preserve"> </w:t>
      </w:r>
      <w:r>
        <w:rPr>
          <w:rStyle w:val="VerbatimChar"/>
        </w:rPr>
        <w:t xml:space="preserve">lib/supabase/</w:t>
      </w:r>
      <w:r>
        <w:t xml:space="preserve">. Fronteira confiada à memória de quem revisa é fronteira que já foi cruzada.</w:t>
      </w:r>
      <w:r>
        <w:t xml:space="preserve"> </w:t>
      </w:r>
      <w:r>
        <w:rPr>
          <w:iCs/>
          <w:i/>
        </w:rPr>
        <w:t xml:space="preserve">Ver documento 03,</w:t>
      </w:r>
      <w:r>
        <w:rPr>
          <w:iCs/>
          <w:i/>
        </w:rPr>
        <w:t xml:space="preserve"> </w:t>
      </w:r>
      <w:r>
        <w:rPr>
          <w:rStyle w:val="VerbatimChar"/>
          <w:iCs/>
          <w:i/>
        </w:rPr>
        <w:t xml:space="preserve">RNF-MAN-06</w:t>
      </w:r>
      <w:r>
        <w:rPr>
          <w:iCs/>
          <w:i/>
        </w:rPr>
        <w:t xml:space="preserve">.</w:t>
      </w:r>
    </w:p>
    <w:p>
      <w:pPr>
        <w:pStyle w:val="FirstParagraph"/>
      </w:pPr>
      <w:r>
        <w:rPr>
          <w:bCs/>
          <w:b/>
        </w:rPr>
        <w:t xml:space="preserve">O que NÃO vai para</w:t>
      </w:r>
      <w:r>
        <w:rPr>
          <w:bCs/>
          <w:b/>
        </w:rPr>
        <w:t xml:space="preserve"> </w:t>
      </w:r>
      <w:r>
        <w:rPr>
          <w:rStyle w:val="VerbatimChar"/>
          <w:bCs/>
          <w:b/>
        </w:rPr>
        <w:t xml:space="preserve">lib/dominio/</w:t>
      </w:r>
      <w:r>
        <w:rPr>
          <w:bCs/>
          <w:b/>
        </w:rPr>
        <w:t xml:space="preserve">:</w:t>
      </w:r>
      <w:r>
        <w:t xml:space="preserve"> </w:t>
      </w:r>
      <w:r>
        <w:t xml:space="preserve">autorização (é RLS), integridade referencial (é FK), auditoria (é</w:t>
      </w:r>
      <w:r>
        <w:t xml:space="preserve"> </w:t>
      </w:r>
      <w:r>
        <w:rPr>
          <w:iCs/>
          <w:i/>
        </w:rPr>
        <w:t xml:space="preserve">trigger</w:t>
      </w:r>
      <w:r>
        <w:t xml:space="preserve">), derivação de leitura consistente (é</w:t>
      </w:r>
      <w:r>
        <w:t xml:space="preserve"> </w:t>
      </w:r>
      <w:r>
        <w:rPr>
          <w:rStyle w:val="VerbatimChar"/>
        </w:rPr>
        <w:t xml:space="preserve">VIEW</w:t>
      </w:r>
      <w:r>
        <w:t xml:space="preserve">). Colocar uma dessas no domínio seria reimplementar em TypeScript aquilo que a migração foi feita justamente para delegar ao motor.</w:t>
      </w:r>
    </w:p>
    <w:p>
      <w:r>
        <w:pict>
          <v:rect style="width:0;height:1.5pt" o:hralign="center" o:hrstd="t" o:hr="t"/>
        </w:pict>
      </w:r>
    </w:p>
    <w:bookmarkEnd w:id="27"/>
    <w:bookmarkStart w:id="28" w:name="rn-ant-ordenação-por-antiguidade"/>
    <w:p>
      <w:pPr>
        <w:pStyle w:val="Heading2"/>
      </w:pPr>
      <w:r>
        <w:t xml:space="preserve">RN-ANT — Ordenação por antiguidade</w:t>
      </w:r>
    </w:p>
    <w:p>
      <w:pPr>
        <w:pStyle w:val="FirstParagraph"/>
      </w:pPr>
      <w:r>
        <w:rPr>
          <w:bCs/>
          <w:b/>
        </w:rPr>
        <w:t xml:space="preserve">RN-ANT-01.</w:t>
      </w:r>
      <w:r>
        <w:t xml:space="preserve"> </w:t>
      </w:r>
      <w:r>
        <w:t xml:space="preserve">Toda lista, seletor (</w:t>
      </w:r>
      <w:r>
        <w:rPr>
          <w:rStyle w:val="VerbatimChar"/>
        </w:rPr>
        <w:t xml:space="preserve">&lt;select&gt;</w:t>
      </w:r>
      <w:r>
        <w:t xml:space="preserve">) ou filtro de instrutores, em qualquer tela do sistema, deve ser ordenado por antiguidade crescente — sem exceção.</w:t>
      </w:r>
      <w:r>
        <w:t xml:space="preserve"> </w:t>
      </w:r>
      <w:r>
        <w:rPr>
          <w:bCs/>
          <w:b/>
        </w:rPr>
        <w:t xml:space="preserve">Risco: Alto</w:t>
      </w:r>
      <w:r>
        <w:t xml:space="preserve"> </w:t>
      </w:r>
      <w:r>
        <w:t xml:space="preserve">(é uma diretriz transversal a praticamente toda a interface; fácil de esquecer em uma tela nova).</w:t>
      </w:r>
    </w:p>
    <w:p>
      <w:pPr>
        <w:pStyle w:val="BlockText"/>
      </w:pPr>
      <w:r>
        <w:rPr>
          <w:bCs/>
          <w:b/>
        </w:rPr>
        <w:t xml:space="preserve">Implementação v2.1:</w:t>
      </w:r>
      <w:r>
        <w:t xml:space="preserve"> </w:t>
      </w:r>
      <w:r>
        <w:rPr>
          <w:bCs/>
          <w:b/>
        </w:rPr>
        <w:t xml:space="preserve">Domínio TS puro</w:t>
      </w:r>
      <w:r>
        <w:t xml:space="preserve"> </w:t>
      </w:r>
      <w:r>
        <w:t xml:space="preserve">—</w:t>
      </w:r>
      <w:r>
        <w:t xml:space="preserve"> </w:t>
      </w:r>
      <w:r>
        <w:rPr>
          <w:rStyle w:val="VerbatimChar"/>
        </w:rPr>
        <w:t xml:space="preserve">ordenarPorAntiguidade(instrutores)</w:t>
      </w:r>
      <w:r>
        <w:t xml:space="preserve"> </w:t>
      </w:r>
      <w:r>
        <w:t xml:space="preserve">em</w:t>
      </w:r>
      <w:r>
        <w:t xml:space="preserve"> </w:t>
      </w:r>
      <w:r>
        <w:rPr>
          <w:rStyle w:val="VerbatimChar"/>
        </w:rPr>
        <w:t xml:space="preserve">lib/dominio/antiguidade.ts</w:t>
      </w:r>
      <w:r>
        <w:t xml:space="preserve">, apoiada por uma</w:t>
      </w:r>
      <w:r>
        <w:t xml:space="preserve"> </w:t>
      </w:r>
      <w:r>
        <w:rPr>
          <w:rStyle w:val="VerbatimChar"/>
        </w:rPr>
        <w:t xml:space="preserve">VIEW</w:t>
      </w:r>
      <w:r>
        <w:t xml:space="preserve"> </w:t>
      </w:r>
      <w:r>
        <w:rPr>
          <w:rStyle w:val="VerbatimChar"/>
        </w:rPr>
        <w:t xml:space="preserve">vw_instrutores_ordenados</w:t>
      </w:r>
      <w:r>
        <w:t xml:space="preserve"> </w:t>
      </w:r>
      <w:r>
        <w:t xml:space="preserve">que já entrega a ordenação canônica ao servidor. O componente</w:t>
      </w:r>
      <w:r>
        <w:t xml:space="preserve"> </w:t>
      </w:r>
      <w:r>
        <w:rPr>
          <w:rStyle w:val="VerbatimChar"/>
        </w:rPr>
        <w:t xml:space="preserve">components/ciaara/SeletorInstrutor</w:t>
      </w:r>
      <w:r>
        <w:t xml:space="preserve"> </w:t>
      </w:r>
      <w:r>
        <w:t xml:space="preserve">é o</w:t>
      </w:r>
      <w:r>
        <w:t xml:space="preserve"> </w:t>
      </w:r>
      <w:r>
        <w:rPr>
          <w:bCs/>
          <w:b/>
        </w:rPr>
        <w:t xml:space="preserve">único</w:t>
      </w:r>
      <w:r>
        <w:t xml:space="preserve"> </w:t>
      </w:r>
      <w:r>
        <w:t xml:space="preserve">ponto de construção de seletor de instrutor da aplicação, de modo que</w:t>
      </w:r>
      <w:r>
        <w:t xml:space="preserve"> </w:t>
      </w:r>
      <w:r>
        <w:t xml:space="preserve">“</w:t>
      </w:r>
      <w:r>
        <w:t xml:space="preserve">esquecer em uma tela nova</w:t>
      </w:r>
      <w:r>
        <w:t xml:space="preserve">”</w:t>
      </w:r>
      <w:r>
        <w:t xml:space="preserve"> </w:t>
      </w:r>
      <w:r>
        <w:t xml:space="preserve">deixa de ser possível sem escrever um componente concorrente — o que a revisão de PR recusa.</w:t>
      </w:r>
      <w:r>
        <w:t xml:space="preserve"> </w:t>
      </w:r>
      <w:r>
        <w:rPr>
          <w:bCs/>
          <w:b/>
        </w:rPr>
        <w:t xml:space="preserve">Teste:</w:t>
      </w:r>
      <w:r>
        <w:t xml:space="preserve"> </w:t>
      </w:r>
      <w:r>
        <w:t xml:space="preserve">Vitest sobre a função pura (ordem estável, empate por nome) + teste e2e que percorre todos os seletores de instrutor das telas principais e verifica a ordem.</w:t>
      </w:r>
    </w:p>
    <w:p>
      <w:pPr>
        <w:pStyle w:val="FirstParagraph"/>
      </w:pPr>
      <w:r>
        <w:rPr>
          <w:bCs/>
          <w:b/>
        </w:rPr>
        <w:t xml:space="preserve">RN-ANT-02.</w:t>
      </w:r>
      <w:r>
        <w:t xml:space="preserve"> </w:t>
      </w:r>
      <w:r>
        <w:t xml:space="preserve">A antiguidade é derivada do posto/graduação (</w:t>
      </w:r>
      <w:r>
        <w:rPr>
          <w:rStyle w:val="VerbatimChar"/>
        </w:rPr>
        <w:t xml:space="preserve">P/G</w:t>
      </w:r>
      <w:r>
        <w:t xml:space="preserve">), não de um campo de banco de dados dedicado, segundo a escala fixa: CMG=1, CF=2, CC=3, CT=4, 1°Ten=5, 2°Ten=6, SO=7, 1°SG=8, 2°SG=9, 3°SG=10, CB=11, MN=12 (peso menor = mais antigo). A coluna</w:t>
      </w:r>
      <w:r>
        <w:t xml:space="preserve"> </w:t>
      </w:r>
      <w:r>
        <w:rPr>
          <w:rStyle w:val="VerbatimChar"/>
        </w:rPr>
        <w:t xml:space="preserve">Antiguidade</w:t>
      </w:r>
      <w:r>
        <w:t xml:space="preserve"> </w:t>
      </w:r>
      <w:r>
        <w:t xml:space="preserve">que existe fisicamente na planilha</w:t>
      </w:r>
      <w:r>
        <w:t xml:space="preserve"> </w:t>
      </w:r>
      <w:r>
        <w:rPr>
          <w:bCs/>
          <w:b/>
        </w:rPr>
        <w:t xml:space="preserve">não</w:t>
      </w:r>
      <w:r>
        <w:t xml:space="preserve"> </w:t>
      </w:r>
      <w:r>
        <w:t xml:space="preserve">é mais usada por essa regra (foi uma decisão deliberada da Spec V4 reverter o preenchimento automático anterior e ocultar o campo do formulário) — ela é hoje um resquício histórico, tratado no documento 05.</w:t>
      </w:r>
      <w:r>
        <w:t xml:space="preserve"> </w:t>
      </w:r>
      <w:r>
        <w:rPr>
          <w:bCs/>
          <w:b/>
        </w:rPr>
        <w:t xml:space="preserve">Risco: Médio</w:t>
      </w:r>
      <w:r>
        <w:t xml:space="preserve"> </w:t>
      </w:r>
      <w:r>
        <w:t xml:space="preserve">(confundir a coluna</w:t>
      </w:r>
      <w:r>
        <w:t xml:space="preserve"> </w:t>
      </w:r>
      <w:r>
        <w:rPr>
          <w:rStyle w:val="VerbatimChar"/>
        </w:rPr>
        <w:t xml:space="preserve">Antiguidade</w:t>
      </w:r>
      <w:r>
        <w:t xml:space="preserve"> </w:t>
      </w:r>
      <w:r>
        <w:t xml:space="preserve">com o peso calculado por</w:t>
      </w:r>
      <w:r>
        <w:t xml:space="preserve"> </w:t>
      </w:r>
      <w:r>
        <w:rPr>
          <w:rStyle w:val="VerbatimChar"/>
        </w:rPr>
        <w:t xml:space="preserve">P/G</w:t>
      </w:r>
      <w:r>
        <w:t xml:space="preserve"> </w:t>
      </w:r>
      <w:r>
        <w:t xml:space="preserve">é o erro mais provável em uma reescrita).</w:t>
      </w:r>
    </w:p>
    <w:p>
      <w:pPr>
        <w:pStyle w:val="BlockText"/>
      </w:pPr>
      <w:r>
        <w:rPr>
          <w:bCs/>
          <w:b/>
        </w:rPr>
        <w:t xml:space="preserve">Implementação v2.1:</w:t>
      </w:r>
      <w:r>
        <w:t xml:space="preserve"> </w:t>
      </w:r>
      <w:r>
        <w:rPr>
          <w:bCs/>
          <w:b/>
        </w:rPr>
        <w:t xml:space="preserve">Domínio TS puro</w:t>
      </w:r>
      <w:r>
        <w:t xml:space="preserve"> </w:t>
      </w:r>
      <w:r>
        <w:t xml:space="preserve">— a escala P/G → peso vive em</w:t>
      </w:r>
      <w:r>
        <w:t xml:space="preserve"> </w:t>
      </w:r>
      <w:r>
        <w:rPr>
          <w:rStyle w:val="VerbatimChar"/>
        </w:rPr>
        <w:t xml:space="preserve">config_listas</w:t>
      </w:r>
      <w:r>
        <w:t xml:space="preserve"> </w:t>
      </w:r>
      <w:r>
        <w:t xml:space="preserve">(domínio operacional administrável, conforme BRIEF §2), é carregada pela Server Action e passada como argumento a</w:t>
      </w:r>
      <w:r>
        <w:t xml:space="preserve"> </w:t>
      </w:r>
      <w:r>
        <w:rPr>
          <w:rStyle w:val="VerbatimChar"/>
        </w:rPr>
        <w:t xml:space="preserve">pesoAntiguidade(pg, escala)</w:t>
      </w:r>
      <w:r>
        <w:t xml:space="preserve">.</w:t>
      </w:r>
      <w:r>
        <w:t xml:space="preserve"> </w:t>
      </w:r>
      <w:r>
        <w:rPr>
          <w:bCs/>
          <w:b/>
        </w:rPr>
        <w:t xml:space="preserve">A coluna</w:t>
      </w:r>
      <w:r>
        <w:rPr>
          <w:bCs/>
          <w:b/>
        </w:rPr>
        <w:t xml:space="preserve"> </w:t>
      </w:r>
      <w:r>
        <w:rPr>
          <w:rStyle w:val="VerbatimChar"/>
          <w:bCs/>
          <w:b/>
        </w:rPr>
        <w:t xml:space="preserve">Antiguidade</w:t>
      </w:r>
      <w:r>
        <w:rPr>
          <w:bCs/>
          <w:b/>
        </w:rPr>
        <w:t xml:space="preserve"> </w:t>
      </w:r>
      <w:r>
        <w:rPr>
          <w:bCs/>
          <w:b/>
        </w:rPr>
        <w:t xml:space="preserve">da v2.0 não é migrada como campo funcional</w:t>
      </w:r>
      <w:r>
        <w:t xml:space="preserve">: o ETL a preserva apenas em</w:t>
      </w:r>
      <w:r>
        <w:t xml:space="preserve"> </w:t>
      </w:r>
      <w:r>
        <w:rPr>
          <w:rStyle w:val="VerbatimChar"/>
        </w:rPr>
        <w:t xml:space="preserve">origem_migracao_v1</w:t>
      </w:r>
      <w:r>
        <w:t xml:space="preserve"> </w:t>
      </w:r>
      <w:r>
        <w:t xml:space="preserve">para rastreabilidade histórica, e ela</w:t>
      </w:r>
      <w:r>
        <w:t xml:space="preserve"> </w:t>
      </w:r>
      <w:r>
        <w:rPr>
          <w:bCs/>
          <w:b/>
        </w:rPr>
        <w:t xml:space="preserve">não existe como coluna editável em</w:t>
      </w:r>
      <w:r>
        <w:rPr>
          <w:bCs/>
          <w:b/>
        </w:rPr>
        <w:t xml:space="preserve"> </w:t>
      </w:r>
      <w:r>
        <w:rPr>
          <w:rStyle w:val="VerbatimChar"/>
          <w:bCs/>
          <w:b/>
        </w:rPr>
        <w:t xml:space="preserve">instrutores</w:t>
      </w:r>
      <w:r>
        <w:t xml:space="preserve"> </w:t>
      </w:r>
      <w:r>
        <w:t xml:space="preserve">— o que elimina fisicamente o erro que esta regra alerta.</w:t>
      </w:r>
      <w:r>
        <w:t xml:space="preserve"> </w:t>
      </w:r>
      <w:r>
        <w:rPr>
          <w:bCs/>
          <w:b/>
        </w:rPr>
        <w:t xml:space="preserve">Teste:</w:t>
      </w:r>
      <w:r>
        <w:t xml:space="preserve"> </w:t>
      </w:r>
      <w:r>
        <w:t xml:space="preserve">Vitest cobrindo os 12 postos da escala e o caso de P/G desconhecido (que deve degradar para o fim da ordem com aviso,</w:t>
      </w:r>
      <w:r>
        <w:t xml:space="preserve"> </w:t>
      </w:r>
      <w:r>
        <w:rPr>
          <w:rStyle w:val="VerbatimChar"/>
        </w:rPr>
        <w:t xml:space="preserve">RN-DEG-01</w:t>
      </w:r>
      <w:r>
        <w:t xml:space="preserve">), mais asserção pgTAP de que</w:t>
      </w:r>
      <w:r>
        <w:t xml:space="preserve"> </w:t>
      </w:r>
      <w:r>
        <w:rPr>
          <w:rStyle w:val="VerbatimChar"/>
        </w:rPr>
        <w:t xml:space="preserve">instrutores</w:t>
      </w:r>
      <w:r>
        <w:t xml:space="preserve"> </w:t>
      </w:r>
      <w:r>
        <w:t xml:space="preserve">não possui coluna</w:t>
      </w:r>
      <w:r>
        <w:t xml:space="preserve"> </w:t>
      </w:r>
      <w:r>
        <w:rPr>
          <w:rStyle w:val="VerbatimChar"/>
        </w:rPr>
        <w:t xml:space="preserve">antiguidade</w:t>
      </w:r>
      <w:r>
        <w:t xml:space="preserve"> </w:t>
      </w:r>
      <w:r>
        <w:t xml:space="preserve">funcional.</w:t>
      </w:r>
    </w:p>
    <w:p>
      <w:r>
        <w:pict>
          <v:rect style="width:0;height:1.5pt" o:hralign="center" o:hrstd="t" o:hr="t"/>
        </w:pict>
      </w:r>
    </w:p>
    <w:bookmarkEnd w:id="28"/>
    <w:bookmarkStart w:id="29" w:name="X11a527d06441946d924076bc45be10bab9c1687"/>
    <w:p>
      <w:pPr>
        <w:pStyle w:val="Heading2"/>
      </w:pPr>
      <w:r>
        <w:t xml:space="preserve">RN-RBAC — Autenticação e controle de acesso</w:t>
      </w:r>
    </w:p>
    <w:p>
      <w:pPr>
        <w:pStyle w:val="FirstParagraph"/>
      </w:pPr>
      <w:r>
        <w:rPr>
          <w:bCs/>
          <w:b/>
        </w:rPr>
        <w:t xml:space="preserve">RN-RBAC-01.</w:t>
      </w:r>
      <w:r>
        <w:t xml:space="preserve"> </w:t>
      </w:r>
      <w:r>
        <w:t xml:space="preserve">Autenticação por conta Google ativa (</w:t>
      </w:r>
      <w:r>
        <w:rPr>
          <w:rStyle w:val="VerbatimChar"/>
        </w:rPr>
        <w:t xml:space="preserve">Session.getActiveUser().getEmail()</w:t>
      </w:r>
      <w:r>
        <w:t xml:space="preserve">), verificada contra a aba de usuários cadastrados; sem essa correspondência, nenhuma função do sistema pode ser executada.</w:t>
      </w:r>
      <w:r>
        <w:t xml:space="preserve"> </w:t>
      </w:r>
      <w:r>
        <w:rPr>
          <w:bCs/>
          <w:b/>
        </w:rPr>
        <w:t xml:space="preserve">Risco: Alto.</w:t>
      </w:r>
    </w:p>
    <w:p>
      <w:pPr>
        <w:pStyle w:val="BlockText"/>
      </w:pPr>
      <w:r>
        <w:rPr>
          <w:bCs/>
          <w:b/>
        </w:rPr>
        <w:t xml:space="preserve">Implementação v2.1: [MIGRAÇÃO v2.1]</w:t>
      </w:r>
      <w:r>
        <w:t xml:space="preserve"> </w:t>
      </w:r>
      <w:r>
        <w:t xml:space="preserve">O</w:t>
      </w:r>
      <w:r>
        <w:t xml:space="preserve"> </w:t>
      </w:r>
      <w:r>
        <w:rPr>
          <w:bCs/>
          <w:b/>
        </w:rPr>
        <w:t xml:space="preserve">invariante da regra é integralmente preservado</w:t>
      </w:r>
      <w:r>
        <w:t xml:space="preserve">: nenhuma função do sistema executa sem correspondência entre o usuário autenticado e um cadastro institucional.</w:t>
      </w:r>
      <w:r>
        <w:t xml:space="preserve"> </w:t>
      </w:r>
      <w:r>
        <w:rPr>
          <w:bCs/>
          <w:b/>
        </w:rPr>
        <w:t xml:space="preserve">O mecanismo de autenticação muda</w:t>
      </w:r>
      <w:r>
        <w:t xml:space="preserve">, porque</w:t>
      </w:r>
      <w:r>
        <w:t xml:space="preserve"> </w:t>
      </w:r>
      <w:r>
        <w:rPr>
          <w:rStyle w:val="VerbatimChar"/>
        </w:rPr>
        <w:t xml:space="preserve">Session.getActiveUser()</w:t>
      </w:r>
      <w:r>
        <w:t xml:space="preserve"> </w:t>
      </w:r>
      <w:r>
        <w:t xml:space="preserve">é uma primitiva do runtime Apps Script que não existe fora dele: a v2.1 usa</w:t>
      </w:r>
      <w:r>
        <w:t xml:space="preserve"> </w:t>
      </w:r>
      <w:r>
        <w:rPr>
          <w:bCs/>
          <w:b/>
        </w:rPr>
        <w:t xml:space="preserve">Supabase Auth com e-mail/senha criado exclusivamente por convite do Administrador</w:t>
      </w:r>
      <w:r>
        <w:t xml:space="preserve">, com cadastro público desabilitado (decisão do responsável de 25/08/2026, que reverte a decisão D1 da v2.0). A correspondência com o cadastro institucional é a coluna</w:t>
      </w:r>
      <w:r>
        <w:t xml:space="preserve"> </w:t>
      </w:r>
      <w:r>
        <w:rPr>
          <w:rStyle w:val="VerbatimChar"/>
        </w:rPr>
        <w:t xml:space="preserve">usuarios.auth_user_id uuid unique references auth.users(id) on delete restrict</w:t>
      </w:r>
      <w:r>
        <w:t xml:space="preserve"> </w:t>
      </w:r>
      <w:r>
        <w:t xml:space="preserve">—</w:t>
      </w:r>
      <w:r>
        <w:t xml:space="preserve"> </w:t>
      </w:r>
      <w:r>
        <w:rPr>
          <w:bCs/>
          <w:b/>
        </w:rPr>
        <w:t xml:space="preserve">1:1, declarada como constraint</w:t>
      </w:r>
      <w:r>
        <w:t xml:space="preserve">, e não mais uma busca por e-mail numa aba.</w:t>
      </w:r>
      <w:r>
        <w:t xml:space="preserve"> </w:t>
      </w:r>
      <w:r>
        <w:rPr>
          <w:bCs/>
          <w:b/>
        </w:rPr>
        <w:t xml:space="preserve">Camadas:</w:t>
      </w:r>
      <w:r>
        <w:t xml:space="preserve"> </w:t>
      </w:r>
      <w:r>
        <w:rPr>
          <w:rStyle w:val="VerbatimChar"/>
        </w:rPr>
        <w:t xml:space="preserve">middleware.ts</w:t>
      </w:r>
      <w:r>
        <w:t xml:space="preserve"> </w:t>
      </w:r>
      <w:r>
        <w:t xml:space="preserve">redireciona o anônimo (conveniência) e</w:t>
      </w:r>
      <w:r>
        <w:t xml:space="preserve"> </w:t>
      </w:r>
      <w:r>
        <w:rPr>
          <w:bCs/>
          <w:b/>
        </w:rPr>
        <w:t xml:space="preserve">RLS nega o dado</w:t>
      </w:r>
      <w:r>
        <w:t xml:space="preserve"> </w:t>
      </w:r>
      <w:r>
        <w:t xml:space="preserve">(fronteira real).</w:t>
      </w:r>
      <w:r>
        <w:t xml:space="preserve"> </w:t>
      </w:r>
      <w:r>
        <w:rPr>
          <w:bCs/>
          <w:b/>
        </w:rPr>
        <w:t xml:space="preserve">Teste:</w:t>
      </w:r>
      <w:r>
        <w:t xml:space="preserve"> </w:t>
      </w:r>
      <w:r>
        <w:t xml:space="preserve">Vitest com cliente anônimo verificando que toda tabela nega leitura e escrita; e2e do fluxo convite → definição de senha → primeiro acesso.</w:t>
      </w:r>
      <w:r>
        <w:t xml:space="preserve"> </w:t>
      </w:r>
      <w:r>
        <w:rPr>
          <w:iCs/>
          <w:i/>
        </w:rPr>
        <w:t xml:space="preserve">Ver documento 03,</w:t>
      </w:r>
      <w:r>
        <w:rPr>
          <w:iCs/>
          <w:i/>
        </w:rPr>
        <w:t xml:space="preserve"> </w:t>
      </w:r>
      <w:r>
        <w:rPr>
          <w:rStyle w:val="VerbatimChar"/>
          <w:iCs/>
          <w:i/>
        </w:rPr>
        <w:t xml:space="preserve">RNF-SEG-01</w:t>
      </w:r>
      <w:r>
        <w:rPr>
          <w:iCs/>
          <w:i/>
        </w:rPr>
        <w:t xml:space="preserve">.</w:t>
      </w:r>
    </w:p>
    <w:p>
      <w:pPr>
        <w:pStyle w:val="FirstParagraph"/>
      </w:pPr>
      <w:r>
        <w:rPr>
          <w:bCs/>
          <w:b/>
        </w:rPr>
        <w:t xml:space="preserve">RN-RBAC-02. [REVISADA]</w:t>
      </w:r>
      <w:r>
        <w:t xml:space="preserve"> </w:t>
      </w:r>
      <w:r>
        <w:t xml:space="preserve">A permissão de escrita é definida por área de dados, não globalmente por perfil — cada área tem sua própria lista de perfis autorizados a escrever. Nesta revisão, a lista de perfis autorizados a escrever em cadastro de instrutor e no vínculo de habilitação instrutor↔matéria deixa de ser exclusiva de Admin e passa a incluir também o Operador e os perfis de Encarregado/Ajudante da Divisão de Administração Acadêmica (documento 01); registros de aula continuam aceitando Admin e Operador. Toda função de escrita deve validar essa permissão no servidor antes de gravar, independentemente do que a interface mostra.</w:t>
      </w:r>
      <w:r>
        <w:t xml:space="preserve"> </w:t>
      </w:r>
      <w:r>
        <w:rPr>
          <w:bCs/>
          <w:b/>
        </w:rPr>
        <w:t xml:space="preserve">Risco: Alto.</w:t>
      </w:r>
      <w:r>
        <w:t xml:space="preserve"> </w:t>
      </w:r>
      <w:r>
        <w:rPr>
          <w:iCs/>
          <w:i/>
        </w:rPr>
        <w:t xml:space="preserve">Origem: documento 08, decisão D2.</w:t>
      </w:r>
    </w:p>
    <w:p>
      <w:pPr>
        <w:pStyle w:val="BlockText"/>
      </w:pPr>
      <w:r>
        <w:rPr>
          <w:bCs/>
          <w:b/>
        </w:rPr>
        <w:t xml:space="preserve">Implementação v2.1: [REFORÇADO PELA PLATAFORMA]</w:t>
      </w:r>
      <w:r>
        <w:t xml:space="preserve"> </w:t>
      </w:r>
      <w:r>
        <w:rPr>
          <w:bCs/>
          <w:b/>
        </w:rPr>
        <w:t xml:space="preserve">RLS.</w:t>
      </w:r>
      <w:r>
        <w:t xml:space="preserve"> </w:t>
      </w:r>
      <w:r>
        <w:t xml:space="preserve">A frase</w:t>
      </w:r>
      <w:r>
        <w:t xml:space="preserve"> </w:t>
      </w:r>
      <w:r>
        <w:t xml:space="preserve">“</w:t>
      </w:r>
      <w:r>
        <w:t xml:space="preserve">cada área tem sua própria lista de perfis autorizados a escrever</w:t>
      </w:r>
      <w:r>
        <w:t xml:space="preserve">”</w:t>
      </w:r>
      <w:r>
        <w:t xml:space="preserve"> </w:t>
      </w:r>
      <w:r>
        <w:t xml:space="preserve">descreve, literalmente, uma tabela:</w:t>
      </w:r>
      <w:r>
        <w:t xml:space="preserve"> </w:t>
      </w:r>
      <w:r>
        <w:rPr>
          <w:rStyle w:val="VerbatimChar"/>
          <w:bCs/>
          <w:b/>
        </w:rPr>
        <w:t xml:space="preserve">perfil_permissao (perfil, recurso, acao, permitido)</w:t>
      </w:r>
      <w:r>
        <w:t xml:space="preserve">. As</w:t>
      </w:r>
      <w:r>
        <w:t xml:space="preserve"> </w:t>
      </w:r>
      <w:r>
        <w:rPr>
          <w:iCs/>
          <w:i/>
        </w:rPr>
        <w:t xml:space="preserve">policies</w:t>
      </w:r>
      <w:r>
        <w:t xml:space="preserve"> </w:t>
      </w:r>
      <w:r>
        <w:t xml:space="preserve">RLS consultam essa tabela pela função</w:t>
      </w:r>
      <w:r>
        <w:t xml:space="preserve"> </w:t>
      </w:r>
      <w:r>
        <w:rPr>
          <w:rStyle w:val="VerbatimChar"/>
        </w:rPr>
        <w:t xml:space="preserve">app.pode(recurso text, acao text)</w:t>
      </w:r>
      <w:r>
        <w:t xml:space="preserve"> </w:t>
      </w:r>
      <w:r>
        <w:t xml:space="preserve">(</w:t>
      </w:r>
      <w:r>
        <w:rPr>
          <w:rStyle w:val="VerbatimChar"/>
        </w:rPr>
        <w:t xml:space="preserve">SECURITY DEFINER</w:t>
      </w:r>
      <w:r>
        <w:t xml:space="preserve">,</w:t>
      </w:r>
      <w:r>
        <w:t xml:space="preserve"> </w:t>
      </w:r>
      <w:r>
        <w:rPr>
          <w:rStyle w:val="VerbatimChar"/>
        </w:rPr>
        <w:t xml:space="preserve">STABLE</w:t>
      </w:r>
      <w:r>
        <w:t xml:space="preserve">,</w:t>
      </w:r>
      <w:r>
        <w:t xml:space="preserve"> </w:t>
      </w:r>
      <w:r>
        <w:rPr>
          <w:rStyle w:val="VerbatimChar"/>
        </w:rPr>
        <w:t xml:space="preserve">search_path</w:t>
      </w:r>
      <w:r>
        <w:t xml:space="preserve"> </w:t>
      </w:r>
      <w:r>
        <w:t xml:space="preserve">fixo), de modo que</w:t>
      </w:r>
      <w:r>
        <w:t xml:space="preserve"> </w:t>
      </w:r>
      <w:r>
        <w:rPr>
          <w:bCs/>
          <w:b/>
        </w:rPr>
        <w:t xml:space="preserve">não se escreve uma policy por perfil</w:t>
      </w:r>
      <w:r>
        <w:t xml:space="preserve"> </w:t>
      </w:r>
      <w:r>
        <w:t xml:space="preserve">e</w:t>
      </w:r>
      <w:r>
        <w:t xml:space="preserve"> </w:t>
      </w:r>
      <w:r>
        <w:rPr>
          <w:bCs/>
          <w:b/>
        </w:rPr>
        <w:t xml:space="preserve">trocar uma permissão vira</w:t>
      </w:r>
      <w:r>
        <w:rPr>
          <w:bCs/>
          <w:b/>
        </w:rPr>
        <w:t xml:space="preserve"> </w:t>
      </w:r>
      <w:r>
        <w:rPr>
          <w:rStyle w:val="VerbatimChar"/>
          <w:bCs/>
          <w:b/>
        </w:rPr>
        <w:t xml:space="preserve">UPDATE</w:t>
      </w:r>
      <w:r>
        <w:rPr>
          <w:bCs/>
          <w:b/>
        </w:rPr>
        <w:t xml:space="preserve">, não migration</w:t>
      </w:r>
      <w:r>
        <w:t xml:space="preserve"> </w:t>
      </w:r>
      <w:r>
        <w:t xml:space="preserve">— Princípio VII aplicado à autorização. O escopo por curso do Encarregado de Curso é resolvido por</w:t>
      </w:r>
      <w:r>
        <w:t xml:space="preserve"> </w:t>
      </w:r>
      <w:r>
        <w:rPr>
          <w:rStyle w:val="VerbatimChar"/>
        </w:rPr>
        <w:t xml:space="preserve">app.cursos_do_usuario()</w:t>
      </w:r>
      <w:r>
        <w:t xml:space="preserve"> </w:t>
      </w:r>
      <w:r>
        <w:t xml:space="preserve">sobre</w:t>
      </w:r>
      <w:r>
        <w:t xml:space="preserve"> </w:t>
      </w:r>
      <w:r>
        <w:rPr>
          <w:rStyle w:val="VerbatimChar"/>
        </w:rPr>
        <w:t xml:space="preserve">usuario_curso</w:t>
      </w:r>
      <w:r>
        <w:t xml:space="preserve">. A validação</w:t>
      </w:r>
      <w:r>
        <w:t xml:space="preserve"> </w:t>
      </w:r>
      <w:r>
        <w:t xml:space="preserve">“</w:t>
      </w:r>
      <w:r>
        <w:t xml:space="preserve">no servidor antes de gravar</w:t>
      </w:r>
      <w:r>
        <w:t xml:space="preserve">”</w:t>
      </w:r>
      <w:r>
        <w:t xml:space="preserve"> </w:t>
      </w:r>
      <w:r>
        <w:t xml:space="preserve">deixa de depender de a função lembrar de fazê-la:</w:t>
      </w:r>
      <w:r>
        <w:t xml:space="preserve"> </w:t>
      </w:r>
      <w:r>
        <w:rPr>
          <w:bCs/>
          <w:b/>
        </w:rPr>
        <w:t xml:space="preserve">o</w:t>
      </w:r>
      <w:r>
        <w:rPr>
          <w:bCs/>
          <w:b/>
        </w:rPr>
        <w:t xml:space="preserve"> </w:t>
      </w:r>
      <w:r>
        <w:rPr>
          <w:rStyle w:val="VerbatimChar"/>
          <w:bCs/>
          <w:b/>
        </w:rPr>
        <w:t xml:space="preserve">INSERT</w:t>
      </w:r>
      <w:r>
        <w:rPr>
          <w:bCs/>
          <w:b/>
        </w:rPr>
        <w:t xml:space="preserve"> </w:t>
      </w:r>
      <w:r>
        <w:rPr>
          <w:bCs/>
          <w:b/>
        </w:rPr>
        <w:t xml:space="preserve">simplesmente falha</w:t>
      </w:r>
      <w:r>
        <w:t xml:space="preserve">. A interface continua ocultando o que o usuário não pode fazer, mas agora isso é exclusivamente conveniência.</w:t>
      </w:r>
      <w:r>
        <w:t xml:space="preserve"> </w:t>
      </w:r>
      <w:r>
        <w:rPr>
          <w:bCs/>
          <w:b/>
        </w:rPr>
        <w:t xml:space="preserve">Teste:</w:t>
      </w:r>
      <w:r>
        <w:t xml:space="preserve"> </w:t>
      </w:r>
      <w:r>
        <w:t xml:space="preserve">obrigatório e</w:t>
      </w:r>
      <w:r>
        <w:t xml:space="preserve"> </w:t>
      </w:r>
      <w:r>
        <w:rPr>
          <w:bCs/>
          <w:b/>
        </w:rPr>
        <w:t xml:space="preserve">negativo</w:t>
      </w:r>
      <w:r>
        <w:t xml:space="preserve"> </w:t>
      </w:r>
      <w:r>
        <w:t xml:space="preserve">— para cada perfil, um teste que prova que o banco nega o que ele não pode ler ou escrever (BRIEF §7.4). Testar só o caminho feliz de RLS não prova nada.</w:t>
      </w:r>
      <w:r>
        <w:t xml:space="preserve"> </w:t>
      </w:r>
      <w:r>
        <w:rPr>
          <w:iCs/>
          <w:i/>
        </w:rPr>
        <w:t xml:space="preserve">Ver documento 03,</w:t>
      </w:r>
      <w:r>
        <w:rPr>
          <w:iCs/>
          <w:i/>
        </w:rPr>
        <w:t xml:space="preserve"> </w:t>
      </w:r>
      <w:r>
        <w:rPr>
          <w:rStyle w:val="VerbatimChar"/>
          <w:iCs/>
          <w:i/>
        </w:rPr>
        <w:t xml:space="preserve">RNF-SEG-02</w:t>
      </w:r>
      <w:r>
        <w:rPr>
          <w:iCs/>
          <w:i/>
        </w:rPr>
        <w:t xml:space="preserve"> </w:t>
      </w:r>
      <w:r>
        <w:rPr>
          <w:iCs/>
          <w:i/>
        </w:rPr>
        <w:t xml:space="preserve">e</w:t>
      </w:r>
      <w:r>
        <w:rPr>
          <w:iCs/>
          <w:i/>
        </w:rPr>
        <w:t xml:space="preserve"> </w:t>
      </w:r>
      <w:r>
        <w:rPr>
          <w:rStyle w:val="VerbatimChar"/>
          <w:iCs/>
          <w:i/>
        </w:rPr>
        <w:t xml:space="preserve">RNF-SEG-05</w:t>
      </w:r>
      <w:r>
        <w:rPr>
          <w:iCs/>
          <w:i/>
        </w:rPr>
        <w:t xml:space="preserve">.</w:t>
      </w:r>
    </w:p>
    <w:p>
      <w:r>
        <w:pict>
          <v:rect style="width:0;height:1.5pt" o:hralign="center" o:hrstd="t" o:hr="t"/>
        </w:pict>
      </w:r>
    </w:p>
    <w:bookmarkEnd w:id="29"/>
    <w:bookmarkStart w:id="30" w:name="rn-crud-motor-genérico-de-cadastro"/>
    <w:p>
      <w:pPr>
        <w:pStyle w:val="Heading2"/>
      </w:pPr>
      <w:r>
        <w:t xml:space="preserve">RN-CRUD — Motor genérico de cadastro</w:t>
      </w:r>
    </w:p>
    <w:p>
      <w:pPr>
        <w:pStyle w:val="FirstParagraph"/>
      </w:pPr>
      <w:r>
        <w:rPr>
          <w:bCs/>
          <w:b/>
        </w:rPr>
        <w:t xml:space="preserve">RN-CRUD-01.</w:t>
      </w:r>
      <w:r>
        <w:t xml:space="preserve"> </w:t>
      </w:r>
      <w:r>
        <w:t xml:space="preserve">As operações de criar/atualizar/excluir um registro são genéricas e orientadas pelo cabeçalho real da fonte de dados no momento da chamada — uma coluna nova aparece automaticamente, sem exigir alteração de código.</w:t>
      </w:r>
      <w:r>
        <w:t xml:space="preserve"> </w:t>
      </w:r>
      <w:r>
        <w:rPr>
          <w:bCs/>
          <w:b/>
        </w:rPr>
        <w:t xml:space="preserve">Risco: Médio.</w:t>
      </w:r>
    </w:p>
    <w:p>
      <w:pPr>
        <w:pStyle w:val="BlockText"/>
      </w:pPr>
      <w:r>
        <w:rPr>
          <w:bCs/>
          <w:b/>
        </w:rPr>
        <w:t xml:space="preserve">Implementação v2.1: [ABSORVIDO PELA PLATAFORMA]</w:t>
      </w:r>
      <w:r>
        <w:t xml:space="preserve"> </w:t>
      </w:r>
      <w:r>
        <w:t xml:space="preserve">O</w:t>
      </w:r>
      <w:r>
        <w:t xml:space="preserve"> </w:t>
      </w:r>
      <w:r>
        <w:rPr>
          <w:bCs/>
          <w:b/>
        </w:rPr>
        <w:t xml:space="preserve">propósito</w:t>
      </w:r>
      <w:r>
        <w:t xml:space="preserve"> </w:t>
      </w:r>
      <w:r>
        <w:t xml:space="preserve">desta regra — não precisar reescrever código a cada coluna nova — é preservado; o</w:t>
      </w:r>
      <w:r>
        <w:t xml:space="preserve"> </w:t>
      </w:r>
      <w:r>
        <w:rPr>
          <w:bCs/>
          <w:b/>
        </w:rPr>
        <w:t xml:space="preserve">mecanismo</w:t>
      </w:r>
      <w:r>
        <w:t xml:space="preserve"> </w:t>
      </w:r>
      <w:r>
        <w:t xml:space="preserve">é aposentado, porque existia para compensar uma ausência do Google Sheets. Ler o cabeçalho em tempo de execução era a única forma de o Apps Script saber o formato de uma aba, e foi por isso que a v2.0 precisou da aba</w:t>
      </w:r>
      <w:r>
        <w:t xml:space="preserve"> </w:t>
      </w:r>
      <w:r>
        <w:rPr>
          <w:rStyle w:val="VerbatimChar"/>
        </w:rPr>
        <w:t xml:space="preserve">_Meta_Colunas</w:t>
      </w:r>
      <w:r>
        <w:t xml:space="preserve">. No PostgreSQL o contrato de dados</w:t>
      </w:r>
      <w:r>
        <w:t xml:space="preserve"> </w:t>
      </w:r>
      <w:r>
        <w:rPr>
          <w:bCs/>
          <w:b/>
        </w:rPr>
        <w:t xml:space="preserve">é o próprio schema</w:t>
      </w:r>
      <w:r>
        <w:t xml:space="preserve">, e os tipos gerados por</w:t>
      </w:r>
      <w:r>
        <w:t xml:space="preserve"> </w:t>
      </w:r>
      <w:r>
        <w:rPr>
          <w:rStyle w:val="VerbatimChar"/>
        </w:rPr>
        <w:t xml:space="preserve">supabase gen types typescript</w:t>
      </w:r>
      <w:r>
        <w:t xml:space="preserve"> </w:t>
      </w:r>
      <w:r>
        <w:t xml:space="preserve">o entregam ao TypeScript com verificação de compilação: acrescentar uma coluna é uma migration mais uma regeneração de tipos, e o compilador aponta cada lugar que precisa saber dela.</w:t>
      </w:r>
      <w:r>
        <w:t xml:space="preserve"> </w:t>
      </w:r>
      <w:r>
        <w:rPr>
          <w:rStyle w:val="VerbatimChar"/>
          <w:bCs/>
          <w:b/>
        </w:rPr>
        <w:t xml:space="preserve">_Meta_Colunas</w:t>
      </w:r>
      <w:r>
        <w:rPr>
          <w:bCs/>
          <w:b/>
        </w:rPr>
        <w:t xml:space="preserve"> </w:t>
      </w:r>
      <w:r>
        <w:rPr>
          <w:bCs/>
          <w:b/>
        </w:rPr>
        <w:t xml:space="preserve">é aposentada</w:t>
      </w:r>
      <w:r>
        <w:t xml:space="preserve"> </w:t>
      </w:r>
      <w:r>
        <w:t xml:space="preserve">(BRIEF §2.1) — este é o exemplo canônico de requisito absorvido pela plataforma. Formulários são gerados a partir dos schemas Zod de</w:t>
      </w:r>
      <w:r>
        <w:t xml:space="preserve"> </w:t>
      </w:r>
      <w:r>
        <w:rPr>
          <w:rStyle w:val="VerbatimChar"/>
        </w:rPr>
        <w:t xml:space="preserve">lib/validacao/</w:t>
      </w:r>
      <w:r>
        <w:t xml:space="preserve">, que derivam dos tipos gerados.</w:t>
      </w:r>
      <w:r>
        <w:t xml:space="preserve"> </w:t>
      </w:r>
      <w:r>
        <w:rPr>
          <w:bCs/>
          <w:b/>
        </w:rPr>
        <w:t xml:space="preserve">Trade-off registrado com honestidade:</w:t>
      </w:r>
      <w:r>
        <w:t xml:space="preserve"> </w:t>
      </w:r>
      <w:r>
        <w:t xml:space="preserve">a v2.1 troca</w:t>
      </w:r>
      <w:r>
        <w:t xml:space="preserve"> </w:t>
      </w:r>
      <w:r>
        <w:t xml:space="preserve">“</w:t>
      </w:r>
      <w:r>
        <w:t xml:space="preserve">coluna nova aparece sozinha, sem aviso</w:t>
      </w:r>
      <w:r>
        <w:t xml:space="preserve">”</w:t>
      </w:r>
      <w:r>
        <w:t xml:space="preserve"> </w:t>
      </w:r>
      <w:r>
        <w:t xml:space="preserve">por</w:t>
      </w:r>
      <w:r>
        <w:t xml:space="preserve"> </w:t>
      </w:r>
      <w:r>
        <w:t xml:space="preserve">“</w:t>
      </w:r>
      <w:r>
        <w:t xml:space="preserve">coluna nova exige uma migration e uma regeneração de tipos, e o compilador diz onde tocar</w:t>
      </w:r>
      <w:r>
        <w:t xml:space="preserve">”</w:t>
      </w:r>
      <w:r>
        <w:t xml:space="preserve">. É mais trabalho por coluna e muito menos defeito por coluna.</w:t>
      </w:r>
      <w:r>
        <w:t xml:space="preserve"> </w:t>
      </w:r>
      <w:r>
        <w:rPr>
          <w:bCs/>
          <w:b/>
        </w:rPr>
        <w:t xml:space="preserve">Teste:</w:t>
      </w:r>
      <w:r>
        <w:t xml:space="preserve"> </w:t>
      </w:r>
      <w:r>
        <w:t xml:space="preserve">verificação em CI de que</w:t>
      </w:r>
      <w:r>
        <w:t xml:space="preserve"> </w:t>
      </w:r>
      <w:r>
        <w:rPr>
          <w:rStyle w:val="VerbatimChar"/>
        </w:rPr>
        <w:t xml:space="preserve">lib/tipos/database.ts</w:t>
      </w:r>
      <w:r>
        <w:t xml:space="preserve"> </w:t>
      </w:r>
      <w:r>
        <w:t xml:space="preserve">está sincronizado com as migrations (regenerar e comparar).</w:t>
      </w:r>
    </w:p>
    <w:p>
      <w:pPr>
        <w:pStyle w:val="FirstParagraph"/>
      </w:pPr>
      <w:r>
        <w:rPr>
          <w:bCs/>
          <w:b/>
        </w:rPr>
        <w:t xml:space="preserve">RN-CRUD-02.</w:t>
      </w:r>
      <w:r>
        <w:t xml:space="preserve"> </w:t>
      </w:r>
      <w:r>
        <w:t xml:space="preserve">Colunas alimentadas por fórmula nativa da própria fonte de dados nunca podem ser sobrescritas por uma operação de escrita — a lista dessas colunas por área de dados é uma regra de negócio, não um detalhe de implementação, porque sobrescrevê-las corrompe a fórmula na origem.</w:t>
      </w:r>
      <w:r>
        <w:t xml:space="preserve"> </w:t>
      </w:r>
      <w:r>
        <w:rPr>
          <w:bCs/>
          <w:b/>
        </w:rPr>
        <w:t xml:space="preserve">Risco: Alto</w:t>
      </w:r>
      <w:r>
        <w:t xml:space="preserve"> </w:t>
      </w:r>
      <w:r>
        <w:t xml:space="preserve">(a correção mais recente do histórico do projeto, Spec V4 item 4.5, foi exatamente uma coluna calculada vazando para o formulário genérico).</w:t>
      </w:r>
    </w:p>
    <w:p>
      <w:pPr>
        <w:pStyle w:val="BlockText"/>
      </w:pPr>
      <w:r>
        <w:rPr>
          <w:bCs/>
          <w:b/>
        </w:rPr>
        <w:t xml:space="preserve">Implementação v2.1: [REFORÇADO PELA PLATAFORMA]</w:t>
      </w:r>
      <w:r>
        <w:t xml:space="preserve"> </w:t>
      </w:r>
      <w:r>
        <w:rPr>
          <w:bCs/>
          <w:b/>
        </w:rPr>
        <w:t xml:space="preserve">View / coluna gerada.</w:t>
      </w:r>
      <w:r>
        <w:t xml:space="preserve"> </w:t>
      </w:r>
      <w:r>
        <w:t xml:space="preserve">Toda coluna derivada passa a ser</w:t>
      </w:r>
      <w:r>
        <w:t xml:space="preserve"> </w:t>
      </w:r>
      <w:r>
        <w:rPr>
          <w:rStyle w:val="VerbatimChar"/>
        </w:rPr>
        <w:t xml:space="preserve">GENERATED ALWAYS AS (…) STORED</w:t>
      </w:r>
      <w:r>
        <w:t xml:space="preserve"> </w:t>
      </w:r>
      <w:r>
        <w:t xml:space="preserve">ou uma</w:t>
      </w:r>
      <w:r>
        <w:t xml:space="preserve"> </w:t>
      </w:r>
      <w:r>
        <w:rPr>
          <w:rStyle w:val="VerbatimChar"/>
        </w:rPr>
        <w:t xml:space="preserve">VIEW</w:t>
      </w:r>
      <w:r>
        <w:t xml:space="preserve"> </w:t>
      </w:r>
      <w:r>
        <w:t xml:space="preserve">—</w:t>
      </w:r>
      <w:r>
        <w:t xml:space="preserve"> </w:t>
      </w:r>
      <w:r>
        <w:rPr>
          <w:bCs/>
          <w:b/>
        </w:rPr>
        <w:t xml:space="preserve">nunca uma segunda fonte de verdade</w:t>
      </w:r>
      <w:r>
        <w:t xml:space="preserve"> </w:t>
      </w:r>
      <w:r>
        <w:t xml:space="preserve">(BRIEF §2). A consequência é decisiva: o PostgreSQL</w:t>
      </w:r>
      <w:r>
        <w:t xml:space="preserve"> </w:t>
      </w:r>
      <w:r>
        <w:rPr>
          <w:bCs/>
          <w:b/>
        </w:rPr>
        <w:t xml:space="preserve">recusa</w:t>
      </w:r>
      <w:r>
        <w:t xml:space="preserve"> </w:t>
      </w:r>
      <w:r>
        <w:t xml:space="preserve">um</w:t>
      </w:r>
      <w:r>
        <w:t xml:space="preserve"> </w:t>
      </w:r>
      <w:r>
        <w:rPr>
          <w:rStyle w:val="VerbatimChar"/>
        </w:rPr>
        <w:t xml:space="preserve">INSERT</w:t>
      </w:r>
      <w:r>
        <w:t xml:space="preserve">/</w:t>
      </w:r>
      <w:r>
        <w:rPr>
          <w:rStyle w:val="VerbatimChar"/>
        </w:rPr>
        <w:t xml:space="preserve">UPDATE</w:t>
      </w:r>
      <w:r>
        <w:t xml:space="preserve"> </w:t>
      </w:r>
      <w:r>
        <w:t xml:space="preserve">que tente escrever numa coluna gerada, com erro explícito. A</w:t>
      </w:r>
      <w:r>
        <w:t xml:space="preserve"> </w:t>
      </w:r>
      <w:r>
        <w:t xml:space="preserve">“</w:t>
      </w:r>
      <w:r>
        <w:t xml:space="preserve">lista de colunas que não podem ser sobrescritas</w:t>
      </w:r>
      <w:r>
        <w:t xml:space="preserve">”</w:t>
      </w:r>
      <w:r>
        <w:t xml:space="preserve">, que na v2.0 era mantida à mão e duplicada entre frontend e backend (a exata classe de defeito de</w:t>
      </w:r>
      <w:r>
        <w:t xml:space="preserve"> </w:t>
      </w:r>
      <w:r>
        <w:rPr>
          <w:rStyle w:val="VerbatimChar"/>
        </w:rPr>
        <w:t xml:space="preserve">RNF-MAN-02</w:t>
      </w:r>
      <w:r>
        <w:t xml:space="preserve">),</w:t>
      </w:r>
      <w:r>
        <w:t xml:space="preserve"> </w:t>
      </w:r>
      <w:r>
        <w:rPr>
          <w:bCs/>
          <w:b/>
        </w:rPr>
        <w:t xml:space="preserve">deixa de existir como lista</w:t>
      </w:r>
      <w:r>
        <w:t xml:space="preserve"> </w:t>
      </w:r>
      <w:r>
        <w:t xml:space="preserve">— ela é o próprio schema. O defeito da Spec V4 item 4.5, uma coluna calculada vazando para o formulário genérico, torna-se impossível: o tipo gerado marca a coluna como não inserível, e o</w:t>
      </w:r>
      <w:r>
        <w:t xml:space="preserve"> </w:t>
      </w:r>
      <w:r>
        <w:rPr>
          <w:rStyle w:val="VerbatimChar"/>
        </w:rPr>
        <w:t xml:space="preserve">tsc</w:t>
      </w:r>
      <w:r>
        <w:t xml:space="preserve"> </w:t>
      </w:r>
      <w:r>
        <w:t xml:space="preserve">reprova antes do commit.</w:t>
      </w:r>
      <w:r>
        <w:t xml:space="preserve"> </w:t>
      </w:r>
      <w:r>
        <w:rPr>
          <w:bCs/>
          <w:b/>
        </w:rPr>
        <w:t xml:space="preserve">Teste:</w:t>
      </w:r>
      <w:r>
        <w:t xml:space="preserve"> </w:t>
      </w:r>
      <w:r>
        <w:t xml:space="preserve">asserção pgTAP de que as colunas derivadas declaradas são efetivamente</w:t>
      </w:r>
      <w:r>
        <w:t xml:space="preserve"> </w:t>
      </w:r>
      <w:r>
        <w:rPr>
          <w:rStyle w:val="VerbatimChar"/>
        </w:rPr>
        <w:t xml:space="preserve">GENERATED</w:t>
      </w:r>
      <w:r>
        <w:t xml:space="preserve">, mais um teste negativo que tenta escrever numa delas e espera a recusa do banco.</w:t>
      </w:r>
    </w:p>
    <w:p>
      <w:pPr>
        <w:pStyle w:val="FirstParagraph"/>
      </w:pPr>
      <w:r>
        <w:rPr>
          <w:bCs/>
          <w:b/>
        </w:rPr>
        <w:t xml:space="preserve">RN-CRUD-03.</w:t>
      </w:r>
      <w:r>
        <w:t xml:space="preserve"> </w:t>
      </w:r>
      <w:r>
        <w:t xml:space="preserve">A geração automática de identificador segue dois padrões distintos e ambos devem ser preservados exatamente como estão: (a) padrão geral, prefixo + número sequencial de 4 dígitos (ex.</w:t>
      </w:r>
      <w:r>
        <w:t xml:space="preserve"> </w:t>
      </w:r>
      <w:r>
        <w:rPr>
          <w:rStyle w:val="VerbatimChar"/>
        </w:rPr>
        <w:t xml:space="preserve">REG-0001</w:t>
      </w:r>
      <w:r>
        <w:t xml:space="preserve">); (b) exceção documentada para o cadastro de instrutor, que usa um número inteiro simples (sem prefixo), porque todo o restante do sistema já assume esse formato ao interpretar o identificador do instrutor como número. Unificar os dois padrões quebraria referências existentes.</w:t>
      </w:r>
      <w:r>
        <w:t xml:space="preserve"> </w:t>
      </w:r>
      <w:r>
        <w:rPr>
          <w:bCs/>
          <w:b/>
        </w:rPr>
        <w:t xml:space="preserve">Risco: Alto.</w:t>
      </w:r>
    </w:p>
    <w:p>
      <w:pPr>
        <w:pStyle w:val="BlockText"/>
      </w:pPr>
      <w:r>
        <w:rPr>
          <w:bCs/>
          <w:b/>
        </w:rPr>
        <w:t xml:space="preserve">Implementação v2.1: [REFORÇADO PELA PLATAFORMA]</w:t>
      </w:r>
      <w:r>
        <w:t xml:space="preserve"> </w:t>
      </w:r>
      <w:r>
        <w:rPr>
          <w:bCs/>
          <w:b/>
        </w:rPr>
        <w:t xml:space="preserve">Trigger + constraint.</w:t>
      </w:r>
      <w:r>
        <w:t xml:space="preserve"> </w:t>
      </w:r>
      <w:r>
        <w:t xml:space="preserve">A chave primária técnica passa a ser</w:t>
      </w:r>
      <w:r>
        <w:t xml:space="preserve"> </w:t>
      </w:r>
      <w:r>
        <w:rPr>
          <w:rStyle w:val="VerbatimChar"/>
        </w:rPr>
        <w:t xml:space="preserve">id uuid default gen_random_uuid()</w:t>
      </w:r>
      <w:r>
        <w:t xml:space="preserve">, e</w:t>
      </w:r>
      <w:r>
        <w:t xml:space="preserve"> </w:t>
      </w:r>
      <w:r>
        <w:rPr>
          <w:bCs/>
          <w:b/>
        </w:rPr>
        <w:t xml:space="preserve">a chave de negócio legada é preservada em</w:t>
      </w:r>
      <w:r>
        <w:rPr>
          <w:bCs/>
          <w:b/>
        </w:rPr>
        <w:t xml:space="preserve"> </w:t>
      </w:r>
      <w:r>
        <w:rPr>
          <w:rStyle w:val="VerbatimChar"/>
          <w:bCs/>
          <w:b/>
        </w:rPr>
        <w:t xml:space="preserve">codigo text unique not null</w:t>
      </w:r>
      <w:r>
        <w:t xml:space="preserve">, que guarda o</w:t>
      </w:r>
      <w:r>
        <w:t xml:space="preserve"> </w:t>
      </w:r>
      <w:r>
        <w:rPr>
          <w:rStyle w:val="VerbatimChar"/>
        </w:rPr>
        <w:t xml:space="preserve">ID_*</w:t>
      </w:r>
      <w:r>
        <w:t xml:space="preserve"> </w:t>
      </w:r>
      <w:r>
        <w:t xml:space="preserve">da v2.0 (</w:t>
      </w:r>
      <w:r>
        <w:rPr>
          <w:rStyle w:val="VerbatimChar"/>
        </w:rPr>
        <w:t xml:space="preserve">CUR-000001</w:t>
      </w:r>
      <w:r>
        <w:t xml:space="preserve">,</w:t>
      </w:r>
      <w:r>
        <w:t xml:space="preserve"> </w:t>
      </w:r>
      <w:r>
        <w:rPr>
          <w:rStyle w:val="VerbatimChar"/>
        </w:rPr>
        <w:t xml:space="preserve">VIN-000123</w:t>
      </w:r>
      <w:r>
        <w:t xml:space="preserve">,</w:t>
      </w:r>
      <w:r>
        <w:t xml:space="preserve"> </w:t>
      </w:r>
      <w:r>
        <w:rPr>
          <w:rStyle w:val="VerbatimChar"/>
        </w:rPr>
        <w:t xml:space="preserve">REG-0001</w:t>
      </w:r>
      <w:r>
        <w:t xml:space="preserve">) e é o que garante rastreabilidade 1:1 com o histórico.</w:t>
      </w:r>
      <w:r>
        <w:t xml:space="preserve"> </w:t>
      </w:r>
      <w:r>
        <w:rPr>
          <w:bCs/>
          <w:b/>
        </w:rPr>
        <w:t xml:space="preserve">As FKs apontam para</w:t>
      </w:r>
      <w:r>
        <w:rPr>
          <w:bCs/>
          <w:b/>
        </w:rPr>
        <w:t xml:space="preserve"> </w:t>
      </w:r>
      <w:r>
        <w:rPr>
          <w:rStyle w:val="VerbatimChar"/>
          <w:bCs/>
          <w:b/>
        </w:rPr>
        <w:t xml:space="preserve">id</w:t>
      </w:r>
      <w:r>
        <w:rPr>
          <w:bCs/>
          <w:b/>
        </w:rPr>
        <w:t xml:space="preserve">, nunca para</w:t>
      </w:r>
      <w:r>
        <w:rPr>
          <w:bCs/>
          <w:b/>
        </w:rPr>
        <w:t xml:space="preserve"> </w:t>
      </w:r>
      <w:r>
        <w:rPr>
          <w:rStyle w:val="VerbatimChar"/>
          <w:bCs/>
          <w:b/>
        </w:rPr>
        <w:t xml:space="preserve">codigo</w:t>
      </w:r>
      <w:r>
        <w:t xml:space="preserve"> </w:t>
      </w:r>
      <w:r>
        <w:t xml:space="preserve">— o que significa que a integridade referencial deixa de depender do formato do identificador, e a advertência</w:t>
      </w:r>
      <w:r>
        <w:t xml:space="preserve"> </w:t>
      </w:r>
      <w:r>
        <w:t xml:space="preserve">“</w:t>
      </w:r>
      <w:r>
        <w:t xml:space="preserve">unificar os dois padrões quebraria referências existentes</w:t>
      </w:r>
      <w:r>
        <w:t xml:space="preserve">”</w:t>
      </w:r>
      <w:r>
        <w:t xml:space="preserve"> </w:t>
      </w:r>
      <w:r>
        <w:t xml:space="preserve">perde a sua consequência mais grave. Os dois padrões de geração continuam sendo respeitados: uma</w:t>
      </w:r>
      <w:r>
        <w:t xml:space="preserve"> </w:t>
      </w:r>
      <w:r>
        <w:rPr>
          <w:iCs/>
          <w:i/>
        </w:rPr>
        <w:t xml:space="preserve">trigger</w:t>
      </w:r>
      <w:r>
        <w:t xml:space="preserve"> </w:t>
      </w:r>
      <w:r>
        <w:rPr>
          <w:rStyle w:val="VerbatimChar"/>
        </w:rPr>
        <w:t xml:space="preserve">gerar_codigo()</w:t>
      </w:r>
      <w:r>
        <w:t xml:space="preserve"> </w:t>
      </w:r>
      <w:r>
        <w:t xml:space="preserve">por tabela produz o formato correto — prefixo + sequencial para o padrão geral,</w:t>
      </w:r>
      <w:r>
        <w:t xml:space="preserve"> </w:t>
      </w:r>
      <w:r>
        <w:rPr>
          <w:bCs/>
          <w:b/>
        </w:rPr>
        <w:t xml:space="preserve">inteiro simples para</w:t>
      </w:r>
      <w:r>
        <w:rPr>
          <w:bCs/>
          <w:b/>
        </w:rPr>
        <w:t xml:space="preserve"> </w:t>
      </w:r>
      <w:r>
        <w:rPr>
          <w:rStyle w:val="VerbatimChar"/>
          <w:bCs/>
          <w:b/>
        </w:rPr>
        <w:t xml:space="preserve">instrutores</w:t>
      </w:r>
      <w:r>
        <w:t xml:space="preserve">, mantendo a exceção documentada.</w:t>
      </w:r>
      <w:r>
        <w:t xml:space="preserve"> </w:t>
      </w:r>
      <w:r>
        <w:rPr>
          <w:bCs/>
          <w:b/>
        </w:rPr>
        <w:t xml:space="preserve">Teste:</w:t>
      </w:r>
      <w:r>
        <w:t xml:space="preserve"> </w:t>
      </w:r>
      <w:r>
        <w:t xml:space="preserve">pgTAP verificando unicidade de</w:t>
      </w:r>
      <w:r>
        <w:t xml:space="preserve"> </w:t>
      </w:r>
      <w:r>
        <w:rPr>
          <w:rStyle w:val="VerbatimChar"/>
        </w:rPr>
        <w:t xml:space="preserve">codigo</w:t>
      </w:r>
      <w:r>
        <w:t xml:space="preserve">, formato por tabela (incluindo a exceção do instrutor) e ausência de qualquer FK apontando para</w:t>
      </w:r>
      <w:r>
        <w:t xml:space="preserve"> </w:t>
      </w:r>
      <w:r>
        <w:rPr>
          <w:rStyle w:val="VerbatimChar"/>
        </w:rPr>
        <w:t xml:space="preserve">codigo</w:t>
      </w:r>
      <w:r>
        <w:t xml:space="preserve">.</w:t>
      </w:r>
    </w:p>
    <w:p>
      <w:r>
        <w:pict>
          <v:rect style="width:0;height:1.5pt" o:hralign="center" o:hrstd="t" o:hr="t"/>
        </w:pict>
      </w:r>
    </w:p>
    <w:bookmarkEnd w:id="30"/>
    <w:bookmarkStart w:id="31" w:name="X0e7e629acaeae0b4cc353b94ec1a0e3ccbc0da4"/>
    <w:p>
      <w:pPr>
        <w:pStyle w:val="Heading2"/>
      </w:pPr>
      <w:r>
        <w:t xml:space="preserve">RN-INST — Habilitação e ciclo de vida do instrutor</w:t>
      </w:r>
    </w:p>
    <w:p>
      <w:pPr>
        <w:pStyle w:val="FirstParagraph"/>
      </w:pPr>
      <w:r>
        <w:rPr>
          <w:bCs/>
          <w:b/>
        </w:rPr>
        <w:t xml:space="preserve">RN-INST-01. [DELIMITADA — v1.2]</w:t>
      </w:r>
      <w:r>
        <w:t xml:space="preserve"> </w:t>
      </w:r>
      <w:r>
        <w:t xml:space="preserve">✅</w:t>
      </w:r>
      <w:r>
        <w:t xml:space="preserve"> </w:t>
      </w:r>
      <w:r>
        <w:rPr>
          <w:bCs/>
          <w:b/>
        </w:rPr>
        <w:t xml:space="preserve">CONFORME.</w:t>
      </w:r>
      <w:r>
        <w:t xml:space="preserve"> </w:t>
      </w:r>
      <w:r>
        <w:t xml:space="preserve">Um instrutor só pode ser escolhido para</w:t>
      </w:r>
      <w:r>
        <w:t xml:space="preserve"> </w:t>
      </w:r>
      <w:r>
        <w:rPr>
          <w:bCs/>
          <w:b/>
        </w:rPr>
        <w:t xml:space="preserve">ministrar</w:t>
      </w:r>
      <w:r>
        <w:t xml:space="preserve"> </w:t>
      </w:r>
      <w:r>
        <w:t xml:space="preserve">ou ser</w:t>
      </w:r>
      <w:r>
        <w:t xml:space="preserve"> </w:t>
      </w:r>
      <w:r>
        <w:rPr>
          <w:bCs/>
          <w:b/>
        </w:rPr>
        <w:t xml:space="preserve">responsável</w:t>
      </w:r>
      <w:r>
        <w:t xml:space="preserve"> </w:t>
      </w:r>
      <w:r>
        <w:t xml:space="preserve">por uma matéria se existir um vínculo de habilitação explícito entre ele e aquela matéria; tentar registrar uma aula com um instrutor não habilitado deve ser bloqueado com uma mensagem de erro específica.</w:t>
      </w:r>
      <w:r>
        <w:t xml:space="preserve"> </w:t>
      </w:r>
      <w:r>
        <w:rPr>
          <w:bCs/>
          <w:b/>
        </w:rPr>
        <w:t xml:space="preserve">Esta validação não se aplica ao papel de fiscal de avaliação</w:t>
      </w:r>
      <w:r>
        <w:t xml:space="preserve">, que pode ser exercido por qualquer pessoa, inclusive alguém não cadastrado como instrutor — o Oficial Fiscal é designado pela OM e não precisa ser docente nem habilitado na disciplina.</w:t>
      </w:r>
      <w:r>
        <w:t xml:space="preserve"> </w:t>
      </w:r>
      <w:r>
        <w:rPr>
          <w:bCs/>
          <w:b/>
        </w:rPr>
        <w:t xml:space="preserve">Risco: Alto</w:t>
      </w:r>
      <w:r>
        <w:t xml:space="preserve"> </w:t>
      </w:r>
      <w:r>
        <w:t xml:space="preserve">(é a validação de integridade mais citada nas especificações).</w:t>
      </w:r>
      <w:r>
        <w:t xml:space="preserve"> </w:t>
      </w:r>
      <w:r>
        <w:rPr>
          <w:iCs/>
          <w:i/>
        </w:rPr>
        <w:t xml:space="preserve">Origem da delimitação: observação 04#1; fundamento normativo em DEnsM-5002 e documento 01, seção 1.1; requisito correspondente em documento 02, RF-AVAL-06.</w:t>
      </w:r>
    </w:p>
    <w:p>
      <w:pPr>
        <w:pStyle w:val="BlockText"/>
      </w:pPr>
      <w:r>
        <w:rPr>
          <w:bCs/>
          <w:b/>
        </w:rPr>
        <w:t xml:space="preserve">Implementação v2.1: [REFORÇADO PELA PLATAFORMA]</w:t>
      </w:r>
      <w:r>
        <w:t xml:space="preserve"> </w:t>
      </w:r>
      <w:r>
        <w:rPr>
          <w:bCs/>
          <w:b/>
        </w:rPr>
        <w:t xml:space="preserve">Constraint.</w:t>
      </w:r>
      <w:r>
        <w:t xml:space="preserve"> </w:t>
      </w:r>
      <w:r>
        <w:t xml:space="preserve">A validação de habilitação deixa de ser um</w:t>
      </w:r>
      <w:r>
        <w:t xml:space="preserve"> </w:t>
      </w:r>
      <w:r>
        <w:rPr>
          <w:rStyle w:val="VerbatimChar"/>
        </w:rPr>
        <w:t xml:space="preserve">if</w:t>
      </w:r>
      <w:r>
        <w:t xml:space="preserve"> </w:t>
      </w:r>
      <w:r>
        <w:t xml:space="preserve">em cada ponto de lançamento e vira uma</w:t>
      </w:r>
      <w:r>
        <w:t xml:space="preserve"> </w:t>
      </w:r>
      <w:r>
        <w:rPr>
          <w:bCs/>
          <w:b/>
        </w:rPr>
        <w:t xml:space="preserve">FK composta</w:t>
      </w:r>
      <w:r>
        <w:t xml:space="preserve">:</w:t>
      </w:r>
      <w:r>
        <w:t xml:space="preserve"> </w:t>
      </w:r>
      <w:r>
        <w:rPr>
          <w:rStyle w:val="VerbatimChar"/>
        </w:rPr>
        <w:t xml:space="preserve">instrutor_disciplina</w:t>
      </w:r>
      <w:r>
        <w:t xml:space="preserve"> </w:t>
      </w:r>
      <w:r>
        <w:t xml:space="preserve">recebe</w:t>
      </w:r>
      <w:r>
        <w:t xml:space="preserve"> </w:t>
      </w:r>
      <w:r>
        <w:rPr>
          <w:rStyle w:val="VerbatimChar"/>
        </w:rPr>
        <w:t xml:space="preserve">unique (instrutor_id, disciplina_id)</w:t>
      </w:r>
      <w:r>
        <w:t xml:space="preserve">, e</w:t>
      </w:r>
      <w:r>
        <w:t xml:space="preserve"> </w:t>
      </w:r>
      <w:r>
        <w:rPr>
          <w:rStyle w:val="VerbatimChar"/>
        </w:rPr>
        <w:t xml:space="preserve">registros_aula</w:t>
      </w:r>
      <w:r>
        <w:t xml:space="preserve"> </w:t>
      </w:r>
      <w:r>
        <w:t xml:space="preserve">declara</w:t>
      </w:r>
      <w:r>
        <w:t xml:space="preserve"> </w:t>
      </w:r>
      <w:r>
        <w:rPr>
          <w:rStyle w:val="VerbatimChar"/>
        </w:rPr>
        <w:t xml:space="preserve">foreign key (instrutor_id, disciplina_id) references instrutor_disciplina (instrutor_id, disciplina_id)</w:t>
      </w:r>
      <w:r>
        <w:t xml:space="preserve">. Um lançamento com instrutor não habilitado</w:t>
      </w:r>
      <w:r>
        <w:t xml:space="preserve"> </w:t>
      </w:r>
      <w:r>
        <w:rPr>
          <w:bCs/>
          <w:b/>
        </w:rPr>
        <w:t xml:space="preserve">não chega a ser gravado</w:t>
      </w:r>
      <w:r>
        <w:t xml:space="preserve"> </w:t>
      </w:r>
      <w:r>
        <w:t xml:space="preserve">— nem pela interface, nem pelo ETL, nem por SQL manual.</w:t>
      </w:r>
      <w:r>
        <w:t xml:space="preserve"> </w:t>
      </w:r>
      <w:r>
        <w:rPr>
          <w:bCs/>
          <w:b/>
        </w:rPr>
        <w:t xml:space="preserve">A delimitação é preservada com igual rigor:</w:t>
      </w:r>
      <w:r>
        <w:t xml:space="preserve"> </w:t>
      </w:r>
      <w:r>
        <w:t xml:space="preserve">o</w:t>
      </w:r>
      <w:r>
        <w:t xml:space="preserve"> </w:t>
      </w:r>
      <w:r>
        <w:rPr>
          <w:bCs/>
          <w:b/>
        </w:rPr>
        <w:t xml:space="preserve">fiscal de avaliação não passa por essa FK</w:t>
      </w:r>
      <w:r>
        <w:t xml:space="preserve"> </w:t>
      </w:r>
      <w:r>
        <w:t xml:space="preserve">— a coluna de fiscal em</w:t>
      </w:r>
      <w:r>
        <w:t xml:space="preserve"> </w:t>
      </w:r>
      <w:r>
        <w:rPr>
          <w:rStyle w:val="VerbatimChar"/>
        </w:rPr>
        <w:t xml:space="preserve">avaliacoes</w:t>
      </w:r>
      <w:r>
        <w:t xml:space="preserve"> </w:t>
      </w:r>
      <w:r>
        <w:t xml:space="preserve">referencia (opcionalmente)</w:t>
      </w:r>
      <w:r>
        <w:t xml:space="preserve"> </w:t>
      </w:r>
      <w:r>
        <w:rPr>
          <w:rStyle w:val="VerbatimChar"/>
        </w:rPr>
        <w:t xml:space="preserve">instrutores</w:t>
      </w:r>
      <w:r>
        <w:t xml:space="preserve">, ou aceita texto livre para designado externo, e</w:t>
      </w:r>
      <w:r>
        <w:t xml:space="preserve"> </w:t>
      </w:r>
      <w:r>
        <w:rPr>
          <w:bCs/>
          <w:b/>
        </w:rPr>
        <w:t xml:space="preserve">jamais</w:t>
      </w:r>
      <w:r>
        <w:t xml:space="preserve"> </w:t>
      </w:r>
      <w:r>
        <w:rPr>
          <w:rStyle w:val="VerbatimChar"/>
        </w:rPr>
        <w:t xml:space="preserve">instrutor_disciplina</w:t>
      </w:r>
      <w:r>
        <w:t xml:space="preserve">. Traduzir o</w:t>
      </w:r>
      <w:r>
        <w:t xml:space="preserve"> </w:t>
      </w:r>
      <w:r>
        <w:t xml:space="preserve">“</w:t>
      </w:r>
      <w:r>
        <w:t xml:space="preserve">bloqueio</w:t>
      </w:r>
      <w:r>
        <w:t xml:space="preserve">”</w:t>
      </w:r>
      <w:r>
        <w:t xml:space="preserve"> </w:t>
      </w:r>
      <w:r>
        <w:t xml:space="preserve">desta regra para uma FK sobre o fiscal seria a regressão mais fácil de cometer nesta migração, e é exatamente o que a delimitação de v1.2 proíbe. A Server Action pré-valida com o domínio para produzir a</w:t>
      </w:r>
      <w:r>
        <w:t xml:space="preserve"> </w:t>
      </w:r>
      <w:r>
        <w:rPr>
          <w:bCs/>
          <w:b/>
        </w:rPr>
        <w:t xml:space="preserve">mensagem de erro específica</w:t>
      </w:r>
      <w:r>
        <w:t xml:space="preserve"> </w:t>
      </w:r>
      <w:r>
        <w:t xml:space="preserve">exigida pela regra (o erro cru de FK não serve ao usuário).</w:t>
      </w:r>
      <w:r>
        <w:t xml:space="preserve"> </w:t>
      </w:r>
      <w:r>
        <w:rPr>
          <w:bCs/>
          <w:b/>
        </w:rPr>
        <w:t xml:space="preserve">Teste:</w:t>
      </w:r>
      <w:r>
        <w:t xml:space="preserve"> </w:t>
      </w:r>
      <w:r>
        <w:t xml:space="preserve">pgTAP negativo (inserir aula com instrutor não habilitado → recusa) + pgTAP positivo (inserir avaliação com fiscal não habilitado e não instrutor → aceita) + Vitest da mensagem de erro.</w:t>
      </w:r>
    </w:p>
    <w:p>
      <w:pPr>
        <w:pStyle w:val="FirstParagraph"/>
      </w:pPr>
      <w:r>
        <w:rPr>
          <w:bCs/>
          <w:b/>
        </w:rPr>
        <w:t xml:space="preserve">RN-INST-02.</w:t>
      </w:r>
      <w:r>
        <w:t xml:space="preserve"> </w:t>
      </w:r>
      <w:r>
        <w:t xml:space="preserve">A exclusão de um instrutor é sempre lógica (soft delete), nunca física: o registro passa a ter status inativo, e o instrutor é removido apenas de atribuições</w:t>
      </w:r>
      <w:r>
        <w:t xml:space="preserve"> </w:t>
      </w:r>
      <w:r>
        <w:rPr>
          <w:bCs/>
          <w:b/>
        </w:rPr>
        <w:t xml:space="preserve">futuras</w:t>
      </w:r>
      <w:r>
        <w:t xml:space="preserve"> </w:t>
      </w:r>
      <w:r>
        <w:t xml:space="preserve">(a matéria deixa de listá-lo entre os instrutores designados). Um instrutor inativo deve: (i) desaparecer das opções para</w:t>
      </w:r>
      <w:r>
        <w:t xml:space="preserve"> </w:t>
      </w:r>
      <w:r>
        <w:rPr>
          <w:bCs/>
          <w:b/>
        </w:rPr>
        <w:t xml:space="preserve">novos</w:t>
      </w:r>
      <w:r>
        <w:t xml:space="preserve"> </w:t>
      </w:r>
      <w:r>
        <w:t xml:space="preserve">lançamentos de aula e</w:t>
      </w:r>
      <w:r>
        <w:t xml:space="preserve"> </w:t>
      </w:r>
      <w:r>
        <w:rPr>
          <w:bCs/>
          <w:b/>
        </w:rPr>
        <w:t xml:space="preserve">novas</w:t>
      </w:r>
      <w:r>
        <w:t xml:space="preserve"> </w:t>
      </w:r>
      <w:r>
        <w:t xml:space="preserve">atribuições de matéria; (ii) continuar aparecendo, com nome e posto corretos, em qualquer histórico já existente (relatórios, Cronos, Diagrama de Alocação, registros de aula); (iii) continuar visível na própria tela de cadastro de instrutores, com indicação de que está inativo; (iv) poder ser reativado, retornando ao mesmo estado de disponibilidade para novas atribuições.</w:t>
      </w:r>
      <w:r>
        <w:t xml:space="preserve"> </w:t>
      </w:r>
      <w:r>
        <w:rPr>
          <w:bCs/>
          <w:b/>
        </w:rPr>
        <w:t xml:space="preserve">Risco: Alto</w:t>
      </w:r>
      <w:r>
        <w:t xml:space="preserve"> </w:t>
      </w:r>
      <w:r>
        <w:t xml:space="preserve">(é citada explicitamente como regra de negócio a preservar na diretriz do projeto).</w:t>
      </w:r>
    </w:p>
    <w:p>
      <w:pPr>
        <w:pStyle w:val="BlockText"/>
      </w:pPr>
      <w:r>
        <w:rPr>
          <w:bCs/>
          <w:b/>
        </w:rPr>
        <w:t xml:space="preserve">Implementação v2.1: [REFORÇADO PELA PLATAFORMA]</w:t>
      </w:r>
      <w:r>
        <w:t xml:space="preserve"> </w:t>
      </w:r>
      <w:r>
        <w:rPr>
          <w:bCs/>
          <w:b/>
        </w:rPr>
        <w:t xml:space="preserve">Constraint + View.</w:t>
      </w:r>
      <w:r>
        <w:t xml:space="preserve"> </w:t>
      </w:r>
      <w:r>
        <w:t xml:space="preserve">A exclusão lógica passa a ser universal e explícita por convenção de schema:</w:t>
      </w:r>
      <w:r>
        <w:t xml:space="preserve"> </w:t>
      </w:r>
      <w:r>
        <w:rPr>
          <w:rStyle w:val="VerbatimChar"/>
        </w:rPr>
        <w:t xml:space="preserve">status status_registro not null default 'ativo'</w:t>
      </w:r>
      <w:r>
        <w:t xml:space="preserve">,</w:t>
      </w:r>
      <w:r>
        <w:t xml:space="preserve"> </w:t>
      </w:r>
      <w:r>
        <w:rPr>
          <w:bCs/>
          <w:b/>
        </w:rPr>
        <w:t xml:space="preserve">nunca inferida de</w:t>
      </w:r>
      <w:r>
        <w:rPr>
          <w:bCs/>
          <w:b/>
        </w:rPr>
        <w:t xml:space="preserve"> </w:t>
      </w:r>
      <w:r>
        <w:rPr>
          <w:rStyle w:val="VerbatimChar"/>
          <w:bCs/>
          <w:b/>
        </w:rPr>
        <w:t xml:space="preserve">NULL</w:t>
      </w:r>
      <w:r>
        <w:t xml:space="preserve">, e</w:t>
      </w:r>
      <w:r>
        <w:t xml:space="preserve"> </w:t>
      </w:r>
      <w:r>
        <w:rPr>
          <w:bCs/>
          <w:b/>
        </w:rPr>
        <w:t xml:space="preserve">nada é apagado</w:t>
      </w:r>
      <w:r>
        <w:t xml:space="preserve"> </w:t>
      </w:r>
      <w:r>
        <w:t xml:space="preserve">—</w:t>
      </w:r>
      <w:r>
        <w:t xml:space="preserve"> </w:t>
      </w:r>
      <w:r>
        <w:rPr>
          <w:rStyle w:val="VerbatimChar"/>
        </w:rPr>
        <w:t xml:space="preserve">DELETE</w:t>
      </w:r>
      <w:r>
        <w:t xml:space="preserve"> </w:t>
      </w:r>
      <w:r>
        <w:t xml:space="preserve">não é usado em</w:t>
      </w:r>
      <w:r>
        <w:t xml:space="preserve"> </w:t>
      </w:r>
      <w:r>
        <w:rPr>
          <w:rStyle w:val="VerbatimChar"/>
        </w:rPr>
        <w:t xml:space="preserve">instrutores</w:t>
      </w:r>
      <w:r>
        <w:t xml:space="preserve">, e</w:t>
      </w:r>
      <w:r>
        <w:t xml:space="preserve"> </w:t>
      </w:r>
      <w:r>
        <w:rPr>
          <w:rStyle w:val="VerbatimChar"/>
        </w:rPr>
        <w:t xml:space="preserve">ON DELETE RESTRICT</w:t>
      </w:r>
      <w:r>
        <w:t xml:space="preserve"> </w:t>
      </w:r>
      <w:r>
        <w:t xml:space="preserve">nas FKs impede que se tente. Os quatro comportamentos exigidos são atendidos assim:</w:t>
      </w:r>
      <w:r>
        <w:t xml:space="preserve"> </w:t>
      </w:r>
      <w:r>
        <w:rPr>
          <w:bCs/>
          <w:b/>
        </w:rPr>
        <w:t xml:space="preserve">(i)</w:t>
      </w:r>
      <w:r>
        <w:t xml:space="preserve"> </w:t>
      </w:r>
      <w:r>
        <w:t xml:space="preserve">as</w:t>
      </w:r>
      <w:r>
        <w:t xml:space="preserve"> </w:t>
      </w:r>
      <w:r>
        <w:rPr>
          <w:iCs/>
          <w:i/>
        </w:rPr>
        <w:t xml:space="preserve">views</w:t>
      </w:r>
      <w:r>
        <w:t xml:space="preserve"> </w:t>
      </w:r>
      <w:r>
        <w:t xml:space="preserve">de seleção (</w:t>
      </w:r>
      <w:r>
        <w:rPr>
          <w:rStyle w:val="VerbatimChar"/>
        </w:rPr>
        <w:t xml:space="preserve">vw_instrutores_disponiveis</w:t>
      </w:r>
      <w:r>
        <w:t xml:space="preserve">) filtram</w:t>
      </w:r>
      <w:r>
        <w:t xml:space="preserve"> </w:t>
      </w:r>
      <w:r>
        <w:rPr>
          <w:rStyle w:val="VerbatimChar"/>
        </w:rPr>
        <w:t xml:space="preserve">status = 'ativo'</w:t>
      </w:r>
      <w:r>
        <w:t xml:space="preserve">, e os seletores da interface consomem exclusivamente essas</w:t>
      </w:r>
      <w:r>
        <w:t xml:space="preserve"> </w:t>
      </w:r>
      <w:r>
        <w:rPr>
          <w:iCs/>
          <w:i/>
        </w:rPr>
        <w:t xml:space="preserve">views</w:t>
      </w:r>
      <w:r>
        <w:t xml:space="preserve">;</w:t>
      </w:r>
      <w:r>
        <w:t xml:space="preserve"> </w:t>
      </w:r>
      <w:r>
        <w:rPr>
          <w:bCs/>
          <w:b/>
        </w:rPr>
        <w:t xml:space="preserve">(ii)</w:t>
      </w:r>
      <w:r>
        <w:t xml:space="preserve"> </w:t>
      </w:r>
      <w:r>
        <w:t xml:space="preserve">o histórico continua resolvendo nome e posto por</w:t>
      </w:r>
      <w:r>
        <w:t xml:space="preserve"> </w:t>
      </w:r>
      <w:r>
        <w:rPr>
          <w:rStyle w:val="VerbatimChar"/>
        </w:rPr>
        <w:t xml:space="preserve">JOIN</w:t>
      </w:r>
      <w:r>
        <w:t xml:space="preserve"> </w:t>
      </w:r>
      <w:r>
        <w:t xml:space="preserve">para</w:t>
      </w:r>
      <w:r>
        <w:t xml:space="preserve"> </w:t>
      </w:r>
      <w:r>
        <w:rPr>
          <w:rStyle w:val="VerbatimChar"/>
        </w:rPr>
        <w:t xml:space="preserve">instrutores</w:t>
      </w:r>
      <w:r>
        <w:t xml:space="preserve">, que segue existindo — a regressão da v2.0 em que um registro apontava para uma linha sumida deixa de ser construível (</w:t>
      </w:r>
      <w:r>
        <w:rPr>
          <w:rStyle w:val="VerbatimChar"/>
        </w:rPr>
        <w:t xml:space="preserve">RNF-CONF-05</w:t>
      </w:r>
      <w:r>
        <w:t xml:space="preserve">);</w:t>
      </w:r>
      <w:r>
        <w:t xml:space="preserve"> </w:t>
      </w:r>
      <w:r>
        <w:rPr>
          <w:bCs/>
          <w:b/>
        </w:rPr>
        <w:t xml:space="preserve">(iii)</w:t>
      </w:r>
      <w:r>
        <w:t xml:space="preserve"> </w:t>
      </w:r>
      <w:r>
        <w:t xml:space="preserve">a tela de cadastro lê a tabela completa, com</w:t>
      </w:r>
      <w:r>
        <w:t xml:space="preserve"> </w:t>
      </w:r>
      <w:r>
        <w:rPr>
          <w:rStyle w:val="VerbatimChar"/>
        </w:rPr>
        <w:t xml:space="preserve">BadgeStatus</w:t>
      </w:r>
      <w:r>
        <w:t xml:space="preserve"> </w:t>
      </w:r>
      <w:r>
        <w:t xml:space="preserve">indicando inativo;</w:t>
      </w:r>
      <w:r>
        <w:t xml:space="preserve"> </w:t>
      </w:r>
      <w:r>
        <w:rPr>
          <w:bCs/>
          <w:b/>
        </w:rPr>
        <w:t xml:space="preserve">(iv)</w:t>
      </w:r>
      <w:r>
        <w:t xml:space="preserve"> </w:t>
      </w:r>
      <w:r>
        <w:t xml:space="preserve">reativar é</w:t>
      </w:r>
      <w:r>
        <w:t xml:space="preserve"> </w:t>
      </w:r>
      <w:r>
        <w:rPr>
          <w:rStyle w:val="VerbatimChar"/>
        </w:rPr>
        <w:t xml:space="preserve">UPDATE status = 'ativo'</w:t>
      </w:r>
      <w:r>
        <w:t xml:space="preserve">, sem efeito retroativo sobre o histórico.</w:t>
      </w:r>
      <w:r>
        <w:t xml:space="preserve"> </w:t>
      </w:r>
      <w:r>
        <w:rPr>
          <w:bCs/>
          <w:b/>
        </w:rPr>
        <w:t xml:space="preserve">Teste:</w:t>
      </w:r>
      <w:r>
        <w:t xml:space="preserve"> </w:t>
      </w:r>
      <w:r>
        <w:t xml:space="preserve">invariante pgTAP</w:t>
      </w:r>
      <w:r>
        <w:t xml:space="preserve"> </w:t>
      </w:r>
      <w:r>
        <w:t xml:space="preserve">“</w:t>
      </w:r>
      <w:r>
        <w:t xml:space="preserve">nenhum registro histórico órfão de instrutor</w:t>
      </w:r>
      <w:r>
        <w:t xml:space="preserve">”</w:t>
      </w:r>
      <w:r>
        <w:t xml:space="preserve"> </w:t>
      </w:r>
      <w:r>
        <w:t xml:space="preserve">+ Vitest do ciclo desativar → ausência nos seletores → presença no histórico → reativar.</w:t>
      </w:r>
    </w:p>
    <w:p>
      <w:pPr>
        <w:pStyle w:val="FirstParagraph"/>
      </w:pPr>
      <w:r>
        <w:rPr>
          <w:bCs/>
          <w:b/>
        </w:rPr>
        <w:t xml:space="preserve">RN-INST-03.</w:t>
      </w:r>
      <w:r>
        <w:t xml:space="preserve"> </w:t>
      </w:r>
      <w:r>
        <w:t xml:space="preserve">Um cadastro de instrutor só pode ser salvo (criado ou editado) se posto/graduação, especialidade/habilitação, nome completo, categoria e organização militar estiverem preenchidos; a única alternativa quando faltarem é cancelar a operação, nunca salvar parcialmente.</w:t>
      </w:r>
      <w:r>
        <w:t xml:space="preserve"> </w:t>
      </w:r>
      <w:r>
        <w:rPr>
          <w:bCs/>
          <w:b/>
        </w:rPr>
        <w:t xml:space="preserve">Risco: Médio.</w:t>
      </w:r>
    </w:p>
    <w:p>
      <w:pPr>
        <w:pStyle w:val="BlockText"/>
      </w:pPr>
      <w:r>
        <w:rPr>
          <w:bCs/>
          <w:b/>
        </w:rPr>
        <w:t xml:space="preserve">Implementação v2.1:</w:t>
      </w:r>
      <w:r>
        <w:t xml:space="preserve"> </w:t>
      </w:r>
      <w:r>
        <w:rPr>
          <w:bCs/>
          <w:b/>
        </w:rPr>
        <w:t xml:space="preserve">Constraint + Zod.</w:t>
      </w:r>
      <w:r>
        <w:t xml:space="preserve"> </w:t>
      </w:r>
      <w:r>
        <w:t xml:space="preserve">As cinco colunas obrigatórias recebem</w:t>
      </w:r>
      <w:r>
        <w:t xml:space="preserve"> </w:t>
      </w:r>
      <w:r>
        <w:rPr>
          <w:rStyle w:val="VerbatimChar"/>
        </w:rPr>
        <w:t xml:space="preserve">NOT NULL</w:t>
      </w:r>
      <w:r>
        <w:t xml:space="preserve"> </w:t>
      </w:r>
      <w:r>
        <w:t xml:space="preserve">(com</w:t>
      </w:r>
      <w:r>
        <w:t xml:space="preserve"> </w:t>
      </w:r>
      <w:r>
        <w:rPr>
          <w:rStyle w:val="VerbatimChar"/>
        </w:rPr>
        <w:t xml:space="preserve">CHECK (trim(coluna) &lt;&gt; '')</w:t>
      </w:r>
      <w:r>
        <w:t xml:space="preserve"> </w:t>
      </w:r>
      <w:r>
        <w:t xml:space="preserve">onde texto vazio seria equivalente a ausente — o motor precisa recusar tanto o</w:t>
      </w:r>
      <w:r>
        <w:t xml:space="preserve"> </w:t>
      </w:r>
      <w:r>
        <w:rPr>
          <w:rStyle w:val="VerbatimChar"/>
        </w:rPr>
        <w:t xml:space="preserve">NULL</w:t>
      </w:r>
      <w:r>
        <w:t xml:space="preserve"> </w:t>
      </w:r>
      <w:r>
        <w:t xml:space="preserve">quanto a string em branco). O mesmo conjunto de obrigatoriedades é declarado uma única vez no schema Zod</w:t>
      </w:r>
      <w:r>
        <w:t xml:space="preserve"> </w:t>
      </w:r>
      <w:r>
        <w:rPr>
          <w:rStyle w:val="VerbatimChar"/>
        </w:rPr>
        <w:t xml:space="preserve">instrutorSchema</w:t>
      </w:r>
      <w:r>
        <w:t xml:space="preserve"> </w:t>
      </w:r>
      <w:r>
        <w:t xml:space="preserve">de</w:t>
      </w:r>
      <w:r>
        <w:t xml:space="preserve"> </w:t>
      </w:r>
      <w:r>
        <w:rPr>
          <w:rStyle w:val="VerbatimChar"/>
        </w:rPr>
        <w:t xml:space="preserve">lib/validacao/</w:t>
      </w:r>
      <w:r>
        <w:t xml:space="preserve">,</w:t>
      </w:r>
      <w:r>
        <w:t xml:space="preserve"> </w:t>
      </w:r>
      <w:r>
        <w:rPr>
          <w:bCs/>
          <w:b/>
        </w:rPr>
        <w:t xml:space="preserve">importado pelo formulário no cliente e pela Server Action no servidor</w:t>
      </w:r>
      <w:r>
        <w:t xml:space="preserve">, o que dá mensagem de erro amigável antes de o usuário submeter e validação real depois (</w:t>
      </w:r>
      <w:r>
        <w:rPr>
          <w:rStyle w:val="VerbatimChar"/>
        </w:rPr>
        <w:t xml:space="preserve">RNF-MAN-02</w:t>
      </w:r>
      <w:r>
        <w:t xml:space="preserve">).</w:t>
      </w:r>
      <w:r>
        <w:t xml:space="preserve"> </w:t>
      </w:r>
      <w:r>
        <w:t xml:space="preserve">“</w:t>
      </w:r>
      <w:r>
        <w:t xml:space="preserve">Nunca salvar parcialmente</w:t>
      </w:r>
      <w:r>
        <w:t xml:space="preserve">”</w:t>
      </w:r>
      <w:r>
        <w:t xml:space="preserve"> </w:t>
      </w:r>
      <w:r>
        <w:t xml:space="preserve">é garantido pela transação: ou o</w:t>
      </w:r>
      <w:r>
        <w:t xml:space="preserve"> </w:t>
      </w:r>
      <w:r>
        <w:rPr>
          <w:rStyle w:val="VerbatimChar"/>
        </w:rPr>
        <w:t xml:space="preserve">INSERT</w:t>
      </w:r>
      <w:r>
        <w:t xml:space="preserve"> </w:t>
      </w:r>
      <w:r>
        <w:t xml:space="preserve">completo passa, ou nada é gravado.</w:t>
      </w:r>
      <w:r>
        <w:t xml:space="preserve"> </w:t>
      </w:r>
      <w:r>
        <w:rPr>
          <w:bCs/>
          <w:b/>
        </w:rPr>
        <w:t xml:space="preserve">Teste:</w:t>
      </w:r>
      <w:r>
        <w:t xml:space="preserve"> </w:t>
      </w:r>
      <w:r>
        <w:t xml:space="preserve">Vitest do schema Zod (cada campo faltando) + pgTAP negativo por coluna</w:t>
      </w:r>
      <w:r>
        <w:t xml:space="preserve"> </w:t>
      </w:r>
      <w:r>
        <w:rPr>
          <w:rStyle w:val="VerbatimChar"/>
        </w:rPr>
        <w:t xml:space="preserve">NOT NULL</w:t>
      </w:r>
      <w:r>
        <w:t xml:space="preserve">.</w:t>
      </w:r>
    </w:p>
    <w:p>
      <w:pPr>
        <w:pStyle w:val="FirstParagraph"/>
      </w:pPr>
      <w:r>
        <w:rPr>
          <w:bCs/>
          <w:b/>
        </w:rPr>
        <w:t xml:space="preserve">RN-INST-04. [AMPLIADA — v1.2]</w:t>
      </w:r>
      <w:r>
        <w:t xml:space="preserve"> </w:t>
      </w:r>
      <w:r>
        <w:t xml:space="preserve">✅</w:t>
      </w:r>
      <w:r>
        <w:t xml:space="preserve"> </w:t>
      </w:r>
      <w:r>
        <w:rPr>
          <w:bCs/>
          <w:b/>
        </w:rPr>
        <w:t xml:space="preserve">CONFORME.</w:t>
      </w:r>
      <w:r>
        <w:t xml:space="preserve"> </w:t>
      </w:r>
      <w:r>
        <w:t xml:space="preserve">A carga horária de um instrutor é sempre</w:t>
      </w:r>
      <w:r>
        <w:t xml:space="preserve"> </w:t>
      </w:r>
      <w:r>
        <w:rPr>
          <w:bCs/>
          <w:b/>
        </w:rPr>
        <w:t xml:space="preserve">calculada</w:t>
      </w:r>
      <w:r>
        <w:t xml:space="preserve">, nunca digitada. A partir desta revisão existem duas grandezas calculadas distintas: a</w:t>
      </w:r>
      <w:r>
        <w:t xml:space="preserve"> </w:t>
      </w:r>
      <w:r>
        <w:rPr>
          <w:bCs/>
          <w:b/>
        </w:rPr>
        <w:t xml:space="preserve">carga horária ministrada</w:t>
      </w:r>
      <w:r>
        <w:t xml:space="preserve"> </w:t>
      </w:r>
      <w:r>
        <w:t xml:space="preserve">no ano, somada dos registros efetivos do ano corrente (incluindo aulas, avaliações fiscalizadas e atividades sob responsabilidade do instrutor); e a</w:t>
      </w:r>
      <w:r>
        <w:t xml:space="preserve"> </w:t>
      </w:r>
      <w:r>
        <w:rPr>
          <w:bCs/>
          <w:b/>
        </w:rPr>
        <w:t xml:space="preserve">carga horária prevista</w:t>
      </w:r>
      <w:r>
        <w:t xml:space="preserve">, derivada das disciplinas em que ele está designado e do modo de atribuição de cada uma. O princípio original — nenhum valor de carga horária é digitado no cadastro — permanece intacto e agora se aplica às duas grandezas.</w:t>
      </w:r>
      <w:r>
        <w:t xml:space="preserve"> </w:t>
      </w:r>
      <w:r>
        <w:rPr>
          <w:bCs/>
          <w:b/>
        </w:rPr>
        <w:t xml:space="preserve">Risco: Médio.</w:t>
      </w:r>
      <w:r>
        <w:t xml:space="preserve"> </w:t>
      </w:r>
      <w:r>
        <w:rPr>
          <w:iCs/>
          <w:i/>
        </w:rPr>
        <w:t xml:space="preserve">Origem da ampliação: observação 02#6; requisito correspondente em documento 02, RF-INSTR-13.</w:t>
      </w:r>
    </w:p>
    <w:p>
      <w:pPr>
        <w:pStyle w:val="BlockText"/>
      </w:pPr>
      <w:r>
        <w:rPr>
          <w:bCs/>
          <w:b/>
        </w:rPr>
        <w:t xml:space="preserve">Implementação v2.1:</w:t>
      </w:r>
      <w:r>
        <w:t xml:space="preserve"> </w:t>
      </w:r>
      <w:r>
        <w:rPr>
          <w:bCs/>
          <w:b/>
        </w:rPr>
        <w:t xml:space="preserve">View.</w:t>
      </w:r>
      <w:r>
        <w:t xml:space="preserve"> </w:t>
      </w:r>
      <w:r>
        <w:t xml:space="preserve">As duas grandezas são expostas por</w:t>
      </w:r>
      <w:r>
        <w:t xml:space="preserve"> </w:t>
      </w:r>
      <w:r>
        <w:rPr>
          <w:rStyle w:val="VerbatimChar"/>
        </w:rPr>
        <w:t xml:space="preserve">vw_instrutor_carga_horaria</w:t>
      </w:r>
      <w:r>
        <w:t xml:space="preserve"> </w:t>
      </w:r>
      <w:r>
        <w:t xml:space="preserve">(colunas</w:t>
      </w:r>
      <w:r>
        <w:t xml:space="preserve"> </w:t>
      </w:r>
      <w:r>
        <w:rPr>
          <w:rStyle w:val="VerbatimChar"/>
        </w:rPr>
        <w:t xml:space="preserve">ch_ministrada_ano</w:t>
      </w:r>
      <w:r>
        <w:t xml:space="preserve"> </w:t>
      </w:r>
      <w:r>
        <w:t xml:space="preserve">e</w:t>
      </w:r>
      <w:r>
        <w:t xml:space="preserve"> </w:t>
      </w:r>
      <w:r>
        <w:rPr>
          <w:rStyle w:val="VerbatimChar"/>
        </w:rPr>
        <w:t xml:space="preserve">ch_prevista</w:t>
      </w:r>
      <w:r>
        <w:t xml:space="preserve">), calculadas por agregação sobre</w:t>
      </w:r>
      <w:r>
        <w:t xml:space="preserve"> </w:t>
      </w:r>
      <w:r>
        <w:rPr>
          <w:rStyle w:val="VerbatimChar"/>
        </w:rPr>
        <w:t xml:space="preserve">registros_aula</w:t>
      </w:r>
      <w:r>
        <w:t xml:space="preserve">,</w:t>
      </w:r>
      <w:r>
        <w:t xml:space="preserve"> </w:t>
      </w:r>
      <w:r>
        <w:rPr>
          <w:rStyle w:val="VerbatimChar"/>
        </w:rPr>
        <w:t xml:space="preserve">avaliacoes</w:t>
      </w:r>
      <w:r>
        <w:t xml:space="preserve">,</w:t>
      </w:r>
      <w:r>
        <w:t xml:space="preserve"> </w:t>
      </w:r>
      <w:r>
        <w:rPr>
          <w:rStyle w:val="VerbatimChar"/>
        </w:rPr>
        <w:t xml:space="preserve">atividades_nao_letivas</w:t>
      </w:r>
      <w:r>
        <w:t xml:space="preserve"> </w:t>
      </w:r>
      <w:r>
        <w:t xml:space="preserve">e</w:t>
      </w:r>
      <w:r>
        <w:t xml:space="preserve"> </w:t>
      </w:r>
      <w:r>
        <w:rPr>
          <w:rStyle w:val="VerbatimChar"/>
        </w:rPr>
        <w:t xml:space="preserve">instrutor_disciplina</w:t>
      </w:r>
      <w:r>
        <w:t xml:space="preserve">. O princípio</w:t>
      </w:r>
      <w:r>
        <w:t xml:space="preserve"> </w:t>
      </w:r>
      <w:r>
        <w:t xml:space="preserve">“</w:t>
      </w:r>
      <w:r>
        <w:t xml:space="preserve">nunca digitada</w:t>
      </w:r>
      <w:r>
        <w:t xml:space="preserve">”</w:t>
      </w:r>
      <w:r>
        <w:t xml:space="preserve"> </w:t>
      </w:r>
      <w:r>
        <w:t xml:space="preserve">ganha garantia estrutural:</w:t>
      </w:r>
      <w:r>
        <w:t xml:space="preserve"> </w:t>
      </w:r>
      <w:r>
        <w:rPr>
          <w:bCs/>
          <w:b/>
        </w:rPr>
        <w:t xml:space="preserve">não existe coluna editável de carga horária em</w:t>
      </w:r>
      <w:r>
        <w:rPr>
          <w:bCs/>
          <w:b/>
        </w:rPr>
        <w:t xml:space="preserve"> </w:t>
      </w:r>
      <w:r>
        <w:rPr>
          <w:rStyle w:val="VerbatimChar"/>
          <w:bCs/>
          <w:b/>
        </w:rPr>
        <w:t xml:space="preserve">instrutores</w:t>
      </w:r>
      <w:r>
        <w:t xml:space="preserve"> </w:t>
      </w:r>
      <w:r>
        <w:t xml:space="preserve">— o que torna a violação impossível, e não apenas improvável. O cálculo da CH prevista respeita o modo de atribuição de</w:t>
      </w:r>
      <w:r>
        <w:t xml:space="preserve"> </w:t>
      </w:r>
      <w:r>
        <w:rPr>
          <w:rStyle w:val="VerbatimChar"/>
        </w:rPr>
        <w:t xml:space="preserve">RN-MAT-05</w:t>
      </w:r>
      <w:r>
        <w:t xml:space="preserve"> </w:t>
      </w:r>
      <w:r>
        <w:t xml:space="preserve">e é implementado como função pura em</w:t>
      </w:r>
      <w:r>
        <w:t xml:space="preserve"> </w:t>
      </w:r>
      <w:r>
        <w:rPr>
          <w:rStyle w:val="VerbatimChar"/>
        </w:rPr>
        <w:t xml:space="preserve">lib/dominio/carga-instrutor.ts</w:t>
      </w:r>
      <w:r>
        <w:t xml:space="preserve">, com a</w:t>
      </w:r>
      <w:r>
        <w:t xml:space="preserve"> </w:t>
      </w:r>
      <w:r>
        <w:rPr>
          <w:rStyle w:val="VerbatimChar"/>
        </w:rPr>
        <w:t xml:space="preserve">VIEW</w:t>
      </w:r>
      <w:r>
        <w:t xml:space="preserve"> </w:t>
      </w:r>
      <w:r>
        <w:t xml:space="preserve">servindo de caminho rápido para listagem. Onde houver as duas implementações,</w:t>
      </w:r>
      <w:r>
        <w:t xml:space="preserve"> </w:t>
      </w:r>
      <w:r>
        <w:rPr>
          <w:bCs/>
          <w:b/>
        </w:rPr>
        <w:t xml:space="preserve">a função pura é a referência e a</w:t>
      </w:r>
      <w:r>
        <w:rPr>
          <w:bCs/>
          <w:b/>
        </w:rPr>
        <w:t xml:space="preserve"> </w:t>
      </w:r>
      <w:r>
        <w:rPr>
          <w:rStyle w:val="VerbatimChar"/>
          <w:bCs/>
          <w:b/>
        </w:rPr>
        <w:t xml:space="preserve">VIEW</w:t>
      </w:r>
      <w:r>
        <w:rPr>
          <w:bCs/>
          <w:b/>
        </w:rPr>
        <w:t xml:space="preserve"> </w:t>
      </w:r>
      <w:r>
        <w:rPr>
          <w:bCs/>
          <w:b/>
        </w:rPr>
        <w:t xml:space="preserve">é testada contra ela</w:t>
      </w:r>
      <w:r>
        <w:t xml:space="preserve"> </w:t>
      </w:r>
      <w:r>
        <w:t xml:space="preserve">— nunca o contrário.</w:t>
      </w:r>
      <w:r>
        <w:t xml:space="preserve"> </w:t>
      </w:r>
      <w:r>
        <w:rPr>
          <w:bCs/>
          <w:b/>
        </w:rPr>
        <w:t xml:space="preserve">Teste:</w:t>
      </w:r>
      <w:r>
        <w:t xml:space="preserve"> </w:t>
      </w:r>
      <w:r>
        <w:t xml:space="preserve">Vitest da função pura nos dois modos de atribuição + pgTAP comparando o resultado da</w:t>
      </w:r>
      <w:r>
        <w:t xml:space="preserve"> </w:t>
      </w:r>
      <w:r>
        <w:rPr>
          <w:rStyle w:val="VerbatimChar"/>
        </w:rPr>
        <w:t xml:space="preserve">VIEW</w:t>
      </w:r>
      <w:r>
        <w:t xml:space="preserve"> </w:t>
      </w:r>
      <w:r>
        <w:t xml:space="preserve">com o esperado em um conjunto sintético.</w:t>
      </w:r>
    </w:p>
    <w:bookmarkEnd w:id="31"/>
    <w:bookmarkStart w:id="32" w:name="Xa6b469470b53d15b8855d0746294a1d5f04d02f"/>
    <w:p>
      <w:pPr>
        <w:pStyle w:val="Heading2"/>
      </w:pPr>
      <w:r>
        <w:t xml:space="preserve">RN-INST — Habilitação e ciclo de vida do instrutor (continuação: RN-INST-05)</w:t>
      </w:r>
    </w:p>
    <w:p>
      <w:pPr>
        <w:pStyle w:val="FirstParagraph"/>
      </w:pPr>
      <w:r>
        <w:rPr>
          <w:bCs/>
          <w:b/>
        </w:rPr>
        <w:t xml:space="preserve">RN-INST-05. [NOVA — v1.3]</w:t>
      </w:r>
      <w:r>
        <w:t xml:space="preserve"> </w:t>
      </w:r>
      <w:r>
        <w:t xml:space="preserve">✅</w:t>
      </w:r>
      <w:r>
        <w:t xml:space="preserve"> </w:t>
      </w:r>
      <w:r>
        <w:rPr>
          <w:bCs/>
          <w:b/>
        </w:rPr>
        <w:t xml:space="preserve">CONFORME.</w:t>
      </w:r>
      <w:r>
        <w:t xml:space="preserve"> </w:t>
      </w:r>
      <w:r>
        <w:t xml:space="preserve">Todo instrutor migrado para a nova estrutura de dados deve ter o campo</w:t>
      </w:r>
      <w:r>
        <w:t xml:space="preserve"> </w:t>
      </w:r>
      <w:r>
        <w:rPr>
          <w:rStyle w:val="VerbatimChar"/>
        </w:rPr>
        <w:t xml:space="preserve">Status</w:t>
      </w:r>
      <w:r>
        <w:t xml:space="preserve"> </w:t>
      </w:r>
      <w:r>
        <w:t xml:space="preserve">explicitamente preenchido (</w:t>
      </w:r>
      <w:r>
        <w:t xml:space="preserve">“</w:t>
      </w:r>
      <w:r>
        <w:t xml:space="preserve">Ativo</w:t>
      </w:r>
      <w:r>
        <w:t xml:space="preserve">”</w:t>
      </w:r>
      <w:r>
        <w:t xml:space="preserve"> </w:t>
      </w:r>
      <w:r>
        <w:t xml:space="preserve">ou</w:t>
      </w:r>
      <w:r>
        <w:t xml:space="preserve"> </w:t>
      </w:r>
      <w:r>
        <w:t xml:space="preserve">“</w:t>
      </w:r>
      <w:r>
        <w:t xml:space="preserve">Inativo</w:t>
      </w:r>
      <w:r>
        <w:t xml:space="preserve">”</w:t>
      </w:r>
      <w:r>
        <w:t xml:space="preserve">) — nunca inferido de célula vazia. Corrige a exposição encontrada na auditoria de 31/07/2026: os 177 instrutores da base viva têm</w:t>
      </w:r>
      <w:r>
        <w:t xml:space="preserve"> </w:t>
      </w:r>
      <w:r>
        <w:rPr>
          <w:rStyle w:val="VerbatimChar"/>
        </w:rPr>
        <w:t xml:space="preserve">Status</w:t>
      </w:r>
      <w:r>
        <w:t xml:space="preserve"> </w:t>
      </w:r>
      <w:r>
        <w:t xml:space="preserve">vazio, o que significa que a regra de exclusão lógica (</w:t>
      </w:r>
      <w:r>
        <w:rPr>
          <w:rStyle w:val="VerbatimChar"/>
        </w:rPr>
        <w:t xml:space="preserve">RN-INST-02</w:t>
      </w:r>
      <w:r>
        <w:t xml:space="preserve">) nunca foi exercitada sobre dados reais.</w:t>
      </w:r>
      <w:r>
        <w:t xml:space="preserve"> </w:t>
      </w:r>
      <w:r>
        <w:rPr>
          <w:bCs/>
          <w:b/>
        </w:rPr>
        <w:t xml:space="preserve">Risco: Baixo</w:t>
      </w:r>
      <w:r>
        <w:t xml:space="preserve">, mas condição de partida obrigatória para que</w:t>
      </w:r>
      <w:r>
        <w:t xml:space="preserve"> </w:t>
      </w:r>
      <w:r>
        <w:rPr>
          <w:rStyle w:val="VerbatimChar"/>
        </w:rPr>
        <w:t xml:space="preserve">RN-INST-02</w:t>
      </w:r>
      <w:r>
        <w:t xml:space="preserve"> </w:t>
      </w:r>
      <w:r>
        <w:t xml:space="preserve">seja testável na Fase 4.</w:t>
      </w:r>
      <w:r>
        <w:t xml:space="preserve"> </w:t>
      </w:r>
      <w:r>
        <w:rPr>
          <w:iCs/>
          <w:i/>
        </w:rPr>
        <w:t xml:space="preserve">Origem: documento 09, achado A-11, proposta P-12, aprovada; requisito correspondente em documento 02, RF-DADOS-07.</w:t>
      </w:r>
    </w:p>
    <w:p>
      <w:pPr>
        <w:pStyle w:val="BlockText"/>
      </w:pPr>
      <w:r>
        <w:rPr>
          <w:bCs/>
          <w:b/>
        </w:rPr>
        <w:t xml:space="preserve">Implementação v2.1: [REFORÇADO PELA PLATAFORMA]</w:t>
      </w:r>
      <w:r>
        <w:t xml:space="preserve"> </w:t>
      </w:r>
      <w:r>
        <w:rPr>
          <w:bCs/>
          <w:b/>
        </w:rPr>
        <w:t xml:space="preserve">Constraint + ETL.</w:t>
      </w:r>
      <w:r>
        <w:t xml:space="preserve"> </w:t>
      </w:r>
      <w:r>
        <w:t xml:space="preserve">A regra deixa de ser uma instrução ao processo de migração e vira uma</w:t>
      </w:r>
      <w:r>
        <w:t xml:space="preserve"> </w:t>
      </w:r>
      <w:r>
        <w:rPr>
          <w:bCs/>
          <w:b/>
        </w:rPr>
        <w:t xml:space="preserve">impossibilidade estrutural</w:t>
      </w:r>
      <w:r>
        <w:t xml:space="preserve">:</w:t>
      </w:r>
      <w:r>
        <w:t xml:space="preserve"> </w:t>
      </w:r>
      <w:r>
        <w:rPr>
          <w:rStyle w:val="VerbatimChar"/>
        </w:rPr>
        <w:t xml:space="preserve">status status_registro not null default 'ativo'</w:t>
      </w:r>
      <w:r>
        <w:t xml:space="preserve">. Um instrutor sem</w:t>
      </w:r>
      <w:r>
        <w:t xml:space="preserve"> </w:t>
      </w:r>
      <w:r>
        <w:rPr>
          <w:rStyle w:val="VerbatimChar"/>
        </w:rPr>
        <w:t xml:space="preserve">status</w:t>
      </w:r>
      <w:r>
        <w:t xml:space="preserve"> </w:t>
      </w:r>
      <w:r>
        <w:rPr>
          <w:bCs/>
          <w:b/>
        </w:rPr>
        <w:t xml:space="preserve">não entra no banco</w:t>
      </w:r>
      <w:r>
        <w:t xml:space="preserve"> </w:t>
      </w:r>
      <w:r>
        <w:t xml:space="preserve">— o</w:t>
      </w:r>
      <w:r>
        <w:t xml:space="preserve"> </w:t>
      </w:r>
      <w:r>
        <w:rPr>
          <w:rStyle w:val="VerbatimChar"/>
        </w:rPr>
        <w:t xml:space="preserve">COPY</w:t>
      </w:r>
      <w:r>
        <w:t xml:space="preserve"> </w:t>
      </w:r>
      <w:r>
        <w:t xml:space="preserve">do ETL falha na linha, e a falha é registrada em</w:t>
      </w:r>
      <w:r>
        <w:t xml:space="preserve"> </w:t>
      </w:r>
      <w:r>
        <w:rPr>
          <w:rStyle w:val="VerbatimChar"/>
        </w:rPr>
        <w:t xml:space="preserve">migracao_log</w:t>
      </w:r>
      <w:r>
        <w:t xml:space="preserve"> </w:t>
      </w:r>
      <w:r>
        <w:t xml:space="preserve">para tratamento explícito, em vez de produzir silenciosamente 177 células vazias. O ENUM</w:t>
      </w:r>
      <w:r>
        <w:t xml:space="preserve"> </w:t>
      </w:r>
      <w:r>
        <w:rPr>
          <w:rStyle w:val="VerbatimChar"/>
        </w:rPr>
        <w:t xml:space="preserve">status_registro</w:t>
      </w:r>
      <w:r>
        <w:t xml:space="preserve"> </w:t>
      </w:r>
      <w:r>
        <w:t xml:space="preserve">(</w:t>
      </w:r>
      <w:r>
        <w:rPr>
          <w:rStyle w:val="VerbatimChar"/>
        </w:rPr>
        <w:t xml:space="preserve">ativo</w:t>
      </w:r>
      <w:r>
        <w:t xml:space="preserve">/</w:t>
      </w:r>
      <w:r>
        <w:rPr>
          <w:rStyle w:val="VerbatimChar"/>
        </w:rPr>
        <w:t xml:space="preserve">inativo</w:t>
      </w:r>
      <w:r>
        <w:t xml:space="preserve">) elimina também a variação de grafia (</w:t>
      </w:r>
      <w:r>
        <w:t xml:space="preserve">“</w:t>
      </w:r>
      <w:r>
        <w:t xml:space="preserve">Ativo</w:t>
      </w:r>
      <w:r>
        <w:t xml:space="preserve">”</w:t>
      </w:r>
      <w:r>
        <w:t xml:space="preserve">,</w:t>
      </w:r>
      <w:r>
        <w:t xml:space="preserve"> </w:t>
      </w:r>
      <w:r>
        <w:t xml:space="preserve">“</w:t>
      </w:r>
      <w:r>
        <w:t xml:space="preserve">ATIVO</w:t>
      </w:r>
      <w:r>
        <w:t xml:space="preserve">”</w:t>
      </w:r>
      <w:r>
        <w:t xml:space="preserve">,</w:t>
      </w:r>
      <w:r>
        <w:t xml:space="preserve"> </w:t>
      </w:r>
      <w:r>
        <w:t xml:space="preserve">“</w:t>
      </w:r>
      <w:r>
        <w:t xml:space="preserve">A</w:t>
      </w:r>
      <w:r>
        <w:t xml:space="preserve">”</w:t>
      </w:r>
      <w:r>
        <w:t xml:space="preserve">) que o texto livre do Sheets permitia.</w:t>
      </w:r>
      <w:r>
        <w:t xml:space="preserve"> </w:t>
      </w:r>
      <w:r>
        <w:rPr>
          <w:bCs/>
          <w:b/>
        </w:rPr>
        <w:t xml:space="preserve">Consequência prática:</w:t>
      </w:r>
      <w:r>
        <w:t xml:space="preserve"> </w:t>
      </w:r>
      <w:r>
        <w:rPr>
          <w:rStyle w:val="VerbatimChar"/>
        </w:rPr>
        <w:t xml:space="preserve">RN-INST-02</w:t>
      </w:r>
      <w:r>
        <w:t xml:space="preserve"> </w:t>
      </w:r>
      <w:r>
        <w:t xml:space="preserve">passa a ser testável desde o primeiro dia após o ETL, que era exatamente o objetivo desta regra.</w:t>
      </w:r>
      <w:r>
        <w:t xml:space="preserve"> </w:t>
      </w:r>
      <w:r>
        <w:rPr>
          <w:bCs/>
          <w:b/>
        </w:rPr>
        <w:t xml:space="preserve">Teste:</w:t>
      </w:r>
      <w:r>
        <w:t xml:space="preserve"> </w:t>
      </w:r>
      <w:r>
        <w:t xml:space="preserve">asserção de reconciliação do Épico 2 —</w:t>
      </w:r>
      <w:r>
        <w:t xml:space="preserve"> </w:t>
      </w:r>
      <w:r>
        <w:rPr>
          <w:rStyle w:val="VerbatimChar"/>
        </w:rPr>
        <w:t xml:space="preserve">count(*) where status is null</w:t>
      </w:r>
      <w:r>
        <w:t xml:space="preserve"> </w:t>
      </w:r>
      <w:r>
        <w:t xml:space="preserve">= 0 por construção, e distribuição de</w:t>
      </w:r>
      <w:r>
        <w:t xml:space="preserve"> </w:t>
      </w:r>
      <w:r>
        <w:rPr>
          <w:rStyle w:val="VerbatimChar"/>
        </w:rPr>
        <w:t xml:space="preserve">status</w:t>
      </w:r>
      <w:r>
        <w:t xml:space="preserve"> </w:t>
      </w:r>
      <w:r>
        <w:t xml:space="preserve">conferida contra a decisão de migração registrada.</w:t>
      </w:r>
    </w:p>
    <w:p>
      <w:r>
        <w:pict>
          <v:rect style="width:0;height:1.5pt" o:hralign="center" o:hrstd="t" o:hr="t"/>
        </w:pict>
      </w:r>
    </w:p>
    <w:bookmarkEnd w:id="32"/>
    <w:bookmarkStart w:id="33" w:name="X74f21eafc5753eb92169cfa0ba56ee875938c2e"/>
    <w:p>
      <w:pPr>
        <w:pStyle w:val="Heading2"/>
      </w:pPr>
      <w:r>
        <w:t xml:space="preserve">RN-MAT — Integridade de matérias, cursos e turmas</w:t>
      </w:r>
    </w:p>
    <w:p>
      <w:pPr>
        <w:pStyle w:val="BlockText"/>
      </w:pPr>
      <w:r>
        <w:rPr>
          <w:bCs/>
          <w:b/>
        </w:rPr>
        <w:t xml:space="preserve">Nota de vocabulário (v2.1):</w:t>
      </w:r>
      <w:r>
        <w:t xml:space="preserve"> </w:t>
      </w:r>
      <w:r>
        <w:t xml:space="preserve">o texto original destas regras usa</w:t>
      </w:r>
      <w:r>
        <w:t xml:space="preserve"> </w:t>
      </w:r>
      <w:r>
        <w:t xml:space="preserve">“</w:t>
      </w:r>
      <w:r>
        <w:t xml:space="preserve">matéria</w:t>
      </w:r>
      <w:r>
        <w:t xml:space="preserve">”</w:t>
      </w:r>
      <w:r>
        <w:t xml:space="preserve">, termo da v1.0. A nomenclatura oficial é</w:t>
      </w:r>
      <w:r>
        <w:t xml:space="preserve"> </w:t>
      </w:r>
      <w:r>
        <w:rPr>
          <w:bCs/>
          <w:b/>
        </w:rPr>
        <w:t xml:space="preserve">“</w:t>
      </w:r>
      <w:r>
        <w:rPr>
          <w:bCs/>
          <w:b/>
        </w:rPr>
        <w:t xml:space="preserve">Disciplina</w:t>
      </w:r>
      <w:r>
        <w:rPr>
          <w:bCs/>
          <w:b/>
        </w:rPr>
        <w:t xml:space="preserve">”</w:t>
      </w:r>
      <w:r>
        <w:t xml:space="preserve"> </w:t>
      </w:r>
      <w:r>
        <w:t xml:space="preserve">(decisão P-14), e é ela que aparece em schema, código e documentação da v2.1 — a tabela é</w:t>
      </w:r>
      <w:r>
        <w:t xml:space="preserve"> </w:t>
      </w:r>
      <w:r>
        <w:rPr>
          <w:rStyle w:val="VerbatimChar"/>
        </w:rPr>
        <w:t xml:space="preserve">disciplinas</w:t>
      </w:r>
      <w:r>
        <w:t xml:space="preserve">. O texto das regras é preservado como está, para não alterar o registro histórico; a leitura correta de</w:t>
      </w:r>
      <w:r>
        <w:t xml:space="preserve"> </w:t>
      </w:r>
      <w:r>
        <w:t xml:space="preserve">“</w:t>
      </w:r>
      <w:r>
        <w:t xml:space="preserve">matéria</w:t>
      </w:r>
      <w:r>
        <w:t xml:space="preserve">”</w:t>
      </w:r>
      <w:r>
        <w:t xml:space="preserve">, em qualquer regra abaixo, é</w:t>
      </w:r>
      <w:r>
        <w:t xml:space="preserve"> </w:t>
      </w:r>
      <w:r>
        <w:t xml:space="preserve">“</w:t>
      </w:r>
      <w:r>
        <w:t xml:space="preserve">disciplina</w:t>
      </w:r>
      <w:r>
        <w:t xml:space="preserve">”</w:t>
      </w:r>
      <w:r>
        <w:t xml:space="preserve">.</w:t>
      </w:r>
    </w:p>
    <w:p>
      <w:pPr>
        <w:pStyle w:val="FirstParagraph"/>
      </w:pPr>
      <w:r>
        <w:rPr>
          <w:bCs/>
          <w:b/>
        </w:rPr>
        <w:t xml:space="preserve">RN-MAT-01.</w:t>
      </w:r>
      <w:r>
        <w:t xml:space="preserve"> </w:t>
      </w:r>
      <w:r>
        <w:t xml:space="preserve">Uma aula ou avaliação só pode ser lançada para uma matéria que pertença ao mesmo curso da turma selecionada — a validação cruzada matéria↔curso↔turma é obrigatória em todo ponto de lançamento.</w:t>
      </w:r>
      <w:r>
        <w:t xml:space="preserve"> </w:t>
      </w:r>
      <w:r>
        <w:rPr>
          <w:bCs/>
          <w:b/>
        </w:rPr>
        <w:t xml:space="preserve">Risco: Alto.</w:t>
      </w:r>
    </w:p>
    <w:p>
      <w:pPr>
        <w:pStyle w:val="BlockText"/>
      </w:pPr>
      <w:r>
        <w:rPr>
          <w:bCs/>
          <w:b/>
        </w:rPr>
        <w:t xml:space="preserve">Implementação v2.1: [REFORÇADO PELA PLATAFORMA]</w:t>
      </w:r>
      <w:r>
        <w:t xml:space="preserve"> </w:t>
      </w:r>
      <w:r>
        <w:rPr>
          <w:bCs/>
          <w:b/>
        </w:rPr>
        <w:t xml:space="preserve">Constraint.</w:t>
      </w:r>
      <w:r>
        <w:t xml:space="preserve"> </w:t>
      </w:r>
      <w:r>
        <w:t xml:space="preserve">“</w:t>
      </w:r>
      <w:r>
        <w:t xml:space="preserve">Obrigatória em todo ponto de lançamento</w:t>
      </w:r>
      <w:r>
        <w:t xml:space="preserve">”</w:t>
      </w:r>
      <w:r>
        <w:t xml:space="preserve"> </w:t>
      </w:r>
      <w:r>
        <w:t xml:space="preserve">é a formulação de quem precisa lembrar de validar em cada tela. Na v2.1 há um só ponto: o schema.</w:t>
      </w:r>
      <w:r>
        <w:t xml:space="preserve"> </w:t>
      </w:r>
      <w:r>
        <w:rPr>
          <w:rStyle w:val="VerbatimChar"/>
        </w:rPr>
        <w:t xml:space="preserve">turmas</w:t>
      </w:r>
      <w:r>
        <w:t xml:space="preserve"> </w:t>
      </w:r>
      <w:r>
        <w:t xml:space="preserve">carrega</w:t>
      </w:r>
      <w:r>
        <w:t xml:space="preserve"> </w:t>
      </w:r>
      <w:r>
        <w:rPr>
          <w:rStyle w:val="VerbatimChar"/>
        </w:rPr>
        <w:t xml:space="preserve">curso_id</w:t>
      </w:r>
      <w:r>
        <w:t xml:space="preserve">;</w:t>
      </w:r>
      <w:r>
        <w:t xml:space="preserve"> </w:t>
      </w:r>
      <w:r>
        <w:rPr>
          <w:rStyle w:val="VerbatimChar"/>
        </w:rPr>
        <w:t xml:space="preserve">disciplinas</w:t>
      </w:r>
      <w:r>
        <w:t xml:space="preserve"> </w:t>
      </w:r>
      <w:r>
        <w:t xml:space="preserve">carrega</w:t>
      </w:r>
      <w:r>
        <w:t xml:space="preserve"> </w:t>
      </w:r>
      <w:r>
        <w:rPr>
          <w:rStyle w:val="VerbatimChar"/>
        </w:rPr>
        <w:t xml:space="preserve">curso_id</w:t>
      </w:r>
      <w:r>
        <w:t xml:space="preserve">;</w:t>
      </w:r>
      <w:r>
        <w:t xml:space="preserve"> </w:t>
      </w:r>
      <w:r>
        <w:rPr>
          <w:rStyle w:val="VerbatimChar"/>
        </w:rPr>
        <w:t xml:space="preserve">registros_aula</w:t>
      </w:r>
      <w:r>
        <w:t xml:space="preserve"> </w:t>
      </w:r>
      <w:r>
        <w:t xml:space="preserve">e</w:t>
      </w:r>
      <w:r>
        <w:t xml:space="preserve"> </w:t>
      </w:r>
      <w:r>
        <w:rPr>
          <w:rStyle w:val="VerbatimChar"/>
        </w:rPr>
        <w:t xml:space="preserve">avaliacoes</w:t>
      </w:r>
      <w:r>
        <w:t xml:space="preserve"> </w:t>
      </w:r>
      <w:r>
        <w:t xml:space="preserve">declaram FK composta contra ambas, de modo que a coerência</w:t>
      </w:r>
      <w:r>
        <w:t xml:space="preserve"> </w:t>
      </w:r>
      <w:r>
        <w:rPr>
          <w:rStyle w:val="VerbatimChar"/>
        </w:rPr>
        <w:t xml:space="preserve">disciplina.curso_id = turma.curso_id</w:t>
      </w:r>
      <w:r>
        <w:t xml:space="preserve"> </w:t>
      </w:r>
      <w:r>
        <w:t xml:space="preserve">é verificada pelo motor em todo</w:t>
      </w:r>
      <w:r>
        <w:t xml:space="preserve"> </w:t>
      </w:r>
      <w:r>
        <w:rPr>
          <w:rStyle w:val="VerbatimChar"/>
        </w:rPr>
        <w:t xml:space="preserve">INSERT</w:t>
      </w:r>
      <w:r>
        <w:t xml:space="preserve"> </w:t>
      </w:r>
      <w:r>
        <w:t xml:space="preserve">e</w:t>
      </w:r>
      <w:r>
        <w:t xml:space="preserve"> </w:t>
      </w:r>
      <w:r>
        <w:rPr>
          <w:rStyle w:val="VerbatimChar"/>
        </w:rPr>
        <w:t xml:space="preserve">UPDATE</w:t>
      </w:r>
      <w:r>
        <w:t xml:space="preserve">. Onde a chave composta não for expressável diretamente, usa-se</w:t>
      </w:r>
      <w:r>
        <w:t xml:space="preserve"> </w:t>
      </w:r>
      <w:r>
        <w:rPr>
          <w:iCs/>
          <w:i/>
        </w:rPr>
        <w:t xml:space="preserve">trigger</w:t>
      </w:r>
      <w:r>
        <w:t xml:space="preserve"> </w:t>
      </w:r>
      <w:r>
        <w:t xml:space="preserve">de validação</w:t>
      </w:r>
      <w:r>
        <w:t xml:space="preserve"> </w:t>
      </w:r>
      <w:r>
        <w:rPr>
          <w:rStyle w:val="VerbatimChar"/>
        </w:rPr>
        <w:t xml:space="preserve">BEFORE INSERT OR UPDATE</w:t>
      </w:r>
      <w:r>
        <w:t xml:space="preserve"> </w:t>
      </w:r>
      <w:r>
        <w:t xml:space="preserve">— mas a preferência é sempre a constraint declarativa, por ser verificável no catálogo e não depender de a</w:t>
      </w:r>
      <w:r>
        <w:t xml:space="preserve"> </w:t>
      </w:r>
      <w:r>
        <w:rPr>
          <w:iCs/>
          <w:i/>
        </w:rPr>
        <w:t xml:space="preserve">trigger</w:t>
      </w:r>
      <w:r>
        <w:t xml:space="preserve"> </w:t>
      </w:r>
      <w:r>
        <w:t xml:space="preserve">estar habilitada. A Server Action pré-valida com</w:t>
      </w:r>
      <w:r>
        <w:t xml:space="preserve"> </w:t>
      </w:r>
      <w:r>
        <w:rPr>
          <w:rStyle w:val="VerbatimChar"/>
        </w:rPr>
        <w:t xml:space="preserve">lib/dominio/coerencia-lancamento.ts</w:t>
      </w:r>
      <w:r>
        <w:t xml:space="preserve"> </w:t>
      </w:r>
      <w:r>
        <w:t xml:space="preserve">apenas para produzir mensagem de negócio.</w:t>
      </w:r>
      <w:r>
        <w:t xml:space="preserve"> </w:t>
      </w:r>
      <w:r>
        <w:rPr>
          <w:bCs/>
          <w:b/>
        </w:rPr>
        <w:t xml:space="preserve">Teste:</w:t>
      </w:r>
      <w:r>
        <w:t xml:space="preserve"> </w:t>
      </w:r>
      <w:r>
        <w:t xml:space="preserve">pgTAP negativo (aula de disciplina do curso A numa turma do curso B → recusa), incluído entre as asserções obrigatórias de risco Alto.</w:t>
      </w:r>
    </w:p>
    <w:p>
      <w:pPr>
        <w:pStyle w:val="FirstParagraph"/>
      </w:pPr>
      <w:r>
        <w:rPr>
          <w:bCs/>
          <w:b/>
        </w:rPr>
        <w:t xml:space="preserve">RN-MAT-02.</w:t>
      </w:r>
      <w:r>
        <w:t xml:space="preserve"> </w:t>
      </w:r>
      <w:r>
        <w:t xml:space="preserve">O curso C-Ap-FR possui pares de matérias duplicadas na fonte de dados (mesmo código, dois identificadores distintos), sendo que a duplicata incompleta nunca tem previsão de início preenchida. Toda leitura de matérias usada em cálculo (painel, Diagrama, Cronos, DSA, motor preditivo) deve continuar descartando a duplicata incompleta e redirecionando qualquer registro histórico lançado contra ela para a matéria remanescente — sem que isso apague ou torne inacessível esse histórico. Esta é uma regra de</w:t>
      </w:r>
      <w:r>
        <w:t xml:space="preserve"> </w:t>
      </w:r>
      <w:r>
        <w:rPr>
          <w:bCs/>
          <w:b/>
        </w:rPr>
        <w:t xml:space="preserve">contorno em tempo de leitura</w:t>
      </w:r>
      <w:r>
        <w:t xml:space="preserve">; a correção definitiva na origem é tratada como item de saneamento no documento 05, não como mudança desta regra de negócio enquanto a duplicata existir fisicamente.</w:t>
      </w:r>
      <w:r>
        <w:t xml:space="preserve"> </w:t>
      </w:r>
      <w:r>
        <w:rPr>
          <w:bCs/>
          <w:b/>
        </w:rPr>
        <w:t xml:space="preserve">Risco: Alto</w:t>
      </w:r>
      <w:r>
        <w:t xml:space="preserve"> </w:t>
      </w:r>
      <w:r>
        <w:t xml:space="preserve">(é a única regra de dedução silenciosa de identidade no sistema — fácil de perder em uma reescrita).</w:t>
      </w:r>
      <w:r>
        <w:t xml:space="preserve"> </w:t>
      </w:r>
      <w:r>
        <w:rPr>
          <w:bCs/>
          <w:b/>
        </w:rPr>
        <w:t xml:space="preserve">Nota da v2.0:</w:t>
      </w:r>
      <w:r>
        <w:t xml:space="preserve"> </w:t>
      </w:r>
      <w:r>
        <w:t xml:space="preserve">a correção definitiva na origem deixa de ser um item de saneamento futuro em aberto e passa a fazer parte da migração de dados já confirmada (documento 08, decisão D3) — esta regra de contorno em tempo de leitura deve ser tratada como transitória, válida apenas até a migração ser concluída.</w:t>
      </w:r>
    </w:p>
    <w:p>
      <w:pPr>
        <w:pStyle w:val="BodyText"/>
      </w:pPr>
      <w:r>
        <w:rPr>
          <w:bCs/>
          <w:b/>
        </w:rPr>
        <w:t xml:space="preserve">Nota de 31/07/2026 — recorrência confirmada, correção aprovada.</w:t>
      </w:r>
      <w:r>
        <w:t xml:space="preserve"> </w:t>
      </w:r>
      <w:r>
        <w:t xml:space="preserve">A auditoria confirmou que as duplicatas do C-Ap-FR foram de fato removidas da base viva, mas encontrou uma</w:t>
      </w:r>
      <w:r>
        <w:t xml:space="preserve"> </w:t>
      </w:r>
      <w:r>
        <w:rPr>
          <w:bCs/>
          <w:b/>
        </w:rPr>
        <w:t xml:space="preserve">duplicata nova em outro curso</w:t>
      </w:r>
      <w:r>
        <w:t xml:space="preserve"> </w:t>
      </w:r>
      <w:r>
        <w:t xml:space="preserve">(</w:t>
      </w:r>
      <w:r>
        <w:rPr>
          <w:rStyle w:val="VerbatimChar"/>
        </w:rPr>
        <w:t xml:space="preserve">C-Esp-ALH</w:t>
      </w:r>
      <w:r>
        <w:t xml:space="preserve"> </w:t>
      </w:r>
      <w:r>
        <w:t xml:space="preserve">/</w:t>
      </w:r>
      <w:r>
        <w:t xml:space="preserve"> </w:t>
      </w:r>
      <w:r>
        <w:rPr>
          <w:rStyle w:val="VerbatimChar"/>
        </w:rPr>
        <w:t xml:space="preserve">ALH-II</w:t>
      </w:r>
      <w:r>
        <w:t xml:space="preserve">), não capturada pela função de contorno específica de curso (documento 09, achado A-10). Correção aprovada em 01/08/2026 (proposta P-11): a migração substitui o contorno específico por uma</w:t>
      </w:r>
      <w:r>
        <w:t xml:space="preserve"> </w:t>
      </w:r>
      <w:r>
        <w:rPr>
          <w:bCs/>
          <w:b/>
        </w:rPr>
        <w:t xml:space="preserve">validação genérica de unicidade</w:t>
      </w:r>
      <w:r>
        <w:t xml:space="preserve"> </w:t>
      </w:r>
      <w:r>
        <w:t xml:space="preserve">de</w:t>
      </w:r>
      <w:r>
        <w:t xml:space="preserve"> </w:t>
      </w:r>
      <w:r>
        <w:rPr>
          <w:rStyle w:val="VerbatimChar"/>
        </w:rPr>
        <w:t xml:space="preserve">ID_Curso</w:t>
      </w:r>
      <w:r>
        <w:t xml:space="preserve"> </w:t>
      </w:r>
      <w:r>
        <w:t xml:space="preserve">+</w:t>
      </w:r>
      <w:r>
        <w:t xml:space="preserve"> </w:t>
      </w:r>
      <w:r>
        <w:rPr>
          <w:rStyle w:val="VerbatimChar"/>
        </w:rPr>
        <w:t xml:space="preserve">Cod_Matéria</w:t>
      </w:r>
      <w:r>
        <w:t xml:space="preserve">/</w:t>
      </w:r>
      <w:r>
        <w:rPr>
          <w:rStyle w:val="VerbatimChar"/>
        </w:rPr>
        <w:t xml:space="preserve">Cod_Disciplina</w:t>
      </w:r>
      <w:r>
        <w:t xml:space="preserve">, aplicável a qualquer curso presente ou futuro, com alerta ao usuário em caso de nova ocorrência — ver documento 02, RF-DADOS-06.</w:t>
      </w:r>
    </w:p>
    <w:p>
      <w:pPr>
        <w:pStyle w:val="BlockText"/>
      </w:pPr>
      <w:r>
        <w:rPr>
          <w:bCs/>
          <w:b/>
        </w:rPr>
        <w:t xml:space="preserve">Implementação v2.1: [REFORÇADO PELA PLATAFORMA]</w:t>
      </w:r>
      <w:r>
        <w:t xml:space="preserve"> </w:t>
      </w:r>
      <w:r>
        <w:rPr>
          <w:bCs/>
          <w:b/>
        </w:rPr>
        <w:t xml:space="preserve">Constraint.</w:t>
      </w:r>
      <w:r>
        <w:t xml:space="preserve"> </w:t>
      </w:r>
      <w:r>
        <w:t xml:space="preserve">A validação genérica de unicidade aprovada em P-11 vira uma linha de schema:</w:t>
      </w:r>
      <w:r>
        <w:t xml:space="preserve"> </w:t>
      </w:r>
      <w:r>
        <w:rPr>
          <w:rStyle w:val="VerbatimChar"/>
          <w:bCs/>
          <w:b/>
        </w:rPr>
        <w:t xml:space="preserve">unique (curso_id, codigo_disciplina)</w:t>
      </w:r>
      <w:r>
        <w:rPr>
          <w:bCs/>
          <w:b/>
        </w:rPr>
        <w:t xml:space="preserve"> </w:t>
      </w:r>
      <w:r>
        <w:rPr>
          <w:bCs/>
          <w:b/>
        </w:rPr>
        <w:t xml:space="preserve">em</w:t>
      </w:r>
      <w:r>
        <w:rPr>
          <w:bCs/>
          <w:b/>
        </w:rPr>
        <w:t xml:space="preserve"> </w:t>
      </w:r>
      <w:r>
        <w:rPr>
          <w:rStyle w:val="VerbatimChar"/>
          <w:bCs/>
          <w:b/>
        </w:rPr>
        <w:t xml:space="preserve">disciplinas</w:t>
      </w:r>
      <w:r>
        <w:t xml:space="preserve">. Isso encerra definitivamente a família de defeitos que produziu tanto a duplicata do C-Ap-FR quanto a recorrência em</w:t>
      </w:r>
      <w:r>
        <w:t xml:space="preserve"> </w:t>
      </w:r>
      <w:r>
        <w:rPr>
          <w:rStyle w:val="VerbatimChar"/>
        </w:rPr>
        <w:t xml:space="preserve">C-Esp-ALH</w:t>
      </w:r>
      <w:r>
        <w:t xml:space="preserve">/</w:t>
      </w:r>
      <w:r>
        <w:rPr>
          <w:rStyle w:val="VerbatimChar"/>
        </w:rPr>
        <w:t xml:space="preserve">ALH-II</w:t>
      </w:r>
      <w:r>
        <w:t xml:space="preserve"> </w:t>
      </w:r>
      <w:r>
        <w:t xml:space="preserve">—</w:t>
      </w:r>
      <w:r>
        <w:t xml:space="preserve"> </w:t>
      </w:r>
      <w:r>
        <w:rPr>
          <w:bCs/>
          <w:b/>
        </w:rPr>
        <w:t xml:space="preserve">e qualquer futura</w:t>
      </w:r>
      <w:r>
        <w:t xml:space="preserve">, em qualquer curso, sem função de contorno específica. O redirecionamento de histórico é executado</w:t>
      </w:r>
      <w:r>
        <w:t xml:space="preserve"> </w:t>
      </w:r>
      <w:r>
        <w:rPr>
          <w:bCs/>
          <w:b/>
        </w:rPr>
        <w:t xml:space="preserve">uma única vez, no ETL</w:t>
      </w:r>
      <w:r>
        <w:t xml:space="preserve"> </w:t>
      </w:r>
      <w:r>
        <w:t xml:space="preserve">(Épico 2), com o de-para registrado em</w:t>
      </w:r>
      <w:r>
        <w:t xml:space="preserve"> </w:t>
      </w:r>
      <w:r>
        <w:rPr>
          <w:rStyle w:val="VerbatimChar"/>
        </w:rPr>
        <w:t xml:space="preserve">migracao_log</w:t>
      </w:r>
      <w:r>
        <w:t xml:space="preserve"> </w:t>
      </w:r>
      <w:r>
        <w:t xml:space="preserve">e a linha original preservada em</w:t>
      </w:r>
      <w:r>
        <w:t xml:space="preserve"> </w:t>
      </w:r>
      <w:r>
        <w:rPr>
          <w:rStyle w:val="VerbatimChar"/>
        </w:rPr>
        <w:t xml:space="preserve">arquivo_avaliacoes_v1</w:t>
      </w:r>
      <w:r>
        <w:t xml:space="preserve">/</w:t>
      </w:r>
      <w:r>
        <w:rPr>
          <w:rStyle w:val="VerbatimChar"/>
        </w:rPr>
        <w:t xml:space="preserve">origem_migracao_v1</w:t>
      </w:r>
      <w:r>
        <w:t xml:space="preserve"> </w:t>
      </w:r>
      <w:r>
        <w:t xml:space="preserve">— nenhum histórico é apagado nem tornado inacessível, conforme a regra exige.</w:t>
      </w:r>
      <w:r>
        <w:t xml:space="preserve"> </w:t>
      </w:r>
      <w:r>
        <w:rPr>
          <w:bCs/>
          <w:b/>
        </w:rPr>
        <w:t xml:space="preserve">O contorno em tempo de leitura é aposentado ao fim do ETL</w:t>
      </w:r>
      <w:r>
        <w:t xml:space="preserve">, como a própria nota da v2.0 previu ao chamá-lo de transitório: com a constraint em vigor, não há mais duplicata para contornar.</w:t>
      </w:r>
      <w:r>
        <w:t xml:space="preserve"> </w:t>
      </w:r>
      <w:r>
        <w:rPr>
          <w:bCs/>
          <w:b/>
        </w:rPr>
        <w:t xml:space="preserve">Alerta ao usuário:</w:t>
      </w:r>
      <w:r>
        <w:t xml:space="preserve"> </w:t>
      </w:r>
      <w:r>
        <w:t xml:space="preserve">a tentativa de cadastrar disciplina duplicada é capturada pela Server Action, que traduz a violação de unicidade em mensagem de negócio (</w:t>
      </w:r>
      <w:r>
        <w:rPr>
          <w:rStyle w:val="VerbatimChar"/>
        </w:rPr>
        <w:t xml:space="preserve">RF-DADOS-06</w:t>
      </w:r>
      <w:r>
        <w:t xml:space="preserve">).</w:t>
      </w:r>
      <w:r>
        <w:t xml:space="preserve"> </w:t>
      </w:r>
      <w:r>
        <w:rPr>
          <w:bCs/>
          <w:b/>
        </w:rPr>
        <w:t xml:space="preserve">Teste:</w:t>
      </w:r>
      <w:r>
        <w:t xml:space="preserve"> </w:t>
      </w:r>
      <w:r>
        <w:t xml:space="preserve">pgTAP negativo de unicidade + asserção de reconciliação de que nenhum registro histórico ficou apontando para disciplina descartada.</w:t>
      </w:r>
    </w:p>
    <w:p>
      <w:pPr>
        <w:pStyle w:val="FirstParagraph"/>
      </w:pPr>
      <w:r>
        <w:rPr>
          <w:bCs/>
          <w:b/>
        </w:rPr>
        <w:t xml:space="preserve">RN-MAT-05. [NOVA — v1.3]</w:t>
      </w:r>
      <w:r>
        <w:t xml:space="preserve"> </w:t>
      </w:r>
      <w:r>
        <w:t xml:space="preserve">✅</w:t>
      </w:r>
      <w:r>
        <w:t xml:space="preserve"> </w:t>
      </w:r>
      <w:r>
        <w:rPr>
          <w:bCs/>
          <w:b/>
        </w:rPr>
        <w:t xml:space="preserve">CONFORME.</w:t>
      </w:r>
      <w:r>
        <w:t xml:space="preserve"> </w:t>
      </w:r>
      <w:r>
        <w:t xml:space="preserve">Quando uma disciplina tiver mais de um instrutor designado, o sistema deve distinguir dois modos de atribuição de carga horária:</w:t>
      </w:r>
      <w:r>
        <w:t xml:space="preserve"> </w:t>
      </w:r>
      <w:r>
        <w:rPr>
          <w:bCs/>
          <w:b/>
        </w:rPr>
        <w:t xml:space="preserve">modo dividido</w:t>
      </w:r>
      <w:r>
        <w:t xml:space="preserve"> </w:t>
      </w:r>
      <w:r>
        <w:t xml:space="preserve">(padrão) — os instrutores repartem entre si a carga horária total da disciplina; e</w:t>
      </w:r>
      <w:r>
        <w:t xml:space="preserve"> </w:t>
      </w:r>
      <w:r>
        <w:rPr>
          <w:bCs/>
          <w:b/>
        </w:rPr>
        <w:t xml:space="preserve">modo simultâneo</w:t>
      </w:r>
      <w:r>
        <w:t xml:space="preserve"> </w:t>
      </w:r>
      <w:r>
        <w:t xml:space="preserve">— cada instrutor designado acumula a carga horária integral da disciplina, por atuarem concomitantemente com grupos distintos de alunos. O modo simultâneo aplica-se às disciplinas práticas de encerramento de curso (Prática de Fim de Curso, Levantamento Hidrográfico de Fim de Curso, Prática de Manutenção de Auxílios à Navegação) e a qualquer outra disciplina assim marcada no cadastro.</w:t>
      </w:r>
      <w:r>
        <w:t xml:space="preserve"> </w:t>
      </w:r>
      <w:r>
        <w:rPr>
          <w:bCs/>
          <w:b/>
        </w:rPr>
        <w:t xml:space="preserve">Risco: Médio.</w:t>
      </w:r>
      <w:r>
        <w:t xml:space="preserve"> </w:t>
      </w:r>
      <w:r>
        <w:rPr>
          <w:iCs/>
          <w:i/>
        </w:rPr>
        <w:t xml:space="preserve">Origem: observação 02#5; documento 09, proposta P-7, aprovada; requisito correspondente em documento 02, RF-MATERIAS-06; modelo de dados em documento 05.</w:t>
      </w:r>
    </w:p>
    <w:p>
      <w:pPr>
        <w:pStyle w:val="BlockText"/>
      </w:pPr>
      <w:r>
        <w:rPr>
          <w:bCs/>
          <w:b/>
        </w:rPr>
        <w:t xml:space="preserve">Implementação v2.1:</w:t>
      </w:r>
      <w:r>
        <w:t xml:space="preserve"> </w:t>
      </w:r>
      <w:r>
        <w:rPr>
          <w:bCs/>
          <w:b/>
        </w:rPr>
        <w:t xml:space="preserve">Domínio TS puro + constraint.</w:t>
      </w:r>
      <w:r>
        <w:t xml:space="preserve"> </w:t>
      </w:r>
      <w:r>
        <w:t xml:space="preserve">O modo é dado, não dedução: coluna</w:t>
      </w:r>
      <w:r>
        <w:t xml:space="preserve"> </w:t>
      </w:r>
      <w:r>
        <w:rPr>
          <w:rStyle w:val="VerbatimChar"/>
        </w:rPr>
        <w:t xml:space="preserve">modo_atribuicao</w:t>
      </w:r>
      <w:r>
        <w:t xml:space="preserve"> </w:t>
      </w:r>
      <w:r>
        <w:t xml:space="preserve">do ENUM nativo homônimo (</w:t>
      </w:r>
      <w:r>
        <w:rPr>
          <w:rStyle w:val="VerbatimChar"/>
        </w:rPr>
        <w:t xml:space="preserve">dividido</w:t>
      </w:r>
      <w:r>
        <w:t xml:space="preserve">/</w:t>
      </w:r>
      <w:r>
        <w:rPr>
          <w:rStyle w:val="VerbatimChar"/>
        </w:rPr>
        <w:t xml:space="preserve">simultaneo</w:t>
      </w:r>
      <w:r>
        <w:t xml:space="preserve">, domínio normativo fechado — BRIEF §2), com</w:t>
      </w:r>
      <w:r>
        <w:t xml:space="preserve"> </w:t>
      </w:r>
      <w:r>
        <w:rPr>
          <w:rStyle w:val="VerbatimChar"/>
        </w:rPr>
        <w:t xml:space="preserve">default 'dividido'</w:t>
      </w:r>
      <w:r>
        <w:t xml:space="preserve"> </w:t>
      </w:r>
      <w:r>
        <w:t xml:space="preserve">e</w:t>
      </w:r>
      <w:r>
        <w:t xml:space="preserve"> </w:t>
      </w:r>
      <w:r>
        <w:rPr>
          <w:rStyle w:val="VerbatimChar"/>
        </w:rPr>
        <w:t xml:space="preserve">NOT NULL</w:t>
      </w:r>
      <w:r>
        <w:t xml:space="preserve">.</w:t>
      </w:r>
      <w:r>
        <w:t xml:space="preserve"> </w:t>
      </w:r>
      <w:r>
        <w:rPr>
          <w:bCs/>
          <w:b/>
        </w:rPr>
        <w:t xml:space="preserve">A regra não é inferida do nome da disciplina</w:t>
      </w:r>
      <w:r>
        <w:t xml:space="preserve"> </w:t>
      </w:r>
      <w:r>
        <w:t xml:space="preserve">— o texto é explícito ao dizer</w:t>
      </w:r>
      <w:r>
        <w:t xml:space="preserve"> </w:t>
      </w:r>
      <w:r>
        <w:t xml:space="preserve">“</w:t>
      </w:r>
      <w:r>
        <w:t xml:space="preserve">e a qualquer outra disciplina assim marcada no cadastro</w:t>
      </w:r>
      <w:r>
        <w:t xml:space="preserve">”</w:t>
      </w:r>
      <w:r>
        <w:t xml:space="preserve">, e inferir por nome repetiria o erro que</w:t>
      </w:r>
      <w:r>
        <w:t xml:space="preserve"> </w:t>
      </w:r>
      <w:r>
        <w:rPr>
          <w:rStyle w:val="VerbatimChar"/>
        </w:rPr>
        <w:t xml:space="preserve">RN-MAT-04</w:t>
      </w:r>
      <w:r>
        <w:t xml:space="preserve"> </w:t>
      </w:r>
      <w:r>
        <w:t xml:space="preserve">proíbe em outro contexto. O cálculo vive em</w:t>
      </w:r>
      <w:r>
        <w:t xml:space="preserve"> </w:t>
      </w:r>
      <w:r>
        <w:rPr>
          <w:rStyle w:val="VerbatimChar"/>
        </w:rPr>
        <w:t xml:space="preserve">distribuirCargaEntreInstrutores(disciplina, instrutores, modo)</w:t>
      </w:r>
      <w:r>
        <w:t xml:space="preserve">, em</w:t>
      </w:r>
      <w:r>
        <w:t xml:space="preserve"> </w:t>
      </w:r>
      <w:r>
        <w:rPr>
          <w:rStyle w:val="VerbatimChar"/>
        </w:rPr>
        <w:t xml:space="preserve">lib/dominio/carga-instrutor.ts</w:t>
      </w:r>
      <w:r>
        <w:t xml:space="preserve">, consumido tanto pela CH prevista de</w:t>
      </w:r>
      <w:r>
        <w:t xml:space="preserve"> </w:t>
      </w:r>
      <w:r>
        <w:rPr>
          <w:rStyle w:val="VerbatimChar"/>
        </w:rPr>
        <w:t xml:space="preserve">RN-INST-04</w:t>
      </w:r>
      <w:r>
        <w:t xml:space="preserve"> </w:t>
      </w:r>
      <w:r>
        <w:t xml:space="preserve">quanto pelo motor preditivo de</w:t>
      </w:r>
      <w:r>
        <w:t xml:space="preserve"> </w:t>
      </w:r>
      <w:r>
        <w:rPr>
          <w:rStyle w:val="VerbatimChar"/>
        </w:rPr>
        <w:t xml:space="preserve">RN-2027-06</w:t>
      </w:r>
      <w:r>
        <w:t xml:space="preserve">. O ETL marca</w:t>
      </w:r>
      <w:r>
        <w:t xml:space="preserve"> </w:t>
      </w:r>
      <w:r>
        <w:rPr>
          <w:rStyle w:val="VerbatimChar"/>
        </w:rPr>
        <w:t xml:space="preserve">simultaneo</w:t>
      </w:r>
      <w:r>
        <w:t xml:space="preserve"> </w:t>
      </w:r>
      <w:r>
        <w:t xml:space="preserve">nas três disciplinas nomeadas na regra e registra a decisão em</w:t>
      </w:r>
      <w:r>
        <w:t xml:space="preserve"> </w:t>
      </w:r>
      <w:r>
        <w:rPr>
          <w:rStyle w:val="VerbatimChar"/>
        </w:rPr>
        <w:t xml:space="preserve">migracao_log</w:t>
      </w:r>
      <w:r>
        <w:t xml:space="preserve">.</w:t>
      </w:r>
      <w:r>
        <w:t xml:space="preserve"> </w:t>
      </w:r>
      <w:r>
        <w:rPr>
          <w:bCs/>
          <w:b/>
        </w:rPr>
        <w:t xml:space="preserve">Teste:</w:t>
      </w:r>
      <w:r>
        <w:t xml:space="preserve"> </w:t>
      </w:r>
      <w:r>
        <w:t xml:space="preserve">Vitest com dois e três instrutores em cada modo, verificando que no modo dividido a soma fecha com a CH da disciplina e que no simultâneo cada instrutor recebe a CH integral.</w:t>
      </w:r>
    </w:p>
    <w:p>
      <w:pPr>
        <w:pStyle w:val="FirstParagraph"/>
      </w:pPr>
      <w:r>
        <w:rPr>
          <w:bCs/>
          <w:b/>
        </w:rPr>
        <w:t xml:space="preserve">RN-MAT-03.</w:t>
      </w:r>
      <w:r>
        <w:t xml:space="preserve"> </w:t>
      </w:r>
      <w:r>
        <w:t xml:space="preserve">Os parâmetros operacionais de um curso (tempos de aula por dia, duração do tempo de aula, intervalo, configuração de horário, limite diário para EAD) são lidos de forma defensiva e tolerante a formatos mistos (número puro, texto livre, abreviações) na fonte de dados, sempre com um valor de reserva (default) documentado quando a célula não puder ser interpretada, nunca interrompendo o cálculo. Cursos que caem no valor de reserva devem continuar sendo sinalizados como tal.</w:t>
      </w:r>
      <w:r>
        <w:t xml:space="preserve"> </w:t>
      </w:r>
      <w:r>
        <w:rPr>
          <w:bCs/>
          <w:b/>
        </w:rPr>
        <w:t xml:space="preserve">Risco: Médio.</w:t>
      </w:r>
    </w:p>
    <w:p>
      <w:pPr>
        <w:pStyle w:val="BlockText"/>
      </w:pPr>
      <w:r>
        <w:rPr>
          <w:bCs/>
          <w:b/>
        </w:rPr>
        <w:t xml:space="preserve">Implementação v2.1:</w:t>
      </w:r>
      <w:r>
        <w:t xml:space="preserve"> </w:t>
      </w:r>
      <w:r>
        <w:rPr>
          <w:bCs/>
          <w:b/>
        </w:rPr>
        <w:t xml:space="preserve">ETL + constraint, com a tolerância deslocada de lugar.</w:t>
      </w:r>
      <w:r>
        <w:t xml:space="preserve"> </w:t>
      </w:r>
      <w:r>
        <w:t xml:space="preserve">Esta regra é um bom exemplo de como a migração muda a natureza do problema sem perder a exigência. A</w:t>
      </w:r>
      <w:r>
        <w:t xml:space="preserve"> </w:t>
      </w:r>
      <w:r>
        <w:t xml:space="preserve">“</w:t>
      </w:r>
      <w:r>
        <w:t xml:space="preserve">tolerância a formatos mistos</w:t>
      </w:r>
      <w:r>
        <w:t xml:space="preserve">”</w:t>
      </w:r>
      <w:r>
        <w:t xml:space="preserve"> </w:t>
      </w:r>
      <w:r>
        <w:t xml:space="preserve">existia porque a célula do Sheets aceitava qualquer coisa; no PostgreSQL a coluna é tipada e a variação</w:t>
      </w:r>
      <w:r>
        <w:t xml:space="preserve"> </w:t>
      </w:r>
      <w:r>
        <w:rPr>
          <w:bCs/>
          <w:b/>
        </w:rPr>
        <w:t xml:space="preserve">não consegue entrar</w:t>
      </w:r>
      <w:r>
        <w:t xml:space="preserve">. A tolerância, portanto,</w:t>
      </w:r>
      <w:r>
        <w:t xml:space="preserve"> </w:t>
      </w:r>
      <w:r>
        <w:rPr>
          <w:bCs/>
          <w:b/>
        </w:rPr>
        <w:t xml:space="preserve">migra para o ETL</w:t>
      </w:r>
      <w:r>
        <w:t xml:space="preserve">: é ali que</w:t>
      </w:r>
      <w:r>
        <w:t xml:space="preserve"> </w:t>
      </w:r>
      <w:r>
        <w:t xml:space="preserve">“</w:t>
      </w:r>
      <w:r>
        <w:t xml:space="preserve">8</w:t>
      </w:r>
      <w:r>
        <w:t xml:space="preserve">”</w:t>
      </w:r>
      <w:r>
        <w:t xml:space="preserve">,</w:t>
      </w:r>
      <w:r>
        <w:t xml:space="preserve"> </w:t>
      </w:r>
      <w:r>
        <w:t xml:space="preserve">“</w:t>
      </w:r>
      <w:r>
        <w:t xml:space="preserve">8 TA</w:t>
      </w:r>
      <w:r>
        <w:t xml:space="preserve">”</w:t>
      </w:r>
      <w:r>
        <w:t xml:space="preserve">,</w:t>
      </w:r>
      <w:r>
        <w:t xml:space="preserve"> </w:t>
      </w:r>
      <w:r>
        <w:t xml:space="preserve">“</w:t>
      </w:r>
      <w:r>
        <w:t xml:space="preserve">oito</w:t>
      </w:r>
      <w:r>
        <w:t xml:space="preserve">”</w:t>
      </w:r>
      <w:r>
        <w:t xml:space="preserve"> </w:t>
      </w:r>
      <w:r>
        <w:t xml:space="preserve">e</w:t>
      </w:r>
      <w:r>
        <w:t xml:space="preserve"> </w:t>
      </w:r>
      <w:r>
        <w:t xml:space="preserve">“</w:t>
      </w:r>
      <w:r>
        <w:t xml:space="preserve">8 tempos</w:t>
      </w:r>
      <w:r>
        <w:t xml:space="preserve">”</w:t>
      </w:r>
      <w:r>
        <w:t xml:space="preserve"> </w:t>
      </w:r>
      <w:r>
        <w:t xml:space="preserve">são normalizados para</w:t>
      </w:r>
      <w:r>
        <w:t xml:space="preserve"> </w:t>
      </w:r>
      <w:r>
        <w:rPr>
          <w:rStyle w:val="VerbatimChar"/>
        </w:rPr>
        <w:t xml:space="preserve">integer</w:t>
      </w:r>
      <w:r>
        <w:t xml:space="preserve">, com cada conversão não trivial registrada em</w:t>
      </w:r>
      <w:r>
        <w:t xml:space="preserve"> </w:t>
      </w:r>
      <w:r>
        <w:rPr>
          <w:rStyle w:val="VerbatimChar"/>
        </w:rPr>
        <w:t xml:space="preserve">migracao_log</w:t>
      </w:r>
      <w:r>
        <w:t xml:space="preserve">. O que permanece intacto é a segunda metade da regra, que é a de negócio:</w:t>
      </w:r>
      <w:r>
        <w:t xml:space="preserve"> </w:t>
      </w:r>
      <w:r>
        <w:rPr>
          <w:bCs/>
          <w:b/>
        </w:rPr>
        <w:t xml:space="preserve">valor de reserva documentado</w:t>
      </w:r>
      <w:r>
        <w:t xml:space="preserve"> </w:t>
      </w:r>
      <w:r>
        <w:t xml:space="preserve">(em</w:t>
      </w:r>
      <w:r>
        <w:t xml:space="preserve"> </w:t>
      </w:r>
      <w:r>
        <w:rPr>
          <w:rStyle w:val="VerbatimChar"/>
        </w:rPr>
        <w:t xml:space="preserve">config_parametros</w:t>
      </w:r>
      <w:r>
        <w:t xml:space="preserve">, com norma ou decisão de origem) e</w:t>
      </w:r>
      <w:r>
        <w:t xml:space="preserve"> </w:t>
      </w:r>
      <w:r>
        <w:rPr>
          <w:bCs/>
          <w:b/>
        </w:rPr>
        <w:t xml:space="preserve">sinalização explícita</w:t>
      </w:r>
      <w:r>
        <w:t xml:space="preserve"> </w:t>
      </w:r>
      <w:r>
        <w:t xml:space="preserve">— a coluna</w:t>
      </w:r>
      <w:r>
        <w:t xml:space="preserve"> </w:t>
      </w:r>
      <w:r>
        <w:rPr>
          <w:rStyle w:val="VerbatimChar"/>
        </w:rPr>
        <w:t xml:space="preserve">usou_valor_reserva boolean not null default false</w:t>
      </w:r>
      <w:r>
        <w:t xml:space="preserve"> </w:t>
      </w:r>
      <w:r>
        <w:t xml:space="preserve">marca o curso, e o</w:t>
      </w:r>
      <w:r>
        <w:t xml:space="preserve"> </w:t>
      </w:r>
      <w:r>
        <w:rPr>
          <w:rStyle w:val="VerbatimChar"/>
        </w:rPr>
        <w:t xml:space="preserve">AlertaConformidade</w:t>
      </w:r>
      <w:r>
        <w:t xml:space="preserve"> </w:t>
      </w:r>
      <w:r>
        <w:t xml:space="preserve">o exibe, exatamente como a v2.0 exigia.</w:t>
      </w:r>
      <w:r>
        <w:t xml:space="preserve"> </w:t>
      </w:r>
      <w:r>
        <w:t xml:space="preserve">“</w:t>
      </w:r>
      <w:r>
        <w:t xml:space="preserve">Nunca interromper o cálculo</w:t>
      </w:r>
      <w:r>
        <w:t xml:space="preserve">”</w:t>
      </w:r>
      <w:r>
        <w:t xml:space="preserve"> </w:t>
      </w:r>
      <w:r>
        <w:t xml:space="preserve">continua valendo em</w:t>
      </w:r>
      <w:r>
        <w:t xml:space="preserve"> </w:t>
      </w:r>
      <w:r>
        <w:rPr>
          <w:rStyle w:val="VerbatimChar"/>
        </w:rPr>
        <w:t xml:space="preserve">lib/dominio/</w:t>
      </w:r>
      <w:r>
        <w:t xml:space="preserve">, que aplica o valor de reserva e acrescenta um aviso à lista de retorno em vez de lançar exceção (</w:t>
      </w:r>
      <w:r>
        <w:rPr>
          <w:rStyle w:val="VerbatimChar"/>
        </w:rPr>
        <w:t xml:space="preserve">RN-DEG-01</w:t>
      </w:r>
      <w:r>
        <w:t xml:space="preserve">).</w:t>
      </w:r>
      <w:r>
        <w:t xml:space="preserve"> </w:t>
      </w:r>
      <w:r>
        <w:rPr>
          <w:bCs/>
          <w:b/>
        </w:rPr>
        <w:t xml:space="preserve">Teste:</w:t>
      </w:r>
      <w:r>
        <w:t xml:space="preserve"> </w:t>
      </w:r>
      <w:r>
        <w:t xml:space="preserve">Vitest do ETL com as variações de formato conhecidas + Vitest do domínio verificando que curso sem parâmetro produz resultado com aviso, e não erro.</w:t>
      </w:r>
    </w:p>
    <w:p>
      <w:pPr>
        <w:pStyle w:val="FirstParagraph"/>
      </w:pPr>
      <w:r>
        <w:rPr>
          <w:bCs/>
          <w:b/>
        </w:rPr>
        <w:t xml:space="preserve">RN-MAT-04.</w:t>
      </w:r>
      <w:r>
        <w:t xml:space="preserve"> </w:t>
      </w:r>
      <w:r>
        <w:t xml:space="preserve">A decisão entre tratar uma turma como Presencial, EAD ou Semipresencial para fins de capacidade diária é sempre tomada pela modalidade real cadastrada na turma, nunca inferida do nome do curso.</w:t>
      </w:r>
      <w:r>
        <w:t xml:space="preserve"> </w:t>
      </w:r>
      <w:r>
        <w:rPr>
          <w:bCs/>
          <w:b/>
        </w:rPr>
        <w:t xml:space="preserve">Risco: Médio.</w:t>
      </w:r>
    </w:p>
    <w:p>
      <w:pPr>
        <w:pStyle w:val="BlockText"/>
      </w:pPr>
      <w:r>
        <w:rPr>
          <w:bCs/>
          <w:b/>
        </w:rPr>
        <w:t xml:space="preserve">Implementação v2.1:</w:t>
      </w:r>
      <w:r>
        <w:t xml:space="preserve"> </w:t>
      </w:r>
      <w:r>
        <w:rPr>
          <w:bCs/>
          <w:b/>
        </w:rPr>
        <w:t xml:space="preserve">Constraint + Domínio TS puro.</w:t>
      </w:r>
      <w:r>
        <w:t xml:space="preserve"> </w:t>
      </w:r>
      <w:r>
        <w:rPr>
          <w:rStyle w:val="VerbatimChar"/>
        </w:rPr>
        <w:t xml:space="preserve">turmas.modalidade</w:t>
      </w:r>
      <w:r>
        <w:t xml:space="preserve"> </w:t>
      </w:r>
      <w:r>
        <w:t xml:space="preserve">como ENUM</w:t>
      </w:r>
      <w:r>
        <w:t xml:space="preserve"> </w:t>
      </w:r>
      <w:r>
        <w:rPr>
          <w:rStyle w:val="VerbatimChar"/>
        </w:rPr>
        <w:t xml:space="preserve">NOT NULL</w:t>
      </w:r>
      <w:r>
        <w:t xml:space="preserve">, sem</w:t>
      </w:r>
      <w:r>
        <w:t xml:space="preserve"> </w:t>
      </w:r>
      <w:r>
        <w:rPr>
          <w:iCs/>
          <w:i/>
        </w:rPr>
        <w:t xml:space="preserve">default</w:t>
      </w:r>
      <w:r>
        <w:t xml:space="preserve"> </w:t>
      </w:r>
      <w:r>
        <w:t xml:space="preserve">silencioso que mascare ausência de dado. A proibição de inferir pelo nome ganha uma garantia mecânica simples e eficaz:</w:t>
      </w:r>
      <w:r>
        <w:t xml:space="preserve"> </w:t>
      </w:r>
      <w:r>
        <w:rPr>
          <w:bCs/>
          <w:b/>
        </w:rPr>
        <w:t xml:space="preserve">as funções de</w:t>
      </w:r>
      <w:r>
        <w:rPr>
          <w:bCs/>
          <w:b/>
        </w:rPr>
        <w:t xml:space="preserve"> </w:t>
      </w:r>
      <w:r>
        <w:rPr>
          <w:rStyle w:val="VerbatimChar"/>
          <w:bCs/>
          <w:b/>
        </w:rPr>
        <w:t xml:space="preserve">lib/dominio/</w:t>
      </w:r>
      <w:r>
        <w:rPr>
          <w:bCs/>
          <w:b/>
        </w:rPr>
        <w:t xml:space="preserve"> </w:t>
      </w:r>
      <w:r>
        <w:rPr>
          <w:bCs/>
          <w:b/>
        </w:rPr>
        <w:t xml:space="preserve">que decidem capacidade diária recebem a modalidade como argumento e não recebem o nome do curso</w:t>
      </w:r>
      <w:r>
        <w:t xml:space="preserve"> </w:t>
      </w:r>
      <w:r>
        <w:t xml:space="preserve">— não têm o dado com que errar.</w:t>
      </w:r>
      <w:r>
        <w:t xml:space="preserve"> </w:t>
      </w:r>
      <w:r>
        <w:rPr>
          <w:bCs/>
          <w:b/>
        </w:rPr>
        <w:t xml:space="preserve">Teste:</w:t>
      </w:r>
      <w:r>
        <w:t xml:space="preserve"> </w:t>
      </w:r>
      <w:r>
        <w:t xml:space="preserve">Vitest com turma cujo nome de curso sugere EAD mas cuja modalidade cadastrada é Presencial, verificando que a capacidade diária segue a modalidade. É o teste que impede a regressão exata que a regra descreve.</w:t>
      </w:r>
    </w:p>
    <w:p>
      <w:r>
        <w:pict>
          <v:rect style="width:0;height:1.5pt" o:hralign="center" o:hrstd="t" o:hr="t"/>
        </w:pict>
      </w:r>
    </w:p>
    <w:bookmarkEnd w:id="33"/>
    <w:bookmarkStart w:id="34" w:name="X133c1d3e732db978f35bd7b3dd7e3e54b794403"/>
    <w:p>
      <w:pPr>
        <w:pStyle w:val="Heading2"/>
      </w:pPr>
      <w:r>
        <w:t xml:space="preserve">RN-DIST — Distribuição semanal de carga horária (função compartilhada)</w:t>
      </w:r>
    </w:p>
    <w:p>
      <w:pPr>
        <w:pStyle w:val="FirstParagraph"/>
      </w:pPr>
      <w:r>
        <w:rPr>
          <w:bCs/>
          <w:b/>
        </w:rPr>
        <w:t xml:space="preserve">RN-DIST-01.</w:t>
      </w:r>
      <w:r>
        <w:t xml:space="preserve"> </w:t>
      </w:r>
      <w:r>
        <w:t xml:space="preserve">A distribuição da carga horária de uma matéria pelas semanas de sua janela de previsão (início/término) é calculada por uma única função compartilhada, reaproveitada simultaneamente pelo Diagrama de Alocação (fonte 2026), pelo bloco</w:t>
      </w:r>
      <w:r>
        <w:t xml:space="preserve"> </w:t>
      </w:r>
      <w:r>
        <w:t xml:space="preserve">“</w:t>
      </w:r>
      <w:r>
        <w:t xml:space="preserve">Previsto</w:t>
      </w:r>
      <w:r>
        <w:t xml:space="preserve">”</w:t>
      </w:r>
      <w:r>
        <w:t xml:space="preserve"> </w:t>
      </w:r>
      <w:r>
        <w:t xml:space="preserve">do Cronos e, indiretamente, pela situação semanal do Detalhe Semanal de Aula.</w:t>
      </w:r>
      <w:r>
        <w:t xml:space="preserve"> </w:t>
      </w:r>
      <w:r>
        <w:rPr>
          <w:bCs/>
          <w:b/>
        </w:rPr>
        <w:t xml:space="preserve">Não pode existir uma segunda implementação</w:t>
      </w:r>
      <w:r>
        <w:t xml:space="preserve"> </w:t>
      </w:r>
      <w:r>
        <w:t xml:space="preserve">desse cálculo em paralelo — qualquer ajuste futuro deve mudar essa função única, refletindo automaticamente nos três módulos.</w:t>
      </w:r>
      <w:r>
        <w:t xml:space="preserve"> </w:t>
      </w:r>
      <w:r>
        <w:rPr>
          <w:bCs/>
          <w:b/>
        </w:rPr>
        <w:t xml:space="preserve">Risco: Alto</w:t>
      </w:r>
      <w:r>
        <w:t xml:space="preserve"> </w:t>
      </w:r>
      <w:r>
        <w:t xml:space="preserve">(é a regra de não-duplicação mais explícita nas especificações V3/V4).</w:t>
      </w:r>
    </w:p>
    <w:p>
      <w:pPr>
        <w:pStyle w:val="BlockText"/>
      </w:pPr>
      <w:r>
        <w:rPr>
          <w:bCs/>
          <w:b/>
        </w:rPr>
        <w:t xml:space="preserve">Implementação v2.1:</w:t>
      </w:r>
      <w:r>
        <w:t xml:space="preserve"> </w:t>
      </w:r>
      <w:r>
        <w:rPr>
          <w:bCs/>
          <w:b/>
        </w:rPr>
        <w:t xml:space="preserve">Domínio TS puro — fonte única.</w:t>
      </w:r>
      <w:r>
        <w:t xml:space="preserve"> </w:t>
      </w:r>
      <w:r>
        <w:rPr>
          <w:rStyle w:val="VerbatimChar"/>
        </w:rPr>
        <w:t xml:space="preserve">distribuirCargaHorariaPorSemana(disciplina, janela, parametros)</w:t>
      </w:r>
      <w:r>
        <w:t xml:space="preserve"> </w:t>
      </w:r>
      <w:r>
        <w:t xml:space="preserve">em</w:t>
      </w:r>
      <w:r>
        <w:t xml:space="preserve"> </w:t>
      </w:r>
      <w:r>
        <w:rPr>
          <w:rStyle w:val="VerbatimChar"/>
          <w:bCs/>
          <w:b/>
        </w:rPr>
        <w:t xml:space="preserve">lib/dominio/distribuicao-semanal.ts</w:t>
      </w:r>
      <w:r>
        <w:t xml:space="preserve">, e</w:t>
      </w:r>
      <w:r>
        <w:t xml:space="preserve"> </w:t>
      </w:r>
      <w:r>
        <w:rPr>
          <w:bCs/>
          <w:b/>
        </w:rPr>
        <w:t xml:space="preserve">em nenhum outro lugar</w:t>
      </w:r>
      <w:r>
        <w:t xml:space="preserve">. Os três consumidores — Cronograma (fusão de Diagrama de Alocação e Cronos, decisão D4), bloco</w:t>
      </w:r>
      <w:r>
        <w:t xml:space="preserve"> </w:t>
      </w:r>
      <w:r>
        <w:t xml:space="preserve">“</w:t>
      </w:r>
      <w:r>
        <w:t xml:space="preserve">Previsto</w:t>
      </w:r>
      <w:r>
        <w:t xml:space="preserve">”</w:t>
      </w:r>
      <w:r>
        <w:t xml:space="preserve"> </w:t>
      </w:r>
      <w:r>
        <w:t xml:space="preserve">e situação semanal do DSA — importam essa função.</w:t>
      </w:r>
      <w:r>
        <w:t xml:space="preserve"> </w:t>
      </w:r>
      <w:r>
        <w:rPr>
          <w:bCs/>
          <w:b/>
        </w:rPr>
        <w:t xml:space="preserve">Esta regra é a que mais se beneficia da migração</w:t>
      </w:r>
      <w:r>
        <w:t xml:space="preserve">: no Apps Script,</w:t>
      </w:r>
      <w:r>
        <w:t xml:space="preserve"> </w:t>
      </w:r>
      <w:r>
        <w:t xml:space="preserve">“</w:t>
      </w:r>
      <w:r>
        <w:t xml:space="preserve">não pode existir uma segunda implementação</w:t>
      </w:r>
      <w:r>
        <w:t xml:space="preserve">”</w:t>
      </w:r>
      <w:r>
        <w:t xml:space="preserve"> </w:t>
      </w:r>
      <w:r>
        <w:t xml:space="preserve">dependia de vigilância humana, porque nada impedia alguém de reescrever o cálculo em outro arquivo. Com módulos ES, a função tem um endereço único, e uma reimplementação paralela é visível na revisão de PR e denunciável por regra de</w:t>
      </w:r>
      <w:r>
        <w:t xml:space="preserve"> </w:t>
      </w:r>
      <w:r>
        <w:rPr>
          <w:iCs/>
          <w:i/>
        </w:rPr>
        <w:t xml:space="preserve">lint</w:t>
      </w:r>
      <w:r>
        <w:t xml:space="preserve">.</w:t>
      </w:r>
      <w:r>
        <w:t xml:space="preserve"> </w:t>
      </w:r>
      <w:r>
        <w:rPr>
          <w:bCs/>
          <w:b/>
        </w:rPr>
        <w:t xml:space="preserve">Não se cria versão SQL desta função</w:t>
      </w:r>
      <w:r>
        <w:t xml:space="preserve">: uma</w:t>
      </w:r>
      <w:r>
        <w:t xml:space="preserve"> </w:t>
      </w:r>
      <w:r>
        <w:rPr>
          <w:rStyle w:val="VerbatimChar"/>
        </w:rPr>
        <w:t xml:space="preserve">VIEW</w:t>
      </w:r>
      <w:r>
        <w:t xml:space="preserve"> </w:t>
      </w:r>
      <w:r>
        <w:t xml:space="preserve">que recalculasse a distribuição seria precisamente a segunda implementação que a regra proíbe.</w:t>
      </w:r>
      <w:r>
        <w:t xml:space="preserve"> </w:t>
      </w:r>
      <w:r>
        <w:rPr>
          <w:bCs/>
          <w:b/>
        </w:rPr>
        <w:t xml:space="preserve">Teste:</w:t>
      </w:r>
      <w:r>
        <w:t xml:space="preserve"> </w:t>
      </w:r>
      <w:r>
        <w:t xml:space="preserve">Vitest da função + teste de arquitetura verificando que nenhum outro módulo implementa distribuição semanal.</w:t>
      </w:r>
    </w:p>
    <w:p>
      <w:pPr>
        <w:pStyle w:val="FirstParagraph"/>
      </w:pPr>
      <w:r>
        <w:rPr>
          <w:bCs/>
          <w:b/>
        </w:rPr>
        <w:t xml:space="preserve">RN-DIST-02.</w:t>
      </w:r>
      <w:r>
        <w:t xml:space="preserve"> </w:t>
      </w:r>
      <w:r>
        <w:t xml:space="preserve">A regra de distribuição usa a carga horária semanal cadastrada da matéria quando existir, ou a carga horária total dividida pelo número de semanas da janela; a</w:t>
      </w:r>
      <w:r>
        <w:t xml:space="preserve"> </w:t>
      </w:r>
      <w:r>
        <w:rPr>
          <w:bCs/>
          <w:b/>
        </w:rPr>
        <w:t xml:space="preserve">última semana da janela sempre recebe o resto</w:t>
      </w:r>
      <w:r>
        <w:t xml:space="preserve">, de forma que a soma da distribuição feche exatamente com a carga horária total da matéria — nunca perder nem sobrar tempo de aula por arredondamento.</w:t>
      </w:r>
      <w:r>
        <w:t xml:space="preserve"> </w:t>
      </w:r>
      <w:r>
        <w:rPr>
          <w:bCs/>
          <w:b/>
        </w:rPr>
        <w:t xml:space="preserve">Risco: Alto.</w:t>
      </w:r>
    </w:p>
    <w:p>
      <w:pPr>
        <w:pStyle w:val="BlockText"/>
      </w:pPr>
      <w:r>
        <w:rPr>
          <w:bCs/>
          <w:b/>
        </w:rPr>
        <w:t xml:space="preserve">Implementação v2.1:</w:t>
      </w:r>
      <w:r>
        <w:t xml:space="preserve"> </w:t>
      </w:r>
      <w:r>
        <w:rPr>
          <w:bCs/>
          <w:b/>
        </w:rPr>
        <w:t xml:space="preserve">Domínio TS puro</w:t>
      </w:r>
      <w:r>
        <w:t xml:space="preserve"> </w:t>
      </w:r>
      <w:r>
        <w:t xml:space="preserve">— mesma função de</w:t>
      </w:r>
      <w:r>
        <w:t xml:space="preserve"> </w:t>
      </w:r>
      <w:r>
        <w:rPr>
          <w:rStyle w:val="VerbatimChar"/>
        </w:rPr>
        <w:t xml:space="preserve">RN-DIST-01</w:t>
      </w:r>
      <w:r>
        <w:t xml:space="preserve">.</w:t>
      </w:r>
      <w:r>
        <w:t xml:space="preserve"> </w:t>
      </w:r>
      <w:r>
        <w:rPr>
          <w:bCs/>
          <w:b/>
        </w:rPr>
        <w:t xml:space="preserve">Invariante testável e nomeado:</w:t>
      </w:r>
      <w:r>
        <w:t xml:space="preserve"> </w:t>
      </w:r>
      <w:r>
        <w:rPr>
          <w:rStyle w:val="VerbatimChar"/>
        </w:rPr>
        <w:t xml:space="preserve">soma(distribuicao) === cargaHorariaTotal</w:t>
      </w:r>
      <w:r>
        <w:t xml:space="preserve">, para toda combinação de CH e número de semanas. Esta é uma das asserções de risco Alto exigidas pela Definition of Done, e é o tipo de teste que a v2.0 já fazia por invariante matemático — motivo pelo qual porta 1:1.</w:t>
      </w:r>
      <w:r>
        <w:t xml:space="preserve"> </w:t>
      </w:r>
      <w:r>
        <w:rPr>
          <w:bCs/>
          <w:b/>
        </w:rPr>
        <w:t xml:space="preserve">Teste:</w:t>
      </w:r>
      <w:r>
        <w:t xml:space="preserve"> </w:t>
      </w:r>
      <w:r>
        <w:t xml:space="preserve">Vitest com teste de propriedade sobre CH de 1 a 400 e janelas de 1 a 52 semanas, verificando que a soma fecha e que o resto vai sempre para a última semana.</w:t>
      </w:r>
    </w:p>
    <w:p>
      <w:pPr>
        <w:pStyle w:val="FirstParagraph"/>
      </w:pPr>
      <w:r>
        <w:rPr>
          <w:bCs/>
          <w:b/>
        </w:rPr>
        <w:t xml:space="preserve">RN-DIST-03.</w:t>
      </w:r>
      <w:r>
        <w:t xml:space="preserve"> </w:t>
      </w:r>
      <w:r>
        <w:t xml:space="preserve">Existem três regimes de teto semanal por matéria, e os três devem ser preservados: (a) Treinamento Físico Militar (TFM) tem teto</w:t>
      </w:r>
      <w:r>
        <w:t xml:space="preserve"> </w:t>
      </w:r>
      <w:r>
        <w:rPr>
          <w:bCs/>
          <w:b/>
        </w:rPr>
        <w:t xml:space="preserve">rígido</w:t>
      </w:r>
      <w:r>
        <w:t xml:space="preserve"> </w:t>
      </w:r>
      <w:r>
        <w:t xml:space="preserve">de 6 tempos de aula por semana, que nunca pode ser ultrapassado; (b) matérias de fim de curso (identificadas pelo nome —</w:t>
      </w:r>
      <w:r>
        <w:t xml:space="preserve"> </w:t>
      </w:r>
      <w:r>
        <w:t xml:space="preserve">“</w:t>
      </w:r>
      <w:r>
        <w:t xml:space="preserve">LHFC</w:t>
      </w:r>
      <w:r>
        <w:t xml:space="preserve">”</w:t>
      </w:r>
      <w:r>
        <w:t xml:space="preserve"> </w:t>
      </w:r>
      <w:r>
        <w:t xml:space="preserve">ou qualquer nome contendo</w:t>
      </w:r>
      <w:r>
        <w:t xml:space="preserve"> </w:t>
      </w:r>
      <w:r>
        <w:t xml:space="preserve">“</w:t>
      </w:r>
      <w:r>
        <w:t xml:space="preserve">fim de curso</w:t>
      </w:r>
      <w:r>
        <w:t xml:space="preserve">”</w:t>
      </w:r>
      <w:r>
        <w:t xml:space="preserve">)</w:t>
      </w:r>
      <w:r>
        <w:t xml:space="preserve"> </w:t>
      </w:r>
      <w:r>
        <w:rPr>
          <w:bCs/>
          <w:b/>
        </w:rPr>
        <w:t xml:space="preserve">não têm teto algum</w:t>
      </w:r>
      <w:r>
        <w:t xml:space="preserve">, nem mesmo recomendado, e podem concentrar livremente; (c) todas as demais matérias têm um teto de 25 tempos de aula por semana que é apenas</w:t>
      </w:r>
      <w:r>
        <w:t xml:space="preserve"> </w:t>
      </w:r>
      <w:r>
        <w:rPr>
          <w:bCs/>
          <w:b/>
        </w:rPr>
        <w:t xml:space="preserve">recomendado</w:t>
      </w:r>
      <w:r>
        <w:t xml:space="preserve"> </w:t>
      </w:r>
      <w:r>
        <w:t xml:space="preserve">— pode ser ultrapassado quando a janela cadastrada for curta demais para a carga horária caber de outra forma, mas o sistema tenta primeiro diluir e alternar entre matérias antes de ultrapassá-lo.</w:t>
      </w:r>
      <w:r>
        <w:t xml:space="preserve"> </w:t>
      </w:r>
      <w:r>
        <w:rPr>
          <w:bCs/>
          <w:b/>
        </w:rPr>
        <w:t xml:space="preserve">Risco: Alto</w:t>
      </w:r>
      <w:r>
        <w:t xml:space="preserve"> </w:t>
      </w:r>
      <w:r>
        <w:t xml:space="preserve">(a distinção rígido/recomendado/sem-teto é sutil e foi ajustada mais de uma vez no histórico do projeto — ver</w:t>
      </w:r>
      <w:r>
        <w:t xml:space="preserve"> </w:t>
      </w:r>
      <w:r>
        <w:t xml:space="preserve">“</w:t>
      </w:r>
      <w:r>
        <w:t xml:space="preserve">HOTFIX - ALOCAÇÃO E CORES</w:t>
      </w:r>
      <w:r>
        <w:t xml:space="preserve">”</w:t>
      </w:r>
      <w:r>
        <w:t xml:space="preserve"> </w:t>
      </w:r>
      <w:r>
        <w:t xml:space="preserve">no histórico de commits).</w:t>
      </w:r>
    </w:p>
    <w:p>
      <w:pPr>
        <w:pStyle w:val="BlockText"/>
      </w:pPr>
      <w:r>
        <w:rPr>
          <w:bCs/>
          <w:b/>
        </w:rPr>
        <w:t xml:space="preserve">Implementação v2.1:</w:t>
      </w:r>
      <w:r>
        <w:t xml:space="preserve"> </w:t>
      </w:r>
      <w:r>
        <w:rPr>
          <w:bCs/>
          <w:b/>
        </w:rPr>
        <w:t xml:space="preserve">Domínio TS puro</w:t>
      </w:r>
      <w:r>
        <w:t xml:space="preserve">, com os três valores em</w:t>
      </w:r>
      <w:r>
        <w:t xml:space="preserve"> </w:t>
      </w:r>
      <w:r>
        <w:rPr>
          <w:rStyle w:val="VerbatimChar"/>
        </w:rPr>
        <w:t xml:space="preserve">config_parametros</w:t>
      </w:r>
      <w:r>
        <w:t xml:space="preserve"> </w:t>
      </w:r>
      <w:r>
        <w:t xml:space="preserve">(teto rígido TFM = 6; teto recomendado geral = 25; regra de isenção de fim de curso), passados como argumento (</w:t>
      </w:r>
      <w:r>
        <w:rPr>
          <w:rStyle w:val="VerbatimChar"/>
        </w:rPr>
        <w:t xml:space="preserve">RNF-NORM-08</w:t>
      </w:r>
      <w:r>
        <w:t xml:space="preserve">,</w:t>
      </w:r>
      <w:r>
        <w:t xml:space="preserve"> </w:t>
      </w:r>
      <w:r>
        <w:rPr>
          <w:rStyle w:val="VerbatimChar"/>
        </w:rPr>
        <w:t xml:space="preserve">RNF-MAN-06</w:t>
      </w:r>
      <w:r>
        <w:t xml:space="preserve">).</w:t>
      </w:r>
      <w:r>
        <w:t xml:space="preserve"> </w:t>
      </w:r>
      <w:r>
        <w:rPr>
          <w:bCs/>
          <w:b/>
        </w:rPr>
        <w:t xml:space="preserve">A distinção entre os três regimes é modelada explicitamente no tipo</w:t>
      </w:r>
      <w:r>
        <w:t xml:space="preserve">, e não por comparação numérica espalhada: um</w:t>
      </w:r>
      <w:r>
        <w:t xml:space="preserve"> </w:t>
      </w:r>
      <w:r>
        <w:rPr>
          <w:rStyle w:val="VerbatimChar"/>
        </w:rPr>
        <w:t xml:space="preserve">TipoTeto = { modo: 'rigido' | 'recomendado' | 'sem_teto', valor?: number }</w:t>
      </w:r>
      <w:r>
        <w:t xml:space="preserve">, de modo que o compilador force o tratamento dos três casos em todo ponto de consumo.</w:t>
      </w:r>
      <w:r>
        <w:t xml:space="preserve"> </w:t>
      </w:r>
      <w:r>
        <w:rPr>
          <w:bCs/>
          <w:b/>
        </w:rPr>
        <w:t xml:space="preserve">Cuidado registrado:</w:t>
      </w:r>
      <w:r>
        <w:t xml:space="preserve"> </w:t>
      </w:r>
      <w:r>
        <w:t xml:space="preserve">a identificação de</w:t>
      </w:r>
      <w:r>
        <w:t xml:space="preserve"> </w:t>
      </w:r>
      <w:r>
        <w:t xml:space="preserve">“</w:t>
      </w:r>
      <w:r>
        <w:t xml:space="preserve">fim de curso</w:t>
      </w:r>
      <w:r>
        <w:t xml:space="preserve">”</w:t>
      </w:r>
      <w:r>
        <w:t xml:space="preserve"> </w:t>
      </w:r>
      <w:r>
        <w:t xml:space="preserve">continua sendo</w:t>
      </w:r>
      <w:r>
        <w:t xml:space="preserve"> </w:t>
      </w:r>
      <w:r>
        <w:rPr>
          <w:bCs/>
          <w:b/>
        </w:rPr>
        <w:t xml:space="preserve">por nome</w:t>
      </w:r>
      <w:r>
        <w:t xml:space="preserve"> </w:t>
      </w:r>
      <w:r>
        <w:t xml:space="preserve">(</w:t>
      </w:r>
      <w:r>
        <w:t xml:space="preserve">“</w:t>
      </w:r>
      <w:r>
        <w:t xml:space="preserve">LHFC</w:t>
      </w:r>
      <w:r>
        <w:t xml:space="preserve">”</w:t>
      </w:r>
      <w:r>
        <w:t xml:space="preserve"> </w:t>
      </w:r>
      <w:r>
        <w:t xml:space="preserve">ou nome contendo</w:t>
      </w:r>
      <w:r>
        <w:t xml:space="preserve"> </w:t>
      </w:r>
      <w:r>
        <w:t xml:space="preserve">“</w:t>
      </w:r>
      <w:r>
        <w:t xml:space="preserve">fim de curso</w:t>
      </w:r>
      <w:r>
        <w:t xml:space="preserve">”</w:t>
      </w:r>
      <w:r>
        <w:t xml:space="preserve">), como a regra determina — é um dos poucos lugares do sistema em que a dedução por nome é a regra correta, e não um defeito. Convém confirmar com o responsável se a v2.1 deve acrescentar uma marcação explícita no cadastro da disciplina (mantendo a regra por nome como reserva), o que tornaria a classificação auditável —</w:t>
      </w:r>
      <w:r>
        <w:t xml:space="preserve"> </w:t>
      </w:r>
      <w:r>
        <w:rPr>
          <w:bCs/>
          <w:b/>
        </w:rPr>
        <w:t xml:space="preserve">mas isso é mudança de comportamento e não pode ser feito sem decisão dele</w:t>
      </w:r>
      <w:r>
        <w:t xml:space="preserve">.</w:t>
      </w:r>
      <w:r>
        <w:t xml:space="preserve"> </w:t>
      </w:r>
      <w:r>
        <w:rPr>
          <w:bCs/>
          <w:b/>
        </w:rPr>
        <w:t xml:space="preserve">Teste:</w:t>
      </w:r>
      <w:r>
        <w:t xml:space="preserve"> </w:t>
      </w:r>
      <w:r>
        <w:t xml:space="preserve">três testes Vitest nomeados, um por regime, incluindo o caso de janela curta demais que legitimamente ultrapassa o teto recomendado e o caso TFM que jamais ultrapassa 6.</w:t>
      </w:r>
    </w:p>
    <w:p>
      <w:r>
        <w:pict>
          <v:rect style="width:0;height:1.5pt" o:hralign="center" o:hrstd="t" o:hr="t"/>
        </w:pict>
      </w:r>
    </w:p>
    <w:bookmarkEnd w:id="34"/>
    <w:bookmarkStart w:id="35" w:name="rn-conf-detecção-de-conflito-de-horário"/>
    <w:p>
      <w:pPr>
        <w:pStyle w:val="Heading2"/>
      </w:pPr>
      <w:r>
        <w:t xml:space="preserve">RN-CONF — Detecção de conflito de horário</w:t>
      </w:r>
    </w:p>
    <w:p>
      <w:pPr>
        <w:pStyle w:val="FirstParagraph"/>
      </w:pPr>
      <w:r>
        <w:rPr>
          <w:bCs/>
          <w:b/>
        </w:rPr>
        <w:t xml:space="preserve">RN-CONF-01. [REVISADA]</w:t>
      </w:r>
      <w:r>
        <w:t xml:space="preserve"> </w:t>
      </w:r>
      <w:r>
        <w:t xml:space="preserve">Dois lançamentos do mesmo dia são considerados em conflito quando seus intervalos de tempo de aula se sobrepõem</w:t>
      </w:r>
      <w:r>
        <w:t xml:space="preserve"> </w:t>
      </w:r>
      <w:r>
        <w:rPr>
          <w:bCs/>
          <w:b/>
        </w:rPr>
        <w:t xml:space="preserve">e</w:t>
      </w:r>
      <w:r>
        <w:t xml:space="preserve"> </w:t>
      </w:r>
      <w:r>
        <w:t xml:space="preserve">(o instrutor é o mesmo</w:t>
      </w:r>
      <w:r>
        <w:t xml:space="preserve"> </w:t>
      </w:r>
      <w:r>
        <w:rPr>
          <w:bCs/>
          <w:b/>
        </w:rPr>
        <w:t xml:space="preserve">ou</w:t>
      </w:r>
      <w:r>
        <w:t xml:space="preserve"> </w:t>
      </w:r>
      <w:r>
        <w:t xml:space="preserve">a sala é a mesma). Nesta revisão, a verificação de conflito de instrutor deixa de ficar restrita à turma sendo visualizada e passa a considerar</w:t>
      </w:r>
      <w:r>
        <w:t xml:space="preserve"> </w:t>
      </w:r>
      <w:r>
        <w:rPr>
          <w:bCs/>
          <w:b/>
        </w:rPr>
        <w:t xml:space="preserve">todas as turmas do sistema</w:t>
      </w:r>
      <w:r>
        <w:t xml:space="preserve"> </w:t>
      </w:r>
      <w:r>
        <w:t xml:space="preserve">no mesmo dia/horário — a implementação da v1.0 só compara lançamentos dentro de uma única turma, o que deixa passar despercebido um instrutor escalado simultaneamente em duas turmas diferentes. Conflito de sala continua sendo sinalizado, mas como alerta secundário, por ser um caso mais raro (duas turmas de cursos diferentes ocupando a mesma sala). O cálculo continua sendo feito em memória, nunca através de uma tabela de conflitos persistida.</w:t>
      </w:r>
      <w:r>
        <w:t xml:space="preserve"> </w:t>
      </w:r>
      <w:r>
        <w:rPr>
          <w:bCs/>
          <w:b/>
        </w:rPr>
        <w:t xml:space="preserve">Risco: Alto</w:t>
      </w:r>
      <w:r>
        <w:t xml:space="preserve"> </w:t>
      </w:r>
      <w:r>
        <w:t xml:space="preserve">(sobe em relação à v1.0 porque a nova verificação cruza turmas, exigindo acesso a mais dados do que o cálculo original).</w:t>
      </w:r>
      <w:r>
        <w:t xml:space="preserve"> </w:t>
      </w:r>
      <w:r>
        <w:rPr>
          <w:iCs/>
          <w:i/>
        </w:rPr>
        <w:t xml:space="preserve">Origem: documento 08, Tema G.</w:t>
      </w:r>
    </w:p>
    <w:p>
      <w:pPr>
        <w:pStyle w:val="BlockText"/>
      </w:pPr>
      <w:r>
        <w:rPr>
          <w:bCs/>
          <w:b/>
        </w:rPr>
        <w:t xml:space="preserve">Implementação v2.1:</w:t>
      </w:r>
      <w:r>
        <w:t xml:space="preserve"> </w:t>
      </w:r>
      <w:r>
        <w:rPr>
          <w:bCs/>
          <w:b/>
        </w:rPr>
        <w:t xml:space="preserve">Domínio TS puro</w:t>
      </w:r>
      <w:r>
        <w:t xml:space="preserve"> </w:t>
      </w:r>
      <w:r>
        <w:t xml:space="preserve">—</w:t>
      </w:r>
      <w:r>
        <w:t xml:space="preserve"> </w:t>
      </w:r>
      <w:r>
        <w:rPr>
          <w:rStyle w:val="VerbatimChar"/>
        </w:rPr>
        <w:t xml:space="preserve">detectarConflitos(lancamentosDoDia)</w:t>
      </w:r>
      <w:r>
        <w:t xml:space="preserve"> </w:t>
      </w:r>
      <w:r>
        <w:t xml:space="preserve">em</w:t>
      </w:r>
      <w:r>
        <w:t xml:space="preserve"> </w:t>
      </w:r>
      <w:r>
        <w:rPr>
          <w:rStyle w:val="VerbatimChar"/>
        </w:rPr>
        <w:t xml:space="preserve">lib/dominio/conflito-horario.ts</w:t>
      </w:r>
      <w:r>
        <w:t xml:space="preserve">.</w:t>
      </w:r>
      <w:r>
        <w:t xml:space="preserve"> </w:t>
      </w:r>
      <w:r>
        <w:rPr>
          <w:bCs/>
          <w:b/>
        </w:rPr>
        <w:t xml:space="preserve">A regra proíbe explicitamente tabela de conflitos persistida, e essa proibição é preservada sem hesitação</w:t>
      </w:r>
      <w:r>
        <w:t xml:space="preserve">: seria tentador, no PostgreSQL, resolver conflito de instrutor com uma</w:t>
      </w:r>
      <w:r>
        <w:t xml:space="preserve"> </w:t>
      </w:r>
      <w:r>
        <w:rPr>
          <w:rStyle w:val="VerbatimChar"/>
        </w:rPr>
        <w:t xml:space="preserve">EXCLUDE</w:t>
      </w:r>
      <w:r>
        <w:t xml:space="preserve"> </w:t>
      </w:r>
      <w:r>
        <w:t xml:space="preserve">constraint sobre</w:t>
      </w:r>
      <w:r>
        <w:t xml:space="preserve"> </w:t>
      </w:r>
      <w:r>
        <w:rPr>
          <w:rStyle w:val="VerbatimChar"/>
        </w:rPr>
        <w:t xml:space="preserve">tstzrange</w:t>
      </w:r>
      <w:r>
        <w:t xml:space="preserve">, e isso seria uma violação direta desta regra — além de transformar em</w:t>
      </w:r>
      <w:r>
        <w:t xml:space="preserve"> </w:t>
      </w:r>
      <w:r>
        <w:rPr>
          <w:bCs/>
          <w:b/>
        </w:rPr>
        <w:t xml:space="preserve">bloqueio</w:t>
      </w:r>
      <w:r>
        <w:t xml:space="preserve"> </w:t>
      </w:r>
      <w:r>
        <w:t xml:space="preserve">algo que a v2.0 trata como</w:t>
      </w:r>
      <w:r>
        <w:t xml:space="preserve"> </w:t>
      </w:r>
      <w:r>
        <w:rPr>
          <w:bCs/>
          <w:b/>
        </w:rPr>
        <w:t xml:space="preserve">alerta</w:t>
      </w:r>
      <w:r>
        <w:t xml:space="preserve">, o que colide com</w:t>
      </w:r>
      <w:r>
        <w:t xml:space="preserve"> </w:t>
      </w:r>
      <w:r>
        <w:rPr>
          <w:rStyle w:val="VerbatimChar"/>
        </w:rPr>
        <w:t xml:space="preserve">RN-DEG-02</w:t>
      </w:r>
      <w:r>
        <w:t xml:space="preserve">. O que o banco fornece é apenas o</w:t>
      </w:r>
      <w:r>
        <w:t xml:space="preserve"> </w:t>
      </w:r>
      <w:r>
        <w:rPr>
          <w:bCs/>
          <w:b/>
        </w:rPr>
        <w:t xml:space="preserve">carregamento</w:t>
      </w:r>
      <w:r>
        <w:t xml:space="preserve">: uma</w:t>
      </w:r>
      <w:r>
        <w:t xml:space="preserve"> </w:t>
      </w:r>
      <w:r>
        <w:rPr>
          <w:rStyle w:val="VerbatimChar"/>
        </w:rPr>
        <w:t xml:space="preserve">VIEW</w:t>
      </w:r>
      <w:r>
        <w:t xml:space="preserve"> </w:t>
      </w:r>
      <w:r>
        <w:rPr>
          <w:rStyle w:val="VerbatimChar"/>
        </w:rPr>
        <w:t xml:space="preserve">vw_ocupacao_dia</w:t>
      </w:r>
      <w:r>
        <w:t xml:space="preserve"> </w:t>
      </w:r>
      <w:r>
        <w:t xml:space="preserve">entrega, para um dia, todos os lançamentos de todas as turmas com instrutor, sala e intervalo — resolvendo com um</w:t>
      </w:r>
      <w:r>
        <w:t xml:space="preserve"> </w:t>
      </w:r>
      <w:r>
        <w:rPr>
          <w:rStyle w:val="VerbatimChar"/>
        </w:rPr>
        <w:t xml:space="preserve">JOIN</w:t>
      </w:r>
      <w:r>
        <w:t xml:space="preserve"> </w:t>
      </w:r>
      <w:r>
        <w:t xml:space="preserve">barato o custo que na v2.0 fazia o risco desta regra subir (cruzar turmas exigia varrer várias abas). A detecção em si roda em memória, sobre esses dados.</w:t>
      </w:r>
      <w:r>
        <w:t xml:space="preserve"> </w:t>
      </w:r>
      <w:r>
        <w:rPr>
          <w:bCs/>
          <w:b/>
        </w:rPr>
        <w:t xml:space="preserve">Teste:</w:t>
      </w:r>
      <w:r>
        <w:t xml:space="preserve"> </w:t>
      </w:r>
      <w:r>
        <w:t xml:space="preserve">Vitest com dois lançamentos de turmas diferentes, mesmo instrutor, mesmo horário → conflito de instrutor (primário); mesma sala, instrutores diferentes → alerta secundário; intervalos adjacentes sem sobreposição → sem conflito. Mais asserção pgTAP de que</w:t>
      </w:r>
      <w:r>
        <w:t xml:space="preserve"> </w:t>
      </w:r>
      <w:r>
        <w:rPr>
          <w:bCs/>
          <w:b/>
        </w:rPr>
        <w:t xml:space="preserve">não existe</w:t>
      </w:r>
      <w:r>
        <w:t xml:space="preserve"> </w:t>
      </w:r>
      <w:r>
        <w:t xml:space="preserve">tabela persistida de conflitos.</w:t>
      </w:r>
    </w:p>
    <w:p>
      <w:pPr>
        <w:pStyle w:val="FirstParagraph"/>
      </w:pPr>
      <w:r>
        <w:rPr>
          <w:bCs/>
          <w:b/>
        </w:rPr>
        <w:t xml:space="preserve">RN-CONF-02.</w:t>
      </w:r>
      <w:r>
        <w:t xml:space="preserve"> </w:t>
      </w:r>
      <w:r>
        <w:t xml:space="preserve">O catálogo de horários por tempo de aula (configurações A a E) é ancorado no</w:t>
      </w:r>
      <w:r>
        <w:t xml:space="preserve"> </w:t>
      </w:r>
      <w:r>
        <w:rPr>
          <w:bCs/>
          <w:b/>
        </w:rPr>
        <w:t xml:space="preserve">início</w:t>
      </w:r>
      <w:r>
        <w:t xml:space="preserve"> </w:t>
      </w:r>
      <w:r>
        <w:t xml:space="preserve">do dia (hora de início fixa, hora de término variável conforme quantos tempos são usados) — este é o modelo do banco atual e é deliberadamente</w:t>
      </w:r>
      <w:r>
        <w:t xml:space="preserve"> </w:t>
      </w:r>
      <w:r>
        <w:rPr>
          <w:bCs/>
          <w:b/>
        </w:rPr>
        <w:t xml:space="preserve">diferente</w:t>
      </w:r>
      <w:r>
        <w:t xml:space="preserve"> </w:t>
      </w:r>
      <w:r>
        <w:t xml:space="preserve">do modelo das planilhas legadas por curso (que ancoravam no fim do dia). Uma reescrita não deve</w:t>
      </w:r>
      <w:r>
        <w:t xml:space="preserve"> </w:t>
      </w:r>
      <w:r>
        <w:t xml:space="preserve">“</w:t>
      </w:r>
      <w:r>
        <w:t xml:space="preserve">corrigir</w:t>
      </w:r>
      <w:r>
        <w:t xml:space="preserve">”</w:t>
      </w:r>
      <w:r>
        <w:t xml:space="preserve"> </w:t>
      </w:r>
      <w:r>
        <w:t xml:space="preserve">isso portando o modelo antigo; o modelo atual foi uma decisão consciente de manter o mais simples já em produção.</w:t>
      </w:r>
      <w:r>
        <w:t xml:space="preserve"> </w:t>
      </w:r>
      <w:r>
        <w:rPr>
          <w:bCs/>
          <w:b/>
        </w:rPr>
        <w:t xml:space="preserve">Risco: Baixo</w:t>
      </w:r>
      <w:r>
        <w:t xml:space="preserve">, mas com alta clareza exigida na documentação para não ser revertido por engano.</w:t>
      </w:r>
    </w:p>
    <w:p>
      <w:pPr>
        <w:pStyle w:val="BlockText"/>
      </w:pPr>
      <w:r>
        <w:rPr>
          <w:bCs/>
          <w:b/>
        </w:rPr>
        <w:t xml:space="preserve">Implementação v2.1:</w:t>
      </w:r>
      <w:r>
        <w:t xml:space="preserve"> </w:t>
      </w:r>
      <w:r>
        <w:rPr>
          <w:bCs/>
          <w:b/>
        </w:rPr>
        <w:t xml:space="preserve">Constraint (dado) + Domínio TS.</w:t>
      </w:r>
      <w:r>
        <w:t xml:space="preserve"> </w:t>
      </w:r>
      <w:r>
        <w:t xml:space="preserve">O catálogo migra para a tabela</w:t>
      </w:r>
      <w:r>
        <w:t xml:space="preserve"> </w:t>
      </w:r>
      <w:r>
        <w:rPr>
          <w:rStyle w:val="VerbatimChar"/>
        </w:rPr>
        <w:t xml:space="preserve">horarios_tempos_aula</w:t>
      </w:r>
      <w:r>
        <w:t xml:space="preserve">, com a configuração (A–E), a ordem do tempo, a hora de início e a duração.</w:t>
      </w:r>
      <w:r>
        <w:t xml:space="preserve"> </w:t>
      </w:r>
      <w:r>
        <w:rPr>
          <w:bCs/>
          <w:b/>
        </w:rPr>
        <w:t xml:space="preserve">A advertência desta regra é dirigida exatamente a uma migração como esta, e vale a pena repeti-la em voz alta: a ancoragem é no INÍCIO do dia. Não</w:t>
      </w:r>
      <w:r>
        <w:rPr>
          <w:bCs/>
          <w:b/>
        </w:rPr>
        <w:t xml:space="preserve"> </w:t>
      </w:r>
      <w:r>
        <w:rPr>
          <w:bCs/>
          <w:b/>
        </w:rPr>
        <w:t xml:space="preserve">“</w:t>
      </w:r>
      <w:r>
        <w:rPr>
          <w:bCs/>
          <w:b/>
        </w:rPr>
        <w:t xml:space="preserve">corrigir</w:t>
      </w:r>
      <w:r>
        <w:rPr>
          <w:bCs/>
          <w:b/>
        </w:rPr>
        <w:t xml:space="preserve">”</w:t>
      </w:r>
      <w:r>
        <w:rPr>
          <w:bCs/>
          <w:b/>
        </w:rPr>
        <w:t xml:space="preserve"> </w:t>
      </w:r>
      <w:r>
        <w:rPr>
          <w:bCs/>
          <w:b/>
        </w:rPr>
        <w:t xml:space="preserve">para o modelo das planilhas legadas.</w:t>
      </w:r>
      <w:r>
        <w:t xml:space="preserve"> </w:t>
      </w:r>
      <w:r>
        <w:t xml:space="preserve">Recomenda-se registrar isso como comentário SQL na própria tabela (</w:t>
      </w:r>
      <w:r>
        <w:rPr>
          <w:rStyle w:val="VerbatimChar"/>
        </w:rPr>
        <w:t xml:space="preserve">COMMENT ON TABLE horarios_tempos_aula IS …</w:t>
      </w:r>
      <w:r>
        <w:t xml:space="preserve">), de modo que quem abrir o schema encontre a decisão junto com a estrutura, e não só na documentação.</w:t>
      </w:r>
      <w:r>
        <w:t xml:space="preserve"> </w:t>
      </w:r>
      <w:r>
        <w:rPr>
          <w:bCs/>
          <w:b/>
        </w:rPr>
        <w:t xml:space="preserve">Teste:</w:t>
      </w:r>
      <w:r>
        <w:t xml:space="preserve"> </w:t>
      </w:r>
      <w:r>
        <w:t xml:space="preserve">pgTAP verificando que a hora de término é derivada e não armazenada, e Vitest confirmando que a configuração com N tempos termina em</w:t>
      </w:r>
      <w:r>
        <w:t xml:space="preserve"> </w:t>
      </w:r>
      <w:r>
        <w:rPr>
          <w:rStyle w:val="VerbatimChar"/>
        </w:rPr>
        <w:t xml:space="preserve">inicio + N × duração + intervalos</w:t>
      </w:r>
      <w:r>
        <w:t xml:space="preserve">.</w:t>
      </w:r>
    </w:p>
    <w:p>
      <w:r>
        <w:pict>
          <v:rect style="width:0;height:1.5pt" o:hralign="center" o:hrstd="t" o:hr="t"/>
        </w:pict>
      </w:r>
    </w:p>
    <w:bookmarkEnd w:id="35"/>
    <w:bookmarkStart w:id="36" w:name="rn-2027-motor-preditivo-de-planejamento"/>
    <w:p>
      <w:pPr>
        <w:pStyle w:val="Heading2"/>
      </w:pPr>
      <w:r>
        <w:t xml:space="preserve">RN-2027 — Motor preditivo de planejamento</w:t>
      </w:r>
    </w:p>
    <w:p>
      <w:pPr>
        <w:pStyle w:val="BlockText"/>
      </w:pPr>
      <w:r>
        <w:rPr>
          <w:bCs/>
          <w:b/>
        </w:rPr>
        <w:t xml:space="preserve">Nota da v2.1:</w:t>
      </w:r>
      <w:r>
        <w:t xml:space="preserve"> </w:t>
      </w:r>
      <w:r>
        <w:t xml:space="preserve">as seis primeiras regras desta seção são o</w:t>
      </w:r>
      <w:r>
        <w:t xml:space="preserve"> </w:t>
      </w:r>
      <w:r>
        <w:rPr>
          <w:bCs/>
          <w:b/>
        </w:rPr>
        <w:t xml:space="preserve">coração portado</w:t>
      </w:r>
      <w:r>
        <w:t xml:space="preserve"> </w:t>
      </w:r>
      <w:r>
        <w:t xml:space="preserve">do sistema — a lógica mais valiosa e a mais cara de reescrever. Todas vão para</w:t>
      </w:r>
      <w:r>
        <w:t xml:space="preserve"> </w:t>
      </w:r>
      <w:r>
        <w:rPr>
          <w:rStyle w:val="VerbatimChar"/>
        </w:rPr>
        <w:t xml:space="preserve">lib/dominio/motor-preditivo/</w:t>
      </w:r>
      <w:r>
        <w:t xml:space="preserve">, como funções puras, e</w:t>
      </w:r>
      <w:r>
        <w:t xml:space="preserve"> </w:t>
      </w:r>
      <w:r>
        <w:rPr>
          <w:bCs/>
          <w:b/>
        </w:rPr>
        <w:t xml:space="preserve">nenhuma delas toca o banco</w:t>
      </w:r>
      <w:r>
        <w:t xml:space="preserve">. A pureza aqui não é preferência de estilo: é o que permite simular um ano inteiro em teste, com dados sintéticos, em milissegundos, e é o que fez a suíte de invariantes da v2.0 valer a pena.</w:t>
      </w:r>
      <w:r>
        <w:t xml:space="preserve"> </w:t>
      </w:r>
      <w:r>
        <w:rPr>
          <w:iCs/>
          <w:i/>
        </w:rPr>
        <w:t xml:space="preserve">Ver</w:t>
      </w:r>
      <w:r>
        <w:rPr>
          <w:iCs/>
          <w:i/>
        </w:rPr>
        <w:t xml:space="preserve"> </w:t>
      </w:r>
      <w:r>
        <w:rPr>
          <w:iCs/>
          <w:i/>
        </w:rPr>
        <w:t xml:space="preserve">“</w:t>
      </w:r>
      <w:r>
        <w:rPr>
          <w:iCs/>
          <w:i/>
        </w:rPr>
        <w:t xml:space="preserve">Regra crítica de arquitetura</w:t>
      </w:r>
      <w:r>
        <w:rPr>
          <w:iCs/>
          <w:i/>
        </w:rPr>
        <w:t xml:space="preserve">”</w:t>
      </w:r>
      <w:r>
        <w:rPr>
          <w:iCs/>
          <w:i/>
        </w:rPr>
        <w:t xml:space="preserve">, acima.</w:t>
      </w:r>
    </w:p>
    <w:p>
      <w:pPr>
        <w:pStyle w:val="FirstParagraph"/>
      </w:pPr>
      <w:r>
        <w:rPr>
          <w:bCs/>
          <w:b/>
        </w:rPr>
        <w:t xml:space="preserve">RN-2027-01. [REVISADA]</w:t>
      </w:r>
      <w:r>
        <w:t xml:space="preserve"> </w:t>
      </w:r>
      <w:r>
        <w:t xml:space="preserve">O motor simula a grade curricular inteira de</w:t>
      </w:r>
      <w:r>
        <w:t xml:space="preserve"> </w:t>
      </w:r>
      <w:r>
        <w:rPr>
          <w:bCs/>
          <w:b/>
        </w:rPr>
        <w:t xml:space="preserve">um ano futuro qualquer</w:t>
      </w:r>
      <w:r>
        <w:t xml:space="preserve"> </w:t>
      </w:r>
      <w:r>
        <w:t xml:space="preserve">(generalizado — deixa de ser restrito a</w:t>
      </w:r>
      <w:r>
        <w:t xml:space="preserve"> </w:t>
      </w:r>
      <w:r>
        <w:t xml:space="preserve">“</w:t>
      </w:r>
      <w:r>
        <w:t xml:space="preserve">2027</w:t>
      </w:r>
      <w:r>
        <w:t xml:space="preserve">”</w:t>
      </w:r>
      <w:r>
        <w:t xml:space="preserve">, documento 08 decisão D4) espelhando as janelas oficiais do ano corrente definidas pelo PROENS, preservando o</w:t>
      </w:r>
      <w:r>
        <w:t xml:space="preserve"> </w:t>
      </w:r>
      <w:r>
        <w:t xml:space="preserve">“</w:t>
      </w:r>
      <w:r>
        <w:t xml:space="preserve">n-ésimo dia da semana do mês</w:t>
      </w:r>
      <w:r>
        <w:t xml:space="preserve">”</w:t>
      </w:r>
      <w:r>
        <w:t xml:space="preserve"> </w:t>
      </w:r>
      <w:r>
        <w:t xml:space="preserve">de cada data espelhada (ex.: se o curso começa na 1ª segunda-feira de abril, o espelhamento também cai na 1ª segunda-feira de abril do ano seguinte) — não é uma simples soma de 365 dias.</w:t>
      </w:r>
      <w:r>
        <w:t xml:space="preserve"> </w:t>
      </w:r>
      <w:r>
        <w:rPr>
          <w:bCs/>
          <w:b/>
        </w:rPr>
        <w:t xml:space="preserve">Risco: Alto.</w:t>
      </w:r>
    </w:p>
    <w:p>
      <w:pPr>
        <w:pStyle w:val="BlockText"/>
      </w:pPr>
      <w:r>
        <w:rPr>
          <w:bCs/>
          <w:b/>
        </w:rPr>
        <w:t xml:space="preserve">Implementação v2.1:</w:t>
      </w:r>
      <w:r>
        <w:t xml:space="preserve"> </w:t>
      </w:r>
      <w:r>
        <w:rPr>
          <w:bCs/>
          <w:b/>
        </w:rPr>
        <w:t xml:space="preserve">Domínio TS puro</w:t>
      </w:r>
      <w:r>
        <w:t xml:space="preserve"> </w:t>
      </w:r>
      <w:r>
        <w:t xml:space="preserve">—</w:t>
      </w:r>
      <w:r>
        <w:t xml:space="preserve"> </w:t>
      </w:r>
      <w:r>
        <w:rPr>
          <w:rStyle w:val="VerbatimChar"/>
        </w:rPr>
        <w:t xml:space="preserve">espelharJanela(janelaOrigem, anoDestino)</w:t>
      </w:r>
      <w:r>
        <w:t xml:space="preserve"> </w:t>
      </w:r>
      <w:r>
        <w:t xml:space="preserve">em</w:t>
      </w:r>
      <w:r>
        <w:t xml:space="preserve"> </w:t>
      </w:r>
      <w:r>
        <w:rPr>
          <w:rStyle w:val="VerbatimChar"/>
        </w:rPr>
        <w:t xml:space="preserve">lib/dominio/motor-preditivo/espelhamento.ts</w:t>
      </w:r>
      <w:r>
        <w:t xml:space="preserve">. Regra de datas em UTC com apresentação em</w:t>
      </w:r>
      <w:r>
        <w:t xml:space="preserve"> </w:t>
      </w:r>
      <w:r>
        <w:rPr>
          <w:rStyle w:val="VerbatimChar"/>
        </w:rPr>
        <w:t xml:space="preserve">America/Sao_Paulo</w:t>
      </w:r>
      <w:r>
        <w:t xml:space="preserve"> </w:t>
      </w:r>
      <w:r>
        <w:t xml:space="preserve">(BRIEF §2);</w:t>
      </w:r>
      <w:r>
        <w:t xml:space="preserve"> </w:t>
      </w:r>
      <w:r>
        <w:rPr>
          <w:bCs/>
          <w:b/>
        </w:rPr>
        <w:t xml:space="preserve">nenhum cálculo de calendário usa o fuso do servidor implicitamente</w:t>
      </w:r>
      <w:r>
        <w:t xml:space="preserve"> </w:t>
      </w:r>
      <w:r>
        <w:t xml:space="preserve">— o ano de destino e as datas de origem entram como argumento. A generalização multi-ano é preservada: a função recebe</w:t>
      </w:r>
      <w:r>
        <w:t xml:space="preserve"> </w:t>
      </w:r>
      <w:r>
        <w:rPr>
          <w:rStyle w:val="VerbatimChar"/>
        </w:rPr>
        <w:t xml:space="preserve">anoDestino</w:t>
      </w:r>
      <w:r>
        <w:t xml:space="preserve">, não constante</w:t>
      </w:r>
      <w:r>
        <w:t xml:space="preserve"> </w:t>
      </w:r>
      <w:r>
        <w:rPr>
          <w:rStyle w:val="VerbatimChar"/>
        </w:rPr>
        <w:t xml:space="preserve">2027</w:t>
      </w:r>
      <w:r>
        <w:t xml:space="preserve">.</w:t>
      </w:r>
      <w:r>
        <w:t xml:space="preserve"> </w:t>
      </w:r>
      <w:r>
        <w:rPr>
          <w:bCs/>
          <w:b/>
        </w:rPr>
        <w:t xml:space="preserve">Teste:</w:t>
      </w:r>
      <w:r>
        <w:t xml:space="preserve"> </w:t>
      </w:r>
      <w:r>
        <w:t xml:space="preserve">Vitest cobrindo a 1ª/2ª/última ocorrência do dia da semana no mês, transição de ano bissexto, e o caso em que o n-ésimo dia da semana não existe no mês de destino (que deve degradar de forma documentada,</w:t>
      </w:r>
      <w:r>
        <w:t xml:space="preserve"> </w:t>
      </w:r>
      <w:r>
        <w:rPr>
          <w:rStyle w:val="VerbatimChar"/>
        </w:rPr>
        <w:t xml:space="preserve">RN-DEG-01</w:t>
      </w:r>
      <w:r>
        <w:t xml:space="preserve">). É um dos testes de invariante de risco Alto exigidos pela DoD.</w:t>
      </w:r>
    </w:p>
    <w:p>
      <w:pPr>
        <w:pStyle w:val="FirstParagraph"/>
      </w:pPr>
      <w:r>
        <w:rPr>
          <w:bCs/>
          <w:b/>
        </w:rPr>
        <w:t xml:space="preserve">RN-2027-02.</w:t>
      </w:r>
      <w:r>
        <w:t xml:space="preserve"> </w:t>
      </w:r>
      <w:r>
        <w:t xml:space="preserve">O calendário de feriados (nacionais fixos e móveis, mais os observados localmente pelo CIAARA) e as janelas de Licença de Pagamento (1ª segunda-feira útil de cada mês da janela do curso, com regra de reserva para a 1ª sexta-feira útil quando não houver segunda disponível) bloqueiam dias inteiros de alocação letiva.</w:t>
      </w:r>
      <w:r>
        <w:t xml:space="preserve"> </w:t>
      </w:r>
      <w:r>
        <w:rPr>
          <w:bCs/>
          <w:b/>
        </w:rPr>
        <w:t xml:space="preserve">Risco: Alto.</w:t>
      </w:r>
    </w:p>
    <w:p>
      <w:pPr>
        <w:pStyle w:val="BlockText"/>
      </w:pPr>
      <w:r>
        <w:rPr>
          <w:bCs/>
          <w:b/>
        </w:rPr>
        <w:t xml:space="preserve">Implementação v2.1:</w:t>
      </w:r>
      <w:r>
        <w:t xml:space="preserve"> </w:t>
      </w:r>
      <w:r>
        <w:rPr>
          <w:bCs/>
          <w:b/>
        </w:rPr>
        <w:t xml:space="preserve">Domínio TS puro</w:t>
      </w:r>
      <w:r>
        <w:t xml:space="preserve"> </w:t>
      </w:r>
      <w:r>
        <w:t xml:space="preserve">+ dado em tabela. Os feriados deixam de ser constante em código e passam a viver na tabela</w:t>
      </w:r>
      <w:r>
        <w:t xml:space="preserve"> </w:t>
      </w:r>
      <w:r>
        <w:rPr>
          <w:rStyle w:val="VerbatimChar"/>
          <w:bCs/>
          <w:b/>
        </w:rPr>
        <w:t xml:space="preserve">feriados</w:t>
      </w:r>
      <w:r>
        <w:t xml:space="preserve"> </w:t>
      </w:r>
      <w:r>
        <w:t xml:space="preserve">(fusão de</w:t>
      </w:r>
      <w:r>
        <w:t xml:space="preserve"> </w:t>
      </w:r>
      <w:r>
        <w:rPr>
          <w:rStyle w:val="VerbatimChar"/>
        </w:rPr>
        <w:t xml:space="preserve">Eventos_Globais</w:t>
      </w:r>
      <w:r>
        <w:t xml:space="preserve"> </w:t>
      </w:r>
      <w:r>
        <w:t xml:space="preserve">e</w:t>
      </w:r>
      <w:r>
        <w:t xml:space="preserve"> </w:t>
      </w:r>
      <w:r>
        <w:rPr>
          <w:rStyle w:val="VerbatimChar"/>
        </w:rPr>
        <w:t xml:space="preserve">Calendario_Feriados</w:t>
      </w:r>
      <w:r>
        <w:t xml:space="preserve">, BRIEF §2.1), com</w:t>
      </w:r>
      <w:r>
        <w:t xml:space="preserve"> </w:t>
      </w:r>
      <w:r>
        <w:rPr>
          <w:rStyle w:val="VerbatimChar"/>
        </w:rPr>
        <w:t xml:space="preserve">impacto_feriado</w:t>
      </w:r>
      <w:r>
        <w:t xml:space="preserve"> </w:t>
      </w:r>
      <w:r>
        <w:t xml:space="preserve">(ver</w:t>
      </w:r>
      <w:r>
        <w:t xml:space="preserve"> </w:t>
      </w:r>
      <w:r>
        <w:rPr>
          <w:rStyle w:val="VerbatimChar"/>
        </w:rPr>
        <w:t xml:space="preserve">RN-EVT-02</w:t>
      </w:r>
      <w:r>
        <w:t xml:space="preserve">) e vigência por ano — cumprindo</w:t>
      </w:r>
      <w:r>
        <w:t xml:space="preserve"> </w:t>
      </w:r>
      <w:r>
        <w:rPr>
          <w:rStyle w:val="VerbatimChar"/>
        </w:rPr>
        <w:t xml:space="preserve">RNF-MAN-04</w:t>
      </w:r>
      <w:r>
        <w:t xml:space="preserve">. A regra de Licença de Pagamento (1ª segunda-feira útil, com reserva para a 1ª sexta-feira útil) é função pura</w:t>
      </w:r>
      <w:r>
        <w:t xml:space="preserve"> </w:t>
      </w:r>
      <w:r>
        <w:rPr>
          <w:rStyle w:val="VerbatimChar"/>
        </w:rPr>
        <w:t xml:space="preserve">calcularLicencaPagamento(mes, ano, feriados)</w:t>
      </w:r>
      <w:r>
        <w:t xml:space="preserve">.</w:t>
      </w:r>
      <w:r>
        <w:t xml:space="preserve"> </w:t>
      </w:r>
      <w:r>
        <w:rPr>
          <w:bCs/>
          <w:b/>
        </w:rPr>
        <w:t xml:space="preserve">Teste:</w:t>
      </w:r>
      <w:r>
        <w:t xml:space="preserve"> </w:t>
      </w:r>
      <w:r>
        <w:t xml:space="preserve">Vitest para um mês cuja 1ª segunda-feira é feriado (deve cair na regra de reserva) e para um mês normal; asserção de que dia bloqueado não recebe nenhuma alocação letiva na saída do motor.</w:t>
      </w:r>
    </w:p>
    <w:p>
      <w:pPr>
        <w:pStyle w:val="FirstParagraph"/>
      </w:pPr>
      <w:r>
        <w:rPr>
          <w:bCs/>
          <w:b/>
        </w:rPr>
        <w:t xml:space="preserve">RN-2027-03.</w:t>
      </w:r>
      <w:r>
        <w:t xml:space="preserve"> </w:t>
      </w:r>
      <w:r>
        <w:t xml:space="preserve">As reservas de Administração e Tempo Reserva por curso são valores fixos por curso, extraídos diretamente do PROENS do ano corrente (ex.: CAHO reserva 6 TAs de administração e 121 de tempo reserva no ano); cursos sem essas reservas detalhadas no PROENS usam um valor de reserva genérico. Blocos de Administração são posicionados no início do curso; blocos de Tempo Reserva são posicionados de trás para frente, preenchendo a folga final do calendário.</w:t>
      </w:r>
      <w:r>
        <w:t xml:space="preserve"> </w:t>
      </w:r>
      <w:r>
        <w:rPr>
          <w:bCs/>
          <w:b/>
        </w:rPr>
        <w:t xml:space="preserve">Risco: Alto.</w:t>
      </w:r>
    </w:p>
    <w:p>
      <w:pPr>
        <w:pStyle w:val="BlockText"/>
      </w:pPr>
      <w:r>
        <w:rPr>
          <w:bCs/>
          <w:b/>
        </w:rPr>
        <w:t xml:space="preserve">Implementação v2.1:</w:t>
      </w:r>
      <w:r>
        <w:t xml:space="preserve"> </w:t>
      </w:r>
      <w:r>
        <w:rPr>
          <w:bCs/>
          <w:b/>
        </w:rPr>
        <w:t xml:space="preserve">Domínio TS puro</w:t>
      </w:r>
      <w:r>
        <w:t xml:space="preserve"> </w:t>
      </w:r>
      <w:r>
        <w:t xml:space="preserve">+ dado em</w:t>
      </w:r>
      <w:r>
        <w:t xml:space="preserve"> </w:t>
      </w:r>
      <w:r>
        <w:rPr>
          <w:rStyle w:val="VerbatimChar"/>
          <w:bCs/>
          <w:b/>
        </w:rPr>
        <w:t xml:space="preserve">reservas_proens</w:t>
      </w:r>
      <w:r>
        <w:t xml:space="preserve"> </w:t>
      </w:r>
      <w:r>
        <w:t xml:space="preserve">(por curso e por ano, com o valor genérico de reserva em</w:t>
      </w:r>
      <w:r>
        <w:t xml:space="preserve"> </w:t>
      </w:r>
      <w:r>
        <w:rPr>
          <w:rStyle w:val="VerbatimChar"/>
        </w:rPr>
        <w:t xml:space="preserve">config_parametros</w:t>
      </w:r>
      <w:r>
        <w:t xml:space="preserve">). A heurística de posicionamento — Administração no início, Tempo Reserva de trás para frente — é preservada integralmente em</w:t>
      </w:r>
      <w:r>
        <w:t xml:space="preserve"> </w:t>
      </w:r>
      <w:r>
        <w:rPr>
          <w:rStyle w:val="VerbatimChar"/>
        </w:rPr>
        <w:t xml:space="preserve">lib/dominio/motor-preditivo/reservas.ts</w:t>
      </w:r>
      <w:r>
        <w:t xml:space="preserve">.</w:t>
      </w:r>
      <w:r>
        <w:t xml:space="preserve"> </w:t>
      </w:r>
      <w:r>
        <w:rPr>
          <w:bCs/>
          <w:b/>
        </w:rPr>
        <w:t xml:space="preserve">Teste:</w:t>
      </w:r>
      <w:r>
        <w:t xml:space="preserve"> </w:t>
      </w:r>
      <w:r>
        <w:t xml:space="preserve">Vitest verificando que a soma de TA de Administração e Tempo Reserva no ano bate com o cadastrado por curso, que os blocos de Administração ocupam os primeiros dias úteis disponíveis e que os de Tempo Reserva ocupam os últimos.</w:t>
      </w:r>
    </w:p>
    <w:p>
      <w:pPr>
        <w:pStyle w:val="FirstParagraph"/>
      </w:pPr>
      <w:r>
        <w:rPr>
          <w:bCs/>
          <w:b/>
        </w:rPr>
        <w:t xml:space="preserve">RN-2027-04.</w:t>
      </w:r>
      <w:r>
        <w:t xml:space="preserve"> </w:t>
      </w:r>
      <w:r>
        <w:t xml:space="preserve">Prova Mista é sempre um bloco fechado de exatamente 3 tempos de aula contíguos no mesmo dia, para matérias com carga horária total de 20 tempos ou mais; o motor nunca fatia uma prova em dias diferentes — se não houver 3 tempos livres em sequência num dia, a prova aguarda um dia com espaço. Uma Revisão obrigatória de 1 tempo de aula deve ocorrer em até 7 dias corridos após a prova daquela matéria, sendo forçada no 7º dia mesmo sem folga na agenda (gerando um alerta, nunca sendo simplesmente descartada).</w:t>
      </w:r>
      <w:r>
        <w:t xml:space="preserve"> </w:t>
      </w:r>
      <w:r>
        <w:rPr>
          <w:bCs/>
          <w:b/>
        </w:rPr>
        <w:t xml:space="preserve">Risco: Alto.</w:t>
      </w:r>
    </w:p>
    <w:p>
      <w:pPr>
        <w:pStyle w:val="BlockText"/>
      </w:pPr>
      <w:r>
        <w:rPr>
          <w:bCs/>
          <w:b/>
        </w:rPr>
        <w:t xml:space="preserve">Implementação v2.1:</w:t>
      </w:r>
      <w:r>
        <w:t xml:space="preserve"> </w:t>
      </w:r>
      <w:r>
        <w:rPr>
          <w:bCs/>
          <w:b/>
        </w:rPr>
        <w:t xml:space="preserve">Domínio TS puro</w:t>
      </w:r>
      <w:r>
        <w:t xml:space="preserve"> </w:t>
      </w:r>
      <w:r>
        <w:t xml:space="preserve">—</w:t>
      </w:r>
      <w:r>
        <w:t xml:space="preserve"> </w:t>
      </w:r>
      <w:r>
        <w:rPr>
          <w:rStyle w:val="VerbatimChar"/>
        </w:rPr>
        <w:t xml:space="preserve">alocarProvasERevisoes(...)</w:t>
      </w:r>
      <w:r>
        <w:t xml:space="preserve"> </w:t>
      </w:r>
      <w:r>
        <w:t xml:space="preserve">em</w:t>
      </w:r>
      <w:r>
        <w:t xml:space="preserve"> </w:t>
      </w:r>
      <w:r>
        <w:rPr>
          <w:rStyle w:val="VerbatimChar"/>
        </w:rPr>
        <w:t xml:space="preserve">lib/dominio/motor-preditivo/avaliacoes.ts</w:t>
      </w:r>
      <w:r>
        <w:t xml:space="preserve">, com os parâmetros (3 TA contíguos, CH ≥ 20, prazo de 7 dias corridos) vindos de</w:t>
      </w:r>
      <w:r>
        <w:t xml:space="preserve"> </w:t>
      </w:r>
      <w:r>
        <w:rPr>
          <w:rStyle w:val="VerbatimChar"/>
        </w:rPr>
        <w:t xml:space="preserve">config_parametros</w:t>
      </w:r>
      <w:r>
        <w:t xml:space="preserve">.</w:t>
      </w:r>
      <w:r>
        <w:t xml:space="preserve"> </w:t>
      </w:r>
      <w:r>
        <w:rPr>
          <w:bCs/>
          <w:b/>
        </w:rPr>
        <w:t xml:space="preserve">A cláusula</w:t>
      </w:r>
      <w:r>
        <w:rPr>
          <w:bCs/>
          <w:b/>
        </w:rPr>
        <w:t xml:space="preserve"> </w:t>
      </w:r>
      <w:r>
        <w:rPr>
          <w:bCs/>
          <w:b/>
        </w:rPr>
        <w:t xml:space="preserve">“</w:t>
      </w:r>
      <w:r>
        <w:rPr>
          <w:bCs/>
          <w:b/>
        </w:rPr>
        <w:t xml:space="preserve">forçada no 7º dia mesmo sem folga, gerando alerta, nunca descartada</w:t>
      </w:r>
      <w:r>
        <w:rPr>
          <w:bCs/>
          <w:b/>
        </w:rPr>
        <w:t xml:space="preserve">”</w:t>
      </w:r>
      <w:r>
        <w:rPr>
          <w:bCs/>
          <w:b/>
        </w:rPr>
        <w:t xml:space="preserve"> </w:t>
      </w:r>
      <w:r>
        <w:rPr>
          <w:bCs/>
          <w:b/>
        </w:rPr>
        <w:t xml:space="preserve">é um caso exemplar de</w:t>
      </w:r>
      <w:r>
        <w:rPr>
          <w:bCs/>
          <w:b/>
        </w:rPr>
        <w:t xml:space="preserve"> </w:t>
      </w:r>
      <w:r>
        <w:rPr>
          <w:rStyle w:val="VerbatimChar"/>
          <w:bCs/>
          <w:b/>
        </w:rPr>
        <w:t xml:space="preserve">RN-DEG-02</w:t>
      </w:r>
      <w:r>
        <w:t xml:space="preserve"> </w:t>
      </w:r>
      <w:r>
        <w:t xml:space="preserve">— a regra prefere um resultado sinalizado a um resultado silenciosamente incompleto, e essa preferência é preservada literalmente.</w:t>
      </w:r>
      <w:r>
        <w:t xml:space="preserve"> </w:t>
      </w:r>
      <w:r>
        <w:rPr>
          <w:bCs/>
          <w:b/>
        </w:rPr>
        <w:t xml:space="preserve">Teste:</w:t>
      </w:r>
      <w:r>
        <w:t xml:space="preserve"> </w:t>
      </w:r>
      <w:r>
        <w:t xml:space="preserve">Vitest nomeado</w:t>
      </w:r>
      <w:r>
        <w:t xml:space="preserve"> </w:t>
      </w:r>
      <w:r>
        <w:rPr>
          <w:rStyle w:val="VerbatimChar"/>
        </w:rPr>
        <w:t xml:space="preserve">RN-2027-04</w:t>
      </w:r>
      <w:r>
        <w:t xml:space="preserve"> </w:t>
      </w:r>
      <w:r>
        <w:t xml:space="preserve">verificando que (i) toda disciplina com CH ≥ 20 recebe um bloco de exatamente 3 TA contíguos no mesmo dia; (ii) nenhuma prova aparece fatiada entre dias; (iii) a revisão sempre existe dentro de 7 dias, com alerta quando forçada. Este é o teste citado no documento da v2.0 como exemplo canônico e é preservado com o mesmo nome.</w:t>
      </w:r>
    </w:p>
    <w:p>
      <w:pPr>
        <w:pStyle w:val="FirstParagraph"/>
      </w:pPr>
      <w:r>
        <w:rPr>
          <w:bCs/>
          <w:b/>
        </w:rPr>
        <w:t xml:space="preserve">RN-2027-05.</w:t>
      </w:r>
      <w:r>
        <w:t xml:space="preserve"> </w:t>
      </w:r>
      <w:r>
        <w:t xml:space="preserve">No máximo 4 matérias distintas podem ser ministradas no mesmo dia, e no máximo 4 tempos de aula da mesma matéria no mesmo dia; a escolha de qual matéria alocar em cada espaço livre prioriza a matéria mais</w:t>
      </w:r>
      <w:r>
        <w:t xml:space="preserve"> </w:t>
      </w:r>
      <w:r>
        <w:t xml:space="preserve">“</w:t>
      </w:r>
      <w:r>
        <w:t xml:space="preserve">apertada</w:t>
      </w:r>
      <w:r>
        <w:t xml:space="preserve">”</w:t>
      </w:r>
      <w:r>
        <w:t xml:space="preserve"> </w:t>
      </w:r>
      <w:r>
        <w:t xml:space="preserve">(maior carga horária restante por dia útil restante da própria janela) — é uma regra de diluição pedagógica, não uma ordem arbitrária.</w:t>
      </w:r>
      <w:r>
        <w:t xml:space="preserve"> </w:t>
      </w:r>
      <w:r>
        <w:rPr>
          <w:bCs/>
          <w:b/>
        </w:rPr>
        <w:t xml:space="preserve">Risco: Médio.</w:t>
      </w:r>
    </w:p>
    <w:p>
      <w:pPr>
        <w:pStyle w:val="BlockText"/>
      </w:pPr>
      <w:r>
        <w:rPr>
          <w:bCs/>
          <w:b/>
        </w:rPr>
        <w:t xml:space="preserve">Implementação v2.1:</w:t>
      </w:r>
      <w:r>
        <w:t xml:space="preserve"> </w:t>
      </w:r>
      <w:r>
        <w:rPr>
          <w:bCs/>
          <w:b/>
        </w:rPr>
        <w:t xml:space="preserve">Domínio TS puro</w:t>
      </w:r>
      <w:r>
        <w:t xml:space="preserve"> </w:t>
      </w:r>
      <w:r>
        <w:t xml:space="preserve">—</w:t>
      </w:r>
      <w:r>
        <w:t xml:space="preserve"> </w:t>
      </w:r>
      <w:r>
        <w:rPr>
          <w:rStyle w:val="VerbatimChar"/>
        </w:rPr>
        <w:t xml:space="preserve">escolherDisciplinaParaEspaco(...)</w:t>
      </w:r>
      <w:r>
        <w:t xml:space="preserve"> </w:t>
      </w:r>
      <w:r>
        <w:t xml:space="preserve">em</w:t>
      </w:r>
      <w:r>
        <w:t xml:space="preserve"> </w:t>
      </w:r>
      <w:r>
        <w:rPr>
          <w:rStyle w:val="VerbatimChar"/>
        </w:rPr>
        <w:t xml:space="preserve">lib/dominio/motor-preditivo/alocacao.ts</w:t>
      </w:r>
      <w:r>
        <w:t xml:space="preserve">, com os dois limites (4 disciplinas distintas/dia, 4 TA da mesma disciplina/dia) em</w:t>
      </w:r>
      <w:r>
        <w:t xml:space="preserve"> </w:t>
      </w:r>
      <w:r>
        <w:rPr>
          <w:rStyle w:val="VerbatimChar"/>
        </w:rPr>
        <w:t xml:space="preserve">config_parametros</w:t>
      </w:r>
      <w:r>
        <w:t xml:space="preserve">. A observação de que</w:t>
      </w:r>
      <w:r>
        <w:t xml:space="preserve"> </w:t>
      </w:r>
      <w:r>
        <w:t xml:space="preserve">“</w:t>
      </w:r>
      <w:r>
        <w:t xml:space="preserve">é uma regra de diluição pedagógica, não uma ordem arbitrária</w:t>
      </w:r>
      <w:r>
        <w:t xml:space="preserve">”</w:t>
      </w:r>
      <w:r>
        <w:t xml:space="preserve"> </w:t>
      </w:r>
      <w:r>
        <w:t xml:space="preserve">é preservada como comentário na função: quem for otimizar o motor no futuro precisa saber que essa ordenação tem intenção, e não é um detalhe substituível por qualquer critério estável.</w:t>
      </w:r>
      <w:r>
        <w:t xml:space="preserve"> </w:t>
      </w:r>
      <w:r>
        <w:rPr>
          <w:bCs/>
          <w:b/>
        </w:rPr>
        <w:t xml:space="preserve">Teste:</w:t>
      </w:r>
      <w:r>
        <w:t xml:space="preserve"> </w:t>
      </w:r>
      <w:r>
        <w:t xml:space="preserve">Vitest verificando os dois limites e a priorização por aperto (razão CH restante / dias úteis restantes).</w:t>
      </w:r>
    </w:p>
    <w:p>
      <w:pPr>
        <w:pStyle w:val="FirstParagraph"/>
      </w:pPr>
      <w:r>
        <w:rPr>
          <w:bCs/>
          <w:b/>
        </w:rPr>
        <w:t xml:space="preserve">RN-2027-06. [CORRIGIDA — v1.3, 01/08/2026]</w:t>
      </w:r>
      <w:r>
        <w:t xml:space="preserve"> </w:t>
      </w:r>
      <w:r>
        <w:t xml:space="preserve">✅</w:t>
      </w:r>
      <w:r>
        <w:t xml:space="preserve"> </w:t>
      </w:r>
      <w:r>
        <w:rPr>
          <w:bCs/>
          <w:b/>
        </w:rPr>
        <w:t xml:space="preserve">CONFORME.</w:t>
      </w:r>
      <w:r>
        <w:t xml:space="preserve"> </w:t>
      </w:r>
      <w:r>
        <w:t xml:space="preserve">A escolha do instrutor de cada bloco simulado prioriza, entre os habilitados/atribuídos à disciplina, o de menor carga já alocada na semana, respeitando o</w:t>
      </w:r>
      <w:r>
        <w:t xml:space="preserve"> </w:t>
      </w:r>
      <w:r>
        <w:rPr>
          <w:bCs/>
          <w:b/>
        </w:rPr>
        <w:t xml:space="preserve">teto de horas de aula do seu regime de trabalho</w:t>
      </w:r>
      <w:r>
        <w:t xml:space="preserve"> </w:t>
      </w:r>
      <w:r>
        <w:t xml:space="preserve">—</w:t>
      </w:r>
      <w:r>
        <w:t xml:space="preserve"> </w:t>
      </w:r>
      <w:r>
        <w:rPr>
          <w:bCs/>
          <w:b/>
        </w:rPr>
        <w:t xml:space="preserve">20h → 8 a 12 h de aula; 40h → 16 a 24 h; Dedicação Exclusiva → 16 a 30 h</w:t>
      </w:r>
      <w:r>
        <w:t xml:space="preserve"> </w:t>
      </w:r>
      <w:r>
        <w:t xml:space="preserve">(DGPM-103), e não o número do regime em si; quando nenhum candidato cabe no limite, o motor ainda escolhe o menos sobrecarregado e</w:t>
      </w:r>
      <w:r>
        <w:t xml:space="preserve"> </w:t>
      </w:r>
      <w:r>
        <w:rPr>
          <w:bCs/>
          <w:b/>
        </w:rPr>
        <w:t xml:space="preserve">registra um alerta de sobrecarga</w:t>
      </w:r>
      <w:r>
        <w:t xml:space="preserve">, em vez de deixar o bloco sem instrutor. Disciplina sem nenhum instrutor habilitado ou atribuído também gera alerta explícito, nunca falha silenciosa. A equivalência</w:t>
      </w:r>
      <w:r>
        <w:t xml:space="preserve"> </w:t>
      </w:r>
      <w:r>
        <w:t xml:space="preserve">“</w:t>
      </w:r>
      <w:r>
        <w:t xml:space="preserve">1 TA ≈ 1 hora</w:t>
      </w:r>
      <w:r>
        <w:t xml:space="preserve">”</w:t>
      </w:r>
      <w:r>
        <w:t xml:space="preserve"> </w:t>
      </w:r>
      <w:r>
        <w:t xml:space="preserve">permanece válida.</w:t>
      </w:r>
      <w:r>
        <w:t xml:space="preserve"> </w:t>
      </w:r>
      <w:r>
        <w:rPr>
          <w:bCs/>
          <w:b/>
        </w:rPr>
        <w:t xml:space="preserve">Risco: Alto.</w:t>
      </w:r>
    </w:p>
    <w:p>
      <w:pPr>
        <w:pStyle w:val="BlockText"/>
      </w:pPr>
      <w:r>
        <w:rPr>
          <w:bCs/>
          <w:b/>
        </w:rPr>
        <w:t xml:space="preserve">Correção aplicada em 01/08/2026 (documento 09, achado A-2, proposta P-2, aprovada pelo responsável).</w:t>
      </w:r>
      <w:r>
        <w:t xml:space="preserve"> </w:t>
      </w:r>
      <w:r>
        <w:t xml:space="preserve">A formulação anterior usava o número do regime (20h, 40h) como teto de aula — pela DGPM-103, o regime designa o vínculo com o estabelecimento, e as horas de aula são um subconjunto dele, com o restante classificado como Tempo de Permanência. Como</w:t>
      </w:r>
      <w:r>
        <w:t xml:space="preserve"> </w:t>
      </w:r>
      <w:r>
        <w:rPr>
          <w:bCs/>
          <w:b/>
        </w:rPr>
        <w:t xml:space="preserve">160 dos 177 instrutores cadastrados (90,4%) estão no regime de 20h</w:t>
      </w:r>
      <w:r>
        <w:t xml:space="preserve">, a formulação anterior permitia alocar até 67% acima do máximo normativo de aula (20 TA quando o teto real é 12), num controle auditado externamente pela CoPeCoD (documento 01, seção 1.2).</w:t>
      </w:r>
    </w:p>
    <w:p>
      <w:pPr>
        <w:pStyle w:val="BlockText"/>
      </w:pPr>
      <w:r>
        <w:rPr>
          <w:bCs/>
          <w:b/>
        </w:rPr>
        <w:t xml:space="preserve">Implementação v2.1:</w:t>
      </w:r>
      <w:r>
        <w:t xml:space="preserve"> </w:t>
      </w:r>
      <w:r>
        <w:rPr>
          <w:bCs/>
          <w:b/>
        </w:rPr>
        <w:t xml:space="preserve">Domínio TS puro</w:t>
      </w:r>
      <w:r>
        <w:t xml:space="preserve"> </w:t>
      </w:r>
      <w:r>
        <w:t xml:space="preserve">—</w:t>
      </w:r>
      <w:r>
        <w:t xml:space="preserve"> </w:t>
      </w:r>
      <w:r>
        <w:rPr>
          <w:rStyle w:val="VerbatimChar"/>
        </w:rPr>
        <w:t xml:space="preserve">escolherInstrutor(candidatos, cargaSemanal, faixasPorRegime)</w:t>
      </w:r>
      <w:r>
        <w:t xml:space="preserve"> </w:t>
      </w:r>
      <w:r>
        <w:t xml:space="preserve">em</w:t>
      </w:r>
      <w:r>
        <w:t xml:space="preserve"> </w:t>
      </w:r>
      <w:r>
        <w:rPr>
          <w:rStyle w:val="VerbatimChar"/>
        </w:rPr>
        <w:t xml:space="preserve">lib/dominio/motor-preditivo/escolha-instrutor.ts</w:t>
      </w:r>
      <w:r>
        <w:t xml:space="preserve">.</w:t>
      </w:r>
      <w:r>
        <w:t xml:space="preserve"> </w:t>
      </w:r>
      <w:r>
        <w:rPr>
          <w:bCs/>
          <w:b/>
        </w:rPr>
        <w:t xml:space="preserve">As faixas vêm de</w:t>
      </w:r>
      <w:r>
        <w:rPr>
          <w:bCs/>
          <w:b/>
        </w:rPr>
        <w:t xml:space="preserve"> </w:t>
      </w:r>
      <w:r>
        <w:rPr>
          <w:rStyle w:val="VerbatimChar"/>
          <w:bCs/>
          <w:b/>
        </w:rPr>
        <w:t xml:space="preserve">config_parametros</w:t>
      </w:r>
      <w:r>
        <w:rPr>
          <w:bCs/>
          <w:b/>
        </w:rPr>
        <w:t xml:space="preserve">, com a norma de origem (DGPM-103) gravada junto</w:t>
      </w:r>
      <w:r>
        <w:t xml:space="preserve"> </w:t>
      </w:r>
      <w:r>
        <w:t xml:space="preserve">(</w:t>
      </w:r>
      <w:r>
        <w:rPr>
          <w:rStyle w:val="VerbatimChar"/>
        </w:rPr>
        <w:t xml:space="preserve">RNF-NORM-03</w:t>
      </w:r>
      <w:r>
        <w:t xml:space="preserve">,</w:t>
      </w:r>
      <w:r>
        <w:t xml:space="preserve"> </w:t>
      </w:r>
      <w:r>
        <w:rPr>
          <w:rStyle w:val="VerbatimChar"/>
        </w:rPr>
        <w:t xml:space="preserve">RNF-NORM-08</w:t>
      </w:r>
      <w:r>
        <w:t xml:space="preserve">): uma revisão da DGPM vira</w:t>
      </w:r>
      <w:r>
        <w:t xml:space="preserve"> </w:t>
      </w:r>
      <w:r>
        <w:rPr>
          <w:rStyle w:val="VerbatimChar"/>
        </w:rPr>
        <w:t xml:space="preserve">UPDATE</w:t>
      </w:r>
      <w:r>
        <w:t xml:space="preserve"> </w:t>
      </w:r>
      <w:r>
        <w:t xml:space="preserve">com nova vigência, não novo</w:t>
      </w:r>
      <w:r>
        <w:t xml:space="preserve"> </w:t>
      </w:r>
      <w:r>
        <w:rPr>
          <w:iCs/>
          <w:i/>
        </w:rPr>
        <w:t xml:space="preserve">deploy</w:t>
      </w:r>
      <w:r>
        <w:t xml:space="preserve">.</w:t>
      </w:r>
      <w:r>
        <w:t xml:space="preserve"> </w:t>
      </w:r>
      <w:r>
        <w:rPr>
          <w:bCs/>
          <w:b/>
        </w:rPr>
        <w:t xml:space="preserve">A correção de 01/08/2026 é preservada com destaque</w:t>
      </w:r>
      <w:r>
        <w:t xml:space="preserve"> </w:t>
      </w:r>
      <w:r>
        <w:t xml:space="preserve">— a função recebe</w:t>
      </w:r>
      <w:r>
        <w:t xml:space="preserve"> </w:t>
      </w:r>
      <w:r>
        <w:rPr>
          <w:rStyle w:val="VerbatimChar"/>
        </w:rPr>
        <w:t xml:space="preserve">{ regime, minimo, maximo }</w:t>
      </w:r>
      <w:r>
        <w:t xml:space="preserve"> </w:t>
      </w:r>
      <w:r>
        <w:t xml:space="preserve">e</w:t>
      </w:r>
      <w:r>
        <w:t xml:space="preserve"> </w:t>
      </w:r>
      <w:r>
        <w:rPr>
          <w:bCs/>
          <w:b/>
        </w:rPr>
        <w:t xml:space="preserve">nunca recebe o número do regime como teto</w:t>
      </w:r>
      <w:r>
        <w:t xml:space="preserve">; o tipo da entrada torna a formulação antiga inexpressável, o que é a melhor proteção possível contra o retorno de um defeito que permitia 67% de alocação acima do máximo normativo, sob auditoria externa da CoPeCoD. Os dois alertas exigidos (sobrecarga; disciplina sem instrutor) fazem parte do</w:t>
      </w:r>
      <w:r>
        <w:t xml:space="preserve"> </w:t>
      </w:r>
      <w:r>
        <w:rPr>
          <w:bCs/>
          <w:b/>
        </w:rPr>
        <w:t xml:space="preserve">valor de retorno</w:t>
      </w:r>
      <w:r>
        <w:t xml:space="preserve"> </w:t>
      </w:r>
      <w:r>
        <w:t xml:space="preserve">da função, junto com a alocação — nunca de um</w:t>
      </w:r>
      <w:r>
        <w:t xml:space="preserve"> </w:t>
      </w:r>
      <w:r>
        <w:rPr>
          <w:rStyle w:val="VerbatimChar"/>
        </w:rPr>
        <w:t xml:space="preserve">console.log</w:t>
      </w:r>
      <w:r>
        <w:t xml:space="preserve"> </w:t>
      </w:r>
      <w:r>
        <w:t xml:space="preserve">nem de um</w:t>
      </w:r>
      <w:r>
        <w:t xml:space="preserve"> </w:t>
      </w:r>
      <w:r>
        <w:rPr>
          <w:rStyle w:val="VerbatimChar"/>
        </w:rPr>
        <w:t xml:space="preserve">throw</w:t>
      </w:r>
      <w:r>
        <w:t xml:space="preserve">.</w:t>
      </w:r>
      <w:r>
        <w:t xml:space="preserve"> </w:t>
      </w:r>
      <w:r>
        <w:rPr>
          <w:bCs/>
          <w:b/>
        </w:rPr>
        <w:t xml:space="preserve">Teste:</w:t>
      </w:r>
      <w:r>
        <w:t xml:space="preserve"> </w:t>
      </w:r>
      <w:r>
        <w:t xml:space="preserve">Vitest nomeado</w:t>
      </w:r>
      <w:r>
        <w:t xml:space="preserve"> </w:t>
      </w:r>
      <w:r>
        <w:rPr>
          <w:rStyle w:val="VerbatimChar"/>
        </w:rPr>
        <w:t xml:space="preserve">RN-2027-06</w:t>
      </w:r>
      <w:r>
        <w:t xml:space="preserve"> </w:t>
      </w:r>
      <w:r>
        <w:t xml:space="preserve">cobrindo as três faixas, o caso</w:t>
      </w:r>
      <w:r>
        <w:t xml:space="preserve"> </w:t>
      </w:r>
      <w:r>
        <w:t xml:space="preserve">“</w:t>
      </w:r>
      <w:r>
        <w:t xml:space="preserve">nenhum candidato cabe</w:t>
      </w:r>
      <w:r>
        <w:t xml:space="preserve">”</w:t>
      </w:r>
      <w:r>
        <w:t xml:space="preserve"> </w:t>
      </w:r>
      <w:r>
        <w:t xml:space="preserve">(deve alocar o menos sobrecarregado</w:t>
      </w:r>
      <w:r>
        <w:t xml:space="preserve"> </w:t>
      </w:r>
      <w:r>
        <w:rPr>
          <w:bCs/>
          <w:b/>
        </w:rPr>
        <w:t xml:space="preserve">e</w:t>
      </w:r>
      <w:r>
        <w:t xml:space="preserve"> </w:t>
      </w:r>
      <w:r>
        <w:t xml:space="preserve">emitir alerta) e o caso</w:t>
      </w:r>
      <w:r>
        <w:t xml:space="preserve"> </w:t>
      </w:r>
      <w:r>
        <w:t xml:space="preserve">“</w:t>
      </w:r>
      <w:r>
        <w:t xml:space="preserve">disciplina sem instrutor habilitado</w:t>
      </w:r>
      <w:r>
        <w:t xml:space="preserve">”</w:t>
      </w:r>
      <w:r>
        <w:t xml:space="preserve"> </w:t>
      </w:r>
      <w:r>
        <w:t xml:space="preserve">(deve emitir alerta explícito, não falhar).</w:t>
      </w:r>
    </w:p>
    <w:p>
      <w:pPr>
        <w:pStyle w:val="FirstParagraph"/>
      </w:pPr>
      <w:r>
        <w:rPr>
          <w:bCs/>
          <w:b/>
        </w:rPr>
        <w:t xml:space="preserve">RN-2027-07.</w:t>
      </w:r>
      <w:r>
        <w:t xml:space="preserve"> </w:t>
      </w:r>
      <w:r>
        <w:t xml:space="preserve">🔄</w:t>
      </w:r>
      <w:r>
        <w:t xml:space="preserve"> </w:t>
      </w:r>
      <w:r>
        <w:rPr>
          <w:bCs/>
          <w:b/>
        </w:rPr>
        <w:t xml:space="preserve">REVERTIDA POR OBSERVAÇÃO.</w:t>
      </w:r>
      <w:r>
        <w:t xml:space="preserve"> </w:t>
      </w:r>
      <w:r>
        <w:rPr>
          <w:iCs/>
          <w:i/>
        </w:rPr>
        <w:t xml:space="preserve">(Texto original preservado para rastreabilidade:)</w:t>
      </w:r>
      <w:r>
        <w:t xml:space="preserve"> </w:t>
      </w:r>
      <w:r>
        <w:t xml:space="preserve">O motor grava sempre o resultado completo em uma aba própria, recriada do zero a cada execução — o resultado não é cumulativo nem editável por fora do motor, e não faz parte do cadastro editável do sistema.</w:t>
      </w:r>
      <w:r>
        <w:t xml:space="preserve"> </w:t>
      </w:r>
      <w:r>
        <w:rPr>
          <w:bCs/>
          <w:b/>
        </w:rPr>
        <w:t xml:space="preserve">Risco: Médio.</w:t>
      </w:r>
    </w:p>
    <w:p>
      <w:pPr>
        <w:pStyle w:val="BlockText"/>
      </w:pPr>
      <w:r>
        <w:rPr>
          <w:bCs/>
          <w:b/>
        </w:rPr>
        <w:t xml:space="preserve">Reversão determinada na rodada de observações de 29/07/2026</w:t>
      </w:r>
      <w:r>
        <w:t xml:space="preserve"> </w:t>
      </w:r>
      <w:r>
        <w:t xml:space="preserve">(observação 02#3), com a implicação de modelo de dados aprovada em 01/08/2026 (proposta P-3). O resultado do motor passa a ser uma</w:t>
      </w:r>
      <w:r>
        <w:t xml:space="preserve"> </w:t>
      </w:r>
      <w:r>
        <w:rPr>
          <w:bCs/>
          <w:b/>
        </w:rPr>
        <w:t xml:space="preserve">prévia editável</w:t>
      </w:r>
      <w:r>
        <w:t xml:space="preserve">: gerar → editar manualmente → salvar como planejamento oficial do ano. O usuário deve poder ajustar a distribuição semanal e lançar manualmente eventos de calendário que o motor não tem como prever. A regra de recriação do zero permanece válida apenas para a</w:t>
      </w:r>
      <w:r>
        <w:t xml:space="preserve"> </w:t>
      </w:r>
      <w:r>
        <w:rPr>
          <w:bCs/>
          <w:b/>
        </w:rPr>
        <w:t xml:space="preserve">geração</w:t>
      </w:r>
      <w:r>
        <w:t xml:space="preserve"> </w:t>
      </w:r>
      <w:r>
        <w:t xml:space="preserve">da prévia; uma vez</w:t>
      </w:r>
      <w:r>
        <w:t xml:space="preserve"> </w:t>
      </w:r>
      <w:r>
        <w:rPr>
          <w:bCs/>
          <w:b/>
        </w:rPr>
        <w:t xml:space="preserve">salvo</w:t>
      </w:r>
      <w:r>
        <w:t xml:space="preserve">, o planejamento de um ano passa a ser</w:t>
      </w:r>
      <w:r>
        <w:t xml:space="preserve"> </w:t>
      </w:r>
      <w:r>
        <w:rPr>
          <w:bCs/>
          <w:b/>
        </w:rPr>
        <w:t xml:space="preserve">dado de primeira classe, versionado por ano</w:t>
      </w:r>
      <w:r>
        <w:t xml:space="preserve"> </w:t>
      </w:r>
      <w:r>
        <w:t xml:space="preserve">— não mais uma aba temporária descartada a cada execução. Requisitos substitutos:</w:t>
      </w:r>
      <w:r>
        <w:t xml:space="preserve"> </w:t>
      </w:r>
      <w:r>
        <w:rPr>
          <w:bCs/>
          <w:b/>
        </w:rPr>
        <w:t xml:space="preserve">documento 02, RF-2027-04 e RF-2027-05</w:t>
      </w:r>
      <w:r>
        <w:t xml:space="preserve">. Modelo de dados correspondente:</w:t>
      </w:r>
      <w:r>
        <w:t xml:space="preserve"> </w:t>
      </w:r>
      <w:r>
        <w:rPr>
          <w:bCs/>
          <w:b/>
        </w:rPr>
        <w:t xml:space="preserve">documento 05, entidade</w:t>
      </w:r>
      <w:r>
        <w:rPr>
          <w:bCs/>
          <w:b/>
        </w:rPr>
        <w:t xml:space="preserve"> </w:t>
      </w:r>
      <w:r>
        <w:rPr>
          <w:rStyle w:val="VerbatimChar"/>
          <w:bCs/>
          <w:b/>
        </w:rPr>
        <w:t xml:space="preserve">Planejamento_Anual</w:t>
      </w:r>
      <w:r>
        <w:rPr>
          <w:bCs/>
          <w:b/>
        </w:rPr>
        <w:t xml:space="preserve"> </w:t>
      </w:r>
      <w:r>
        <w:rPr>
          <w:bCs/>
          <w:b/>
        </w:rPr>
        <w:t xml:space="preserve">(revisada)</w:t>
      </w:r>
      <w:r>
        <w:t xml:space="preserve">.</w:t>
      </w:r>
    </w:p>
    <w:p>
      <w:pPr>
        <w:pStyle w:val="BlockText"/>
      </w:pPr>
      <w:r>
        <w:rPr>
          <w:bCs/>
          <w:b/>
        </w:rPr>
        <w:t xml:space="preserve">Implementação v2.1:</w:t>
      </w:r>
      <w:r>
        <w:t xml:space="preserve"> </w:t>
      </w:r>
      <w:r>
        <w:rPr>
          <w:bCs/>
          <w:b/>
        </w:rPr>
        <w:t xml:space="preserve">Server Action + constraint.</w:t>
      </w:r>
      <w:r>
        <w:t xml:space="preserve"> </w:t>
      </w:r>
      <w:r>
        <w:t xml:space="preserve">A prévia é resultado</w:t>
      </w:r>
      <w:r>
        <w:t xml:space="preserve"> </w:t>
      </w:r>
      <w:r>
        <w:rPr>
          <w:bCs/>
          <w:b/>
        </w:rPr>
        <w:t xml:space="preserve">em memória</w:t>
      </w:r>
      <w:r>
        <w:t xml:space="preserve"> </w:t>
      </w:r>
      <w:r>
        <w:t xml:space="preserve">da função pura do motor, devolvida à tela sem persistência — a</w:t>
      </w:r>
      <w:r>
        <w:t xml:space="preserve"> </w:t>
      </w:r>
      <w:r>
        <w:t xml:space="preserve">“</w:t>
      </w:r>
      <w:r>
        <w:t xml:space="preserve">recriação do zero a cada execução</w:t>
      </w:r>
      <w:r>
        <w:t xml:space="preserve">”</w:t>
      </w:r>
      <w:r>
        <w:t xml:space="preserve"> </w:t>
      </w:r>
      <w:r>
        <w:t xml:space="preserve">é o comportamento natural de uma função pura, e não exige mais recriar aba nenhuma. O salvamento é a Server Action</w:t>
      </w:r>
      <w:r>
        <w:t xml:space="preserve"> </w:t>
      </w:r>
      <w:r>
        <w:rPr>
          <w:rStyle w:val="VerbatimChar"/>
        </w:rPr>
        <w:t xml:space="preserve">salvarPlanejamentoAnual(ano, curso, blocos)</w:t>
      </w:r>
      <w:r>
        <w:t xml:space="preserve">, que grava em</w:t>
      </w:r>
      <w:r>
        <w:t xml:space="preserve"> </w:t>
      </w:r>
      <w:r>
        <w:rPr>
          <w:rStyle w:val="VerbatimChar"/>
          <w:bCs/>
          <w:b/>
        </w:rPr>
        <w:t xml:space="preserve">planejamento_anual</w:t>
      </w:r>
      <w:r>
        <w:t xml:space="preserve"> </w:t>
      </w:r>
      <w:r>
        <w:t xml:space="preserve">dentro de</w:t>
      </w:r>
      <w:r>
        <w:t xml:space="preserve"> </w:t>
      </w:r>
      <w:r>
        <w:rPr>
          <w:bCs/>
          <w:b/>
        </w:rPr>
        <w:t xml:space="preserve">uma única transação</w:t>
      </w:r>
      <w:r>
        <w:t xml:space="preserve"> </w:t>
      </w:r>
      <w:r>
        <w:t xml:space="preserve">(</w:t>
      </w:r>
      <w:r>
        <w:rPr>
          <w:rStyle w:val="VerbatimChar"/>
        </w:rPr>
        <w:t xml:space="preserve">RNF-CONF-07</w:t>
      </w:r>
      <w:r>
        <w:t xml:space="preserve">): ou o planejamento inteiro do ano é gravado, ou nada. O versionamento por ano é</w:t>
      </w:r>
      <w:r>
        <w:t xml:space="preserve"> </w:t>
      </w:r>
      <w:r>
        <w:rPr>
          <w:rStyle w:val="VerbatimChar"/>
        </w:rPr>
        <w:t xml:space="preserve">unique (curso_id, ano, versao)</w:t>
      </w:r>
      <w:r>
        <w:t xml:space="preserve">, com auditoria por</w:t>
      </w:r>
      <w:r>
        <w:t xml:space="preserve"> </w:t>
      </w:r>
      <w:r>
        <w:rPr>
          <w:iCs/>
          <w:i/>
        </w:rPr>
        <w:t xml:space="preserve">trigger</w:t>
      </w:r>
      <w:r>
        <w:t xml:space="preserve"> </w:t>
      </w:r>
      <w:r>
        <w:t xml:space="preserve">(</w:t>
      </w:r>
      <w:r>
        <w:rPr>
          <w:rStyle w:val="VerbatimChar"/>
        </w:rPr>
        <w:t xml:space="preserve">criado_por</w:t>
      </w:r>
      <w:r>
        <w:t xml:space="preserve">,</w:t>
      </w:r>
      <w:r>
        <w:t xml:space="preserve"> </w:t>
      </w:r>
      <w:r>
        <w:rPr>
          <w:rStyle w:val="VerbatimChar"/>
        </w:rPr>
        <w:t xml:space="preserve">criado_em</w:t>
      </w:r>
      <w:r>
        <w:t xml:space="preserve">).</w:t>
      </w:r>
      <w:r>
        <w:t xml:space="preserve"> </w:t>
      </w:r>
      <w:r>
        <w:rPr>
          <w:bCs/>
          <w:b/>
        </w:rPr>
        <w:t xml:space="preserve">Ganho da v2.1:</w:t>
      </w:r>
      <w:r>
        <w:t xml:space="preserve"> </w:t>
      </w:r>
      <w:r>
        <w:t xml:space="preserve">a edição manual da prévia, que na v2.0 exigia coordenar escrita numa aba compartilhada com risco de condição de corrida (</w:t>
      </w:r>
      <w:r>
        <w:rPr>
          <w:rStyle w:val="VerbatimChar"/>
        </w:rPr>
        <w:t xml:space="preserve">RNF-SEG-03</w:t>
      </w:r>
      <w:r>
        <w:t xml:space="preserve">), passa a ser transacional.</w:t>
      </w:r>
      <w:r>
        <w:t xml:space="preserve"> </w:t>
      </w:r>
      <w:r>
        <w:rPr>
          <w:bCs/>
          <w:b/>
        </w:rPr>
        <w:t xml:space="preserve">Teste:</w:t>
      </w:r>
      <w:r>
        <w:t xml:space="preserve"> </w:t>
      </w:r>
      <w:r>
        <w:t xml:space="preserve">Vitest de que a geração não escreve nada; e2e do fluxo gerar → editar → salvar → reabrir e conferir; pgTAP de unicidade por (curso, ano, versão).</w:t>
      </w:r>
    </w:p>
    <w:p>
      <w:pPr>
        <w:pStyle w:val="FirstParagraph"/>
      </w:pPr>
      <w:r>
        <w:rPr>
          <w:bCs/>
          <w:b/>
        </w:rPr>
        <w:t xml:space="preserve">RN-2027-08. [ABSORVIDA POR RN-2027-09 — v1.3]</w:t>
      </w:r>
      <w:r>
        <w:t xml:space="preserve"> </w:t>
      </w:r>
      <w:r>
        <w:rPr>
          <w:iCs/>
          <w:i/>
        </w:rPr>
        <w:t xml:space="preserve">(Texto original, registrado em 29/07/2026:)</w:t>
      </w:r>
      <w:r>
        <w:t xml:space="preserve"> </w:t>
      </w:r>
      <w:r>
        <w:t xml:space="preserve">Quando um curso tiver uma mudança de regime de horário cadastrada (campos</w:t>
      </w:r>
      <w:r>
        <w:t xml:space="preserve"> </w:t>
      </w:r>
      <w:r>
        <w:rPr>
          <w:rStyle w:val="VerbatimChar"/>
        </w:rPr>
        <w:t xml:space="preserve">Regime_Excecao</w:t>
      </w:r>
      <w:r>
        <w:t xml:space="preserve">/</w:t>
      </w:r>
      <w:r>
        <w:rPr>
          <w:rStyle w:val="VerbatimChar"/>
        </w:rPr>
        <w:t xml:space="preserve">Config_Horario_Excecao</w:t>
      </w:r>
      <w:r>
        <w:t xml:space="preserve">) para entrar em vigor em uma data dentro de sua janela, o motor preditivo e o Cronograma unificado devem aplicar efetivamente essa mudança a partir da data de vigência cadastrada.</w:t>
      </w:r>
      <w:r>
        <w:t xml:space="preserve"> </w:t>
      </w:r>
      <w:r>
        <w:rPr>
          <w:iCs/>
          <w:i/>
        </w:rPr>
        <w:t xml:space="preserve">Generalizada em 01/08/2026 pela</w:t>
      </w:r>
      <w:r>
        <w:rPr>
          <w:iCs/>
          <w:i/>
        </w:rPr>
        <w:t xml:space="preserve"> </w:t>
      </w:r>
      <w:r>
        <w:rPr>
          <w:bCs/>
          <w:b/>
          <w:iCs/>
          <w:i/>
        </w:rPr>
        <w:t xml:space="preserve">RN-2027-09</w:t>
      </w:r>
      <w:r>
        <w:rPr>
          <w:iCs/>
          <w:i/>
        </w:rPr>
        <w:t xml:space="preserve"> </w:t>
      </w:r>
      <w:r>
        <w:rPr>
          <w:iCs/>
          <w:i/>
        </w:rPr>
        <w:t xml:space="preserve">abaixo, que estende o mesmo princípio de vigência a qualquer configuração de regime/horário — não apenas à exceção do motor preditivo — em resposta às observações 02#2 e 02#4 (documento 09, proposta P-4).</w:t>
      </w:r>
      <w:r>
        <w:t xml:space="preserve"> </w:t>
      </w:r>
      <w:r>
        <w:rPr>
          <w:bCs/>
          <w:b/>
        </w:rPr>
        <w:t xml:space="preserve">Risco: Alto.</w:t>
      </w:r>
    </w:p>
    <w:p>
      <w:pPr>
        <w:pStyle w:val="BlockText"/>
      </w:pPr>
      <w:r>
        <w:rPr>
          <w:bCs/>
          <w:b/>
        </w:rPr>
        <w:t xml:space="preserve">Implementação v2.1:</w:t>
      </w:r>
      <w:r>
        <w:t xml:space="preserve"> </w:t>
      </w:r>
      <w:r>
        <w:rPr>
          <w:bCs/>
          <w:b/>
        </w:rPr>
        <w:t xml:space="preserve">nenhuma implementação própria — ver</w:t>
      </w:r>
      <w:r>
        <w:rPr>
          <w:bCs/>
          <w:b/>
        </w:rPr>
        <w:t xml:space="preserve"> </w:t>
      </w:r>
      <w:r>
        <w:rPr>
          <w:rStyle w:val="VerbatimChar"/>
          <w:bCs/>
          <w:b/>
        </w:rPr>
        <w:t xml:space="preserve">RN-2027-09</w:t>
      </w:r>
      <w:r>
        <w:rPr>
          <w:bCs/>
          <w:b/>
        </w:rPr>
        <w:t xml:space="preserve">.</w:t>
      </w:r>
      <w:r>
        <w:t xml:space="preserve"> </w:t>
      </w:r>
      <w:r>
        <w:t xml:space="preserve">Os campos</w:t>
      </w:r>
      <w:r>
        <w:t xml:space="preserve"> </w:t>
      </w:r>
      <w:r>
        <w:rPr>
          <w:rStyle w:val="VerbatimChar"/>
        </w:rPr>
        <w:t xml:space="preserve">Regime_Excecao</w:t>
      </w:r>
      <w:r>
        <w:t xml:space="preserve">/</w:t>
      </w:r>
      <w:r>
        <w:rPr>
          <w:rStyle w:val="VerbatimChar"/>
        </w:rPr>
        <w:t xml:space="preserve">Config_Horario_Excecao</w:t>
      </w:r>
      <w:r>
        <w:t xml:space="preserve"> </w:t>
      </w:r>
      <w:r>
        <w:t xml:space="preserve">da v2.0</w:t>
      </w:r>
      <w:r>
        <w:t xml:space="preserve"> </w:t>
      </w:r>
      <w:r>
        <w:rPr>
          <w:bCs/>
          <w:b/>
        </w:rPr>
        <w:t xml:space="preserve">não são migrados como colunas</w:t>
      </w:r>
      <w:r>
        <w:t xml:space="preserve">: eram um par de campos de exceção acoplado ao motor preditivo, e o que os substitui é a tabela</w:t>
      </w:r>
      <w:r>
        <w:t xml:space="preserve"> </w:t>
      </w:r>
      <w:r>
        <w:rPr>
          <w:rStyle w:val="VerbatimChar"/>
        </w:rPr>
        <w:t xml:space="preserve">curso_regime_historico</w:t>
      </w:r>
      <w:r>
        <w:t xml:space="preserve"> </w:t>
      </w:r>
      <w:r>
        <w:t xml:space="preserve">com vigência genérica. O ETL converte cada exceção existente em uma linha de histórico com</w:t>
      </w:r>
      <w:r>
        <w:t xml:space="preserve"> </w:t>
      </w:r>
      <w:r>
        <w:rPr>
          <w:rStyle w:val="VerbatimChar"/>
        </w:rPr>
        <w:t xml:space="preserve">vigente_de</w:t>
      </w:r>
      <w:r>
        <w:t xml:space="preserve"> </w:t>
      </w:r>
      <w:r>
        <w:t xml:space="preserve">igual à data de vigência cadastrada, registrando a conversão em</w:t>
      </w:r>
      <w:r>
        <w:t xml:space="preserve"> </w:t>
      </w:r>
      <w:r>
        <w:rPr>
          <w:rStyle w:val="VerbatimChar"/>
        </w:rPr>
        <w:t xml:space="preserve">migracao_log</w:t>
      </w:r>
      <w:r>
        <w:t xml:space="preserve">. A regra permanece neste documento para rastreabilidade, como exige a política de nunca apagar um item.</w:t>
      </w:r>
    </w:p>
    <w:p>
      <w:pPr>
        <w:pStyle w:val="FirstParagraph"/>
      </w:pPr>
      <w:r>
        <w:rPr>
          <w:bCs/>
          <w:b/>
        </w:rPr>
        <w:t xml:space="preserve">RN-2027-09. [NOVA — v1.3]</w:t>
      </w:r>
      <w:r>
        <w:t xml:space="preserve"> </w:t>
      </w:r>
      <w:r>
        <w:t xml:space="preserve">✅</w:t>
      </w:r>
      <w:r>
        <w:t xml:space="preserve"> </w:t>
      </w:r>
      <w:r>
        <w:rPr>
          <w:bCs/>
          <w:b/>
        </w:rPr>
        <w:t xml:space="preserve">CONFORME.</w:t>
      </w:r>
      <w:r>
        <w:t xml:space="preserve"> </w:t>
      </w:r>
      <w:r>
        <w:t xml:space="preserve">Toda mudança de regime de horário de um curso (número de tempos, duração, horário de início dos períodos, duração dos intervalos) deve ter</w:t>
      </w:r>
      <w:r>
        <w:t xml:space="preserve"> </w:t>
      </w:r>
      <w:r>
        <w:rPr>
          <w:bCs/>
          <w:b/>
        </w:rPr>
        <w:t xml:space="preserve">data de vigência explícita</w:t>
      </w:r>
      <w:r>
        <w:t xml:space="preserve">, e a mudança nunca altera a interpretação de registros já lançados sob a configuração anterior — o histórico é sempre lido com a configuração vigente na data do próprio registro.</w:t>
      </w:r>
      <w:r>
        <w:t xml:space="preserve"> </w:t>
      </w:r>
      <w:r>
        <w:rPr>
          <w:bCs/>
          <w:b/>
        </w:rPr>
        <w:t xml:space="preserve">Risco: Alto</w:t>
      </w:r>
      <w:r>
        <w:t xml:space="preserve"> </w:t>
      </w:r>
      <w:r>
        <w:t xml:space="preserve">(afeta a integridade de todo o histórico do Detalhe Semanal de Aula em caso de erro).</w:t>
      </w:r>
      <w:r>
        <w:t xml:space="preserve"> </w:t>
      </w:r>
      <w:r>
        <w:rPr>
          <w:iCs/>
          <w:i/>
        </w:rPr>
        <w:t xml:space="preserve">Origem: observações 02#2 e 02#4; documento 09, proposta P-4, aprovada; requisito correspondente em documento 02, RF-HOR-05.</w:t>
      </w:r>
    </w:p>
    <w:p>
      <w:pPr>
        <w:pStyle w:val="BlockText"/>
      </w:pPr>
      <w:r>
        <w:rPr>
          <w:bCs/>
          <w:b/>
        </w:rPr>
        <w:t xml:space="preserve">Implementação v2.1: [REFORÇADO PELA PLATAFORMA]</w:t>
      </w:r>
      <w:r>
        <w:t xml:space="preserve"> </w:t>
      </w:r>
      <w:r>
        <w:rPr>
          <w:bCs/>
          <w:b/>
        </w:rPr>
        <w:t xml:space="preserve">View de vigência.</w:t>
      </w:r>
      <w:r>
        <w:t xml:space="preserve"> </w:t>
      </w:r>
      <w:r>
        <w:t xml:space="preserve">Esta regra deixa de ser uma disciplina de leitura e passa a ser uma convenção universal de schema:</w:t>
      </w:r>
      <w:r>
        <w:t xml:space="preserve"> </w:t>
      </w:r>
      <w:r>
        <w:rPr>
          <w:bCs/>
          <w:b/>
        </w:rPr>
        <w:t xml:space="preserve">par</w:t>
      </w:r>
      <w:r>
        <w:rPr>
          <w:bCs/>
          <w:b/>
        </w:rPr>
        <w:t xml:space="preserve"> </w:t>
      </w:r>
      <w:r>
        <w:rPr>
          <w:rStyle w:val="VerbatimChar"/>
          <w:bCs/>
          <w:b/>
        </w:rPr>
        <w:t xml:space="preserve">vigente_de date not null</w:t>
      </w:r>
      <w:r>
        <w:rPr>
          <w:bCs/>
          <w:b/>
        </w:rPr>
        <w:t xml:space="preserve"> </w:t>
      </w:r>
      <w:r>
        <w:rPr>
          <w:bCs/>
          <w:b/>
        </w:rPr>
        <w:t xml:space="preserve">+</w:t>
      </w:r>
      <w:r>
        <w:rPr>
          <w:bCs/>
          <w:b/>
        </w:rPr>
        <w:t xml:space="preserve"> </w:t>
      </w:r>
      <w:r>
        <w:rPr>
          <w:rStyle w:val="VerbatimChar"/>
          <w:bCs/>
          <w:b/>
        </w:rPr>
        <w:t xml:space="preserve">vigente_ate date null</w:t>
      </w:r>
      <w:r>
        <w:rPr>
          <w:bCs/>
          <w:b/>
        </w:rPr>
        <w:t xml:space="preserve"> </w:t>
      </w:r>
      <w:r>
        <w:rPr>
          <w:bCs/>
          <w:b/>
        </w:rPr>
        <w:t xml:space="preserve">(</w:t>
      </w:r>
      <w:r>
        <w:rPr>
          <w:rStyle w:val="VerbatimChar"/>
          <w:bCs/>
          <w:b/>
        </w:rPr>
        <w:t xml:space="preserve">NULL</w:t>
      </w:r>
      <w:r>
        <w:rPr>
          <w:bCs/>
          <w:b/>
        </w:rPr>
        <w:t xml:space="preserve"> </w:t>
      </w:r>
      <w:r>
        <w:rPr>
          <w:bCs/>
          <w:b/>
        </w:rPr>
        <w:t xml:space="preserve">= vigente), com resolução sempre pelo maior</w:t>
      </w:r>
      <w:r>
        <w:rPr>
          <w:bCs/>
          <w:b/>
        </w:rPr>
        <w:t xml:space="preserve"> </w:t>
      </w:r>
      <w:r>
        <w:rPr>
          <w:rStyle w:val="VerbatimChar"/>
          <w:bCs/>
          <w:b/>
        </w:rPr>
        <w:t xml:space="preserve">vigente_de &lt;= data_do_fato</w:t>
      </w:r>
      <w:r>
        <w:t xml:space="preserve"> </w:t>
      </w:r>
      <w:r>
        <w:t xml:space="preserve">(BRIEF §2). A tabela é</w:t>
      </w:r>
      <w:r>
        <w:t xml:space="preserve"> </w:t>
      </w:r>
      <w:r>
        <w:rPr>
          <w:rStyle w:val="VerbatimChar"/>
        </w:rPr>
        <w:t xml:space="preserve">curso_regime_historico</w:t>
      </w:r>
      <w:r>
        <w:t xml:space="preserve"> </w:t>
      </w:r>
      <w:r>
        <w:t xml:space="preserve">(de</w:t>
      </w:r>
      <w:r>
        <w:t xml:space="preserve"> </w:t>
      </w:r>
      <w:r>
        <w:rPr>
          <w:rStyle w:val="VerbatimChar"/>
        </w:rPr>
        <w:t xml:space="preserve">Cad_Cursos_Regime_Historico</w:t>
      </w:r>
      <w:r>
        <w:t xml:space="preserve">), e a resolução é encapsulada em</w:t>
      </w:r>
      <w:r>
        <w:t xml:space="preserve"> </w:t>
      </w:r>
      <w:r>
        <w:rPr>
          <w:rStyle w:val="VerbatimChar"/>
        </w:rPr>
        <w:t xml:space="preserve">vw_regime_vigente(curso_id, data)</w:t>
      </w:r>
      <w:r>
        <w:t xml:space="preserve"> </w:t>
      </w:r>
      <w:r>
        <w:t xml:space="preserve">—</w:t>
      </w:r>
      <w:r>
        <w:t xml:space="preserve"> </w:t>
      </w:r>
      <w:r>
        <w:rPr>
          <w:bCs/>
          <w:b/>
        </w:rPr>
        <w:t xml:space="preserve">um único lugar em todo o sistema decide qual configuração vale para uma data</w:t>
      </w:r>
      <w:r>
        <w:t xml:space="preserve">, o que elimina a possibilidade de dois módulos discordarem sobre o passado. A cláusula mais importante da regra —</w:t>
      </w:r>
      <w:r>
        <w:t xml:space="preserve"> </w:t>
      </w:r>
      <w:r>
        <w:t xml:space="preserve">“</w:t>
      </w:r>
      <w:r>
        <w:t xml:space="preserve">a mudança nunca altera a interpretação de registros já lançados</w:t>
      </w:r>
      <w:r>
        <w:t xml:space="preserve">”</w:t>
      </w:r>
      <w:r>
        <w:t xml:space="preserve"> </w:t>
      </w:r>
      <w:r>
        <w:t xml:space="preserve">— é garantida porque</w:t>
      </w:r>
      <w:r>
        <w:t xml:space="preserve"> </w:t>
      </w:r>
      <w:r>
        <w:rPr>
          <w:bCs/>
          <w:b/>
        </w:rPr>
        <w:t xml:space="preserve">nenhuma edição reinterpreta o passado</w:t>
      </w:r>
      <w:r>
        <w:t xml:space="preserve">: cadastrar novo regime é</w:t>
      </w:r>
      <w:r>
        <w:t xml:space="preserve"> </w:t>
      </w:r>
      <w:r>
        <w:rPr>
          <w:rStyle w:val="VerbatimChar"/>
        </w:rPr>
        <w:t xml:space="preserve">INSERT</w:t>
      </w:r>
      <w:r>
        <w:t xml:space="preserve"> </w:t>
      </w:r>
      <w:r>
        <w:t xml:space="preserve">com nova vigência, nunca</w:t>
      </w:r>
      <w:r>
        <w:t xml:space="preserve"> </w:t>
      </w:r>
      <w:r>
        <w:rPr>
          <w:rStyle w:val="VerbatimChar"/>
        </w:rPr>
        <w:t xml:space="preserve">UPDATE</w:t>
      </w:r>
      <w:r>
        <w:t xml:space="preserve"> </w:t>
      </w:r>
      <w:r>
        <w:t xml:space="preserve">da linha anterior.</w:t>
      </w:r>
      <w:r>
        <w:t xml:space="preserve"> </w:t>
      </w:r>
      <w:r>
        <w:rPr>
          <w:rStyle w:val="VerbatimChar"/>
        </w:rPr>
        <w:t xml:space="preserve">CHECK (vigente_ate is null or vigente_ate &gt;= vigente_de)</w:t>
      </w:r>
      <w:r>
        <w:t xml:space="preserve"> </w:t>
      </w:r>
      <w:r>
        <w:t xml:space="preserve">e restrição de não sobreposição por curso completam a garantia.</w:t>
      </w:r>
      <w:r>
        <w:t xml:space="preserve"> </w:t>
      </w:r>
      <w:r>
        <w:rPr>
          <w:bCs/>
          <w:b/>
        </w:rPr>
        <w:t xml:space="preserve">Teste:</w:t>
      </w:r>
      <w:r>
        <w:t xml:space="preserve"> </w:t>
      </w:r>
      <w:r>
        <w:t xml:space="preserve">pgTAP com três vigências sucessivas, verificando que um registro de aula de cada período resolve para a configuração correta; teste de regressão que altera a vigência mais recente e confirma que os totais históricos não mudam.</w:t>
      </w:r>
    </w:p>
    <w:p>
      <w:r>
        <w:pict>
          <v:rect style="width:0;height:1.5pt" o:hralign="center" o:hrstd="t" o:hr="t"/>
        </w:pict>
      </w:r>
    </w:p>
    <w:bookmarkEnd w:id="36"/>
    <w:bookmarkStart w:id="37" w:name="X7806f01aad320822b29b5e2702a27a119caac7e"/>
    <w:p>
      <w:pPr>
        <w:pStyle w:val="Heading2"/>
      </w:pPr>
      <w:r>
        <w:t xml:space="preserve">RN-CRONOS — Execução real e categorias não letivas</w:t>
      </w:r>
    </w:p>
    <w:p>
      <w:pPr>
        <w:pStyle w:val="FirstParagraph"/>
      </w:pPr>
      <w:r>
        <w:rPr>
          <w:bCs/>
          <w:b/>
        </w:rPr>
        <w:t xml:space="preserve">RN-CRONOS-01.</w:t>
      </w:r>
      <w:r>
        <w:t xml:space="preserve"> </w:t>
      </w:r>
      <w:r>
        <w:t xml:space="preserve">A execução real de uma turma é sempre calculada a partir da soma dos registros de aula efetivamente lançados — nunca da atribuição/planejamento de instrutor à matéria, que é uma informação de intenção, não de execução.</w:t>
      </w:r>
      <w:r>
        <w:t xml:space="preserve"> </w:t>
      </w:r>
      <w:r>
        <w:rPr>
          <w:bCs/>
          <w:b/>
        </w:rPr>
        <w:t xml:space="preserve">Risco: Médio.</w:t>
      </w:r>
    </w:p>
    <w:p>
      <w:pPr>
        <w:pStyle w:val="BlockText"/>
      </w:pPr>
      <w:r>
        <w:rPr>
          <w:bCs/>
          <w:b/>
        </w:rPr>
        <w:t xml:space="preserve">Implementação v2.1:</w:t>
      </w:r>
      <w:r>
        <w:t xml:space="preserve"> </w:t>
      </w:r>
      <w:r>
        <w:rPr>
          <w:bCs/>
          <w:b/>
        </w:rPr>
        <w:t xml:space="preserve">View.</w:t>
      </w:r>
      <w:r>
        <w:t xml:space="preserve"> </w:t>
      </w:r>
      <w:r>
        <w:rPr>
          <w:rStyle w:val="VerbatimChar"/>
        </w:rPr>
        <w:t xml:space="preserve">vw_execucao_turma</w:t>
      </w:r>
      <w:r>
        <w:t xml:space="preserve"> </w:t>
      </w:r>
      <w:r>
        <w:t xml:space="preserve">agrega exclusivamente</w:t>
      </w:r>
      <w:r>
        <w:t xml:space="preserve"> </w:t>
      </w:r>
      <w:r>
        <w:rPr>
          <w:rStyle w:val="VerbatimChar"/>
        </w:rPr>
        <w:t xml:space="preserve">registros_aula</w:t>
      </w:r>
      <w:r>
        <w:t xml:space="preserve"> </w:t>
      </w:r>
      <w:r>
        <w:t xml:space="preserve">e</w:t>
      </w:r>
      <w:r>
        <w:t xml:space="preserve"> </w:t>
      </w:r>
      <w:r>
        <w:rPr>
          <w:rStyle w:val="VerbatimChar"/>
        </w:rPr>
        <w:t xml:space="preserve">avaliacoes</w:t>
      </w:r>
      <w:r>
        <w:t xml:space="preserve"> </w:t>
      </w:r>
      <w:r>
        <w:t xml:space="preserve">(que consomem TA por</w:t>
      </w:r>
      <w:r>
        <w:t xml:space="preserve"> </w:t>
      </w:r>
      <w:r>
        <w:rPr>
          <w:rStyle w:val="VerbatimChar"/>
        </w:rPr>
        <w:t xml:space="preserve">RN-EVT-03</w:t>
      </w:r>
      <w:r>
        <w:t xml:space="preserve">), e</w:t>
      </w:r>
      <w:r>
        <w:t xml:space="preserve"> </w:t>
      </w:r>
      <w:r>
        <w:rPr>
          <w:bCs/>
          <w:b/>
        </w:rPr>
        <w:t xml:space="preserve">não faz</w:t>
      </w:r>
      <w:r>
        <w:rPr>
          <w:bCs/>
          <w:b/>
        </w:rPr>
        <w:t xml:space="preserve"> </w:t>
      </w:r>
      <w:r>
        <w:rPr>
          <w:rStyle w:val="VerbatimChar"/>
          <w:bCs/>
          <w:b/>
        </w:rPr>
        <w:t xml:space="preserve">JOIN</w:t>
      </w:r>
      <w:r>
        <w:rPr>
          <w:bCs/>
          <w:b/>
        </w:rPr>
        <w:t xml:space="preserve"> </w:t>
      </w:r>
      <w:r>
        <w:rPr>
          <w:bCs/>
          <w:b/>
        </w:rPr>
        <w:t xml:space="preserve">com</w:t>
      </w:r>
      <w:r>
        <w:rPr>
          <w:bCs/>
          <w:b/>
        </w:rPr>
        <w:t xml:space="preserve"> </w:t>
      </w:r>
      <w:r>
        <w:rPr>
          <w:rStyle w:val="VerbatimChar"/>
          <w:bCs/>
          <w:b/>
        </w:rPr>
        <w:t xml:space="preserve">instrutor_disciplina</w:t>
      </w:r>
      <w:r>
        <w:t xml:space="preserve"> </w:t>
      </w:r>
      <w:r>
        <w:t xml:space="preserve">para fins de execução — a separação entre intenção e execução fica visível na própria definição da</w:t>
      </w:r>
      <w:r>
        <w:t xml:space="preserve"> </w:t>
      </w:r>
      <w:r>
        <w:rPr>
          <w:iCs/>
          <w:i/>
        </w:rPr>
        <w:t xml:space="preserve">view</w:t>
      </w:r>
      <w:r>
        <w:t xml:space="preserve">, e não depende de quem a escreve lembrar da regra. A comparação previsto × executado usa a</w:t>
      </w:r>
      <w:r>
        <w:t xml:space="preserve"> </w:t>
      </w:r>
      <w:r>
        <w:rPr>
          <w:rStyle w:val="VerbatimChar"/>
        </w:rPr>
        <w:t xml:space="preserve">VIEW</w:t>
      </w:r>
      <w:r>
        <w:t xml:space="preserve"> </w:t>
      </w:r>
      <w:r>
        <w:t xml:space="preserve">de um lado e a função pura de distribuição (</w:t>
      </w:r>
      <w:r>
        <w:rPr>
          <w:rStyle w:val="VerbatimChar"/>
        </w:rPr>
        <w:t xml:space="preserve">RN-DIST-01</w:t>
      </w:r>
      <w:r>
        <w:t xml:space="preserve">) do outro.</w:t>
      </w:r>
      <w:r>
        <w:t xml:space="preserve"> </w:t>
      </w:r>
      <w:r>
        <w:rPr>
          <w:bCs/>
          <w:b/>
        </w:rPr>
        <w:t xml:space="preserve">Teste:</w:t>
      </w:r>
      <w:r>
        <w:t xml:space="preserve"> </w:t>
      </w:r>
      <w:r>
        <w:t xml:space="preserve">pgTAP com uma turma que tem atribuição de instrutor e nenhum registro lançado → execução = 0. É o teste que impede a confusão exata que a regra descreve.</w:t>
      </w:r>
    </w:p>
    <w:p>
      <w:pPr>
        <w:pStyle w:val="FirstParagraph"/>
      </w:pPr>
      <w:r>
        <w:rPr>
          <w:bCs/>
          <w:b/>
        </w:rPr>
        <w:t xml:space="preserve">RN-CRONOS-02. [REVISADA]</w:t>
      </w:r>
      <w:r>
        <w:t xml:space="preserve"> </w:t>
      </w:r>
      <w:r>
        <w:t xml:space="preserve">Lançamentos sem matéria vinculada — ou seja, toda Atividade Extracurricular (documento 04,</w:t>
      </w:r>
      <w:r>
        <w:t xml:space="preserve"> </w:t>
      </w:r>
      <w:r>
        <w:rPr>
          <w:rStyle w:val="VerbatimChar"/>
        </w:rPr>
        <w:t xml:space="preserve">RN-EVT-01</w:t>
      </w:r>
      <w:r>
        <w:t xml:space="preserve"> </w:t>
      </w:r>
      <w:r>
        <w:t xml:space="preserve">revisada) — são classificados por tipo em categorias fixas: Licença de Pagamento, Administração, Tempo Reserva, ou Outras (demais tipos sem categoria fixa própria) — e cada categoria é totalizada separadamente, nunca somada à execução de uma matéria específica. Lançamentos de Aula e de Atividade Extraclasse, por serem vinculados a uma matéria, contam sempre para a execução daquela matéria, nunca para estas categorias não letivas.</w:t>
      </w:r>
      <w:r>
        <w:t xml:space="preserve"> </w:t>
      </w:r>
      <w:r>
        <w:rPr>
          <w:bCs/>
          <w:b/>
        </w:rPr>
        <w:t xml:space="preserve">Nota da revisão v1.1:</w:t>
      </w:r>
      <w:r>
        <w:t xml:space="preserve"> </w:t>
      </w:r>
      <w:r>
        <w:t xml:space="preserve">o rótulo genérico</w:t>
      </w:r>
      <w:r>
        <w:t xml:space="preserve"> </w:t>
      </w:r>
      <w:r>
        <w:t xml:space="preserve">“</w:t>
      </w:r>
      <w:r>
        <w:t xml:space="preserve">extraclasse</w:t>
      </w:r>
      <w:r>
        <w:t xml:space="preserve">”</w:t>
      </w:r>
      <w:r>
        <w:t xml:space="preserve"> </w:t>
      </w:r>
      <w:r>
        <w:t xml:space="preserve">usado na v1.0 deste documento como categoria residual dentro deste agrupamento não letivo foi renomeado para</w:t>
      </w:r>
      <w:r>
        <w:t xml:space="preserve"> </w:t>
      </w:r>
      <w:r>
        <w:t xml:space="preserve">“</w:t>
      </w:r>
      <w:r>
        <w:t xml:space="preserve">Outras</w:t>
      </w:r>
      <w:r>
        <w:t xml:space="preserve">”</w:t>
      </w:r>
      <w:r>
        <w:t xml:space="preserve">, para evitar colisão com o novo termo formal</w:t>
      </w:r>
      <w:r>
        <w:t xml:space="preserve"> </w:t>
      </w:r>
      <w:r>
        <w:t xml:space="preserve">“</w:t>
      </w:r>
      <w:r>
        <w:t xml:space="preserve">Atividade Extraclasse</w:t>
      </w:r>
      <w:r>
        <w:t xml:space="preserve">”</w:t>
      </w:r>
      <w:r>
        <w:t xml:space="preserve"> </w:t>
      </w:r>
      <w:r>
        <w:t xml:space="preserve">(</w:t>
      </w:r>
      <w:r>
        <w:rPr>
          <w:rStyle w:val="VerbatimChar"/>
        </w:rPr>
        <w:t xml:space="preserve">RN-EVT-01</w:t>
      </w:r>
      <w:r>
        <w:t xml:space="preserve">), que é vinculada a matéria e portanto conceitualmente diferente.</w:t>
      </w:r>
      <w:r>
        <w:t xml:space="preserve"> </w:t>
      </w:r>
      <w:r>
        <w:rPr>
          <w:bCs/>
          <w:b/>
        </w:rPr>
        <w:t xml:space="preserve">Risco: Médio.</w:t>
      </w:r>
      <w:r>
        <w:t xml:space="preserve"> </w:t>
      </w:r>
      <w:r>
        <w:rPr>
          <w:iCs/>
          <w:i/>
        </w:rPr>
        <w:t xml:space="preserve">Origem: correção de coerência identificada na revisão final desta suíte (documento 08).</w:t>
      </w:r>
    </w:p>
    <w:p>
      <w:pPr>
        <w:pStyle w:val="BlockText"/>
      </w:pPr>
      <w:r>
        <w:rPr>
          <w:bCs/>
          <w:b/>
        </w:rPr>
        <w:t xml:space="preserve">Implementação v2.1:</w:t>
      </w:r>
      <w:r>
        <w:t xml:space="preserve"> </w:t>
      </w:r>
      <w:r>
        <w:rPr>
          <w:bCs/>
          <w:b/>
        </w:rPr>
        <w:t xml:space="preserve">View + constraint.</w:t>
      </w:r>
      <w:r>
        <w:t xml:space="preserve"> </w:t>
      </w:r>
      <w:r>
        <w:t xml:space="preserve">As categorias fixas viram o ENUM nativo</w:t>
      </w:r>
      <w:r>
        <w:t xml:space="preserve"> </w:t>
      </w:r>
      <w:r>
        <w:rPr>
          <w:rStyle w:val="VerbatimChar"/>
        </w:rPr>
        <w:t xml:space="preserve">categoria_normativa</w:t>
      </w:r>
      <w:r>
        <w:t xml:space="preserve"> </w:t>
      </w:r>
      <w:r>
        <w:t xml:space="preserve">(domínio normativo fechado, BRIEF §2), e a totalização separada é</w:t>
      </w:r>
      <w:r>
        <w:t xml:space="preserve"> </w:t>
      </w:r>
      <w:r>
        <w:rPr>
          <w:rStyle w:val="VerbatimChar"/>
        </w:rPr>
        <w:t xml:space="preserve">vw_totais_nao_letivos</w:t>
      </w:r>
      <w:r>
        <w:t xml:space="preserve">, agrupada por categoria. A regra</w:t>
      </w:r>
      <w:r>
        <w:t xml:space="preserve"> </w:t>
      </w:r>
      <w:r>
        <w:t xml:space="preserve">“</w:t>
      </w:r>
      <w:r>
        <w:t xml:space="preserve">nunca somada à execução de uma matéria específica</w:t>
      </w:r>
      <w:r>
        <w:t xml:space="preserve">”</w:t>
      </w:r>
      <w:r>
        <w:t xml:space="preserve"> </w:t>
      </w:r>
      <w:r>
        <w:t xml:space="preserve">ganha garantia estrutural: em</w:t>
      </w:r>
      <w:r>
        <w:t xml:space="preserve"> </w:t>
      </w:r>
      <w:r>
        <w:rPr>
          <w:rStyle w:val="VerbatimChar"/>
        </w:rPr>
        <w:t xml:space="preserve">atividades_nao_letivas</w:t>
      </w:r>
      <w:r>
        <w:t xml:space="preserve"> </w:t>
      </w:r>
      <w:r>
        <w:t xml:space="preserve">a referência a disciplina</w:t>
      </w:r>
      <w:r>
        <w:t xml:space="preserve"> </w:t>
      </w:r>
      <w:r>
        <w:rPr>
          <w:bCs/>
          <w:b/>
        </w:rPr>
        <w:t xml:space="preserve">é nula por definição</w:t>
      </w:r>
      <w:r>
        <w:t xml:space="preserve">, e um</w:t>
      </w:r>
      <w:r>
        <w:t xml:space="preserve"> </w:t>
      </w:r>
      <w:r>
        <w:rPr>
          <w:rStyle w:val="VerbatimChar"/>
        </w:rPr>
        <w:t xml:space="preserve">CHECK</w:t>
      </w:r>
      <w:r>
        <w:t xml:space="preserve"> </w:t>
      </w:r>
      <w:r>
        <w:t xml:space="preserve">impede a combinação incoerente (categoria não letiva com disciplina preenchida, ou atividade vinculada a disciplina sem categoria de CHD).</w:t>
      </w:r>
      <w:r>
        <w:t xml:space="preserve"> </w:t>
      </w:r>
      <w:r>
        <w:rPr>
          <w:bCs/>
          <w:b/>
        </w:rPr>
        <w:t xml:space="preserve">A colisão de terminologia que esta revisão corrigiu é preservada com cuidado explícito:</w:t>
      </w:r>
      <w:r>
        <w:t xml:space="preserve"> </w:t>
      </w:r>
      <w:r>
        <w:t xml:space="preserve">“</w:t>
      </w:r>
      <w:r>
        <w:t xml:space="preserve">Outras</w:t>
      </w:r>
      <w:r>
        <w:t xml:space="preserve">”</w:t>
      </w:r>
      <w:r>
        <w:t xml:space="preserve"> </w:t>
      </w:r>
      <w:r>
        <w:t xml:space="preserve">(categoria residual não letiva) e</w:t>
      </w:r>
      <w:r>
        <w:t xml:space="preserve"> </w:t>
      </w:r>
      <w:r>
        <w:t xml:space="preserve">“</w:t>
      </w:r>
      <w:r>
        <w:t xml:space="preserve">AEC — Atividade Extraclasse</w:t>
      </w:r>
      <w:r>
        <w:t xml:space="preserve">”</w:t>
      </w:r>
      <w:r>
        <w:t xml:space="preserve"> </w:t>
      </w:r>
      <w:r>
        <w:t xml:space="preserve">(vinculada a disciplina) são</w:t>
      </w:r>
      <w:r>
        <w:t xml:space="preserve"> </w:t>
      </w:r>
      <w:r>
        <w:rPr>
          <w:bCs/>
          <w:b/>
        </w:rPr>
        <w:t xml:space="preserve">valores distintos do ENUM</w:t>
      </w:r>
      <w:r>
        <w:t xml:space="preserve">, com nomes distintos, e nenhum código pode confundi-los sem que o</w:t>
      </w:r>
      <w:r>
        <w:t xml:space="preserve"> </w:t>
      </w:r>
      <w:r>
        <w:rPr>
          <w:rStyle w:val="VerbatimChar"/>
        </w:rPr>
        <w:t xml:space="preserve">tsc</w:t>
      </w:r>
      <w:r>
        <w:t xml:space="preserve"> </w:t>
      </w:r>
      <w:r>
        <w:t xml:space="preserve">reprove.</w:t>
      </w:r>
      <w:r>
        <w:t xml:space="preserve"> </w:t>
      </w:r>
      <w:r>
        <w:rPr>
          <w:bCs/>
          <w:b/>
        </w:rPr>
        <w:t xml:space="preserve">Teste:</w:t>
      </w:r>
      <w:r>
        <w:t xml:space="preserve"> </w:t>
      </w:r>
      <w:r>
        <w:t xml:space="preserve">pgTAP negativo das combinações incoerentes + Vitest da totalização por categoria.</w:t>
      </w:r>
    </w:p>
    <w:p>
      <w:pPr>
        <w:pStyle w:val="FirstParagraph"/>
      </w:pPr>
      <w:r>
        <w:rPr>
          <w:bCs/>
          <w:b/>
        </w:rPr>
        <w:t xml:space="preserve">RN-CRONOS-03.</w:t>
      </w:r>
      <w:r>
        <w:t xml:space="preserve"> </w:t>
      </w:r>
      <w:r>
        <w:t xml:space="preserve">A avaliação</w:t>
      </w:r>
      <w:r>
        <w:t xml:space="preserve"> </w:t>
      </w:r>
      <w:r>
        <w:t xml:space="preserve">“</w:t>
      </w:r>
      <w:r>
        <w:t xml:space="preserve">correto/atenção</w:t>
      </w:r>
      <w:r>
        <w:t xml:space="preserve">”</w:t>
      </w:r>
      <w:r>
        <w:t xml:space="preserve"> </w:t>
      </w:r>
      <w:r>
        <w:t xml:space="preserve">de uma semana de uma matéria compara o executado da própria semana contra o previsto da mesma semana (não apenas o total do curso inteiro) — a granularidade semanal da comparação é a regra, não apenas o agregado final.</w:t>
      </w:r>
      <w:r>
        <w:t xml:space="preserve"> </w:t>
      </w:r>
      <w:r>
        <w:rPr>
          <w:bCs/>
          <w:b/>
        </w:rPr>
        <w:t xml:space="preserve">Risco: Médio.</w:t>
      </w:r>
    </w:p>
    <w:p>
      <w:pPr>
        <w:pStyle w:val="BlockText"/>
      </w:pPr>
      <w:r>
        <w:rPr>
          <w:bCs/>
          <w:b/>
        </w:rPr>
        <w:t xml:space="preserve">Implementação v2.1:</w:t>
      </w:r>
      <w:r>
        <w:t xml:space="preserve"> </w:t>
      </w:r>
      <w:r>
        <w:rPr>
          <w:bCs/>
          <w:b/>
        </w:rPr>
        <w:t xml:space="preserve">Domínio TS puro</w:t>
      </w:r>
      <w:r>
        <w:t xml:space="preserve"> </w:t>
      </w:r>
      <w:r>
        <w:t xml:space="preserve">—</w:t>
      </w:r>
      <w:r>
        <w:t xml:space="preserve"> </w:t>
      </w:r>
      <w:r>
        <w:rPr>
          <w:rStyle w:val="VerbatimChar"/>
        </w:rPr>
        <w:t xml:space="preserve">compararPrevistoExecutadoPorSemana(previsto, executado)</w:t>
      </w:r>
      <w:r>
        <w:t xml:space="preserve"> </w:t>
      </w:r>
      <w:r>
        <w:t xml:space="preserve">em</w:t>
      </w:r>
      <w:r>
        <w:t xml:space="preserve"> </w:t>
      </w:r>
      <w:r>
        <w:rPr>
          <w:rStyle w:val="VerbatimChar"/>
        </w:rPr>
        <w:t xml:space="preserve">lib/dominio/comparacao-semanal.ts</w:t>
      </w:r>
      <w:r>
        <w:t xml:space="preserve">, recebendo de um lado a saída de</w:t>
      </w:r>
      <w:r>
        <w:t xml:space="preserve"> </w:t>
      </w:r>
      <w:r>
        <w:rPr>
          <w:rStyle w:val="VerbatimChar"/>
        </w:rPr>
        <w:t xml:space="preserve">RN-DIST-01</w:t>
      </w:r>
      <w:r>
        <w:t xml:space="preserve"> </w:t>
      </w:r>
      <w:r>
        <w:t xml:space="preserve">e de outro os totais semanais vindos de</w:t>
      </w:r>
      <w:r>
        <w:t xml:space="preserve"> </w:t>
      </w:r>
      <w:r>
        <w:rPr>
          <w:rStyle w:val="VerbatimChar"/>
        </w:rPr>
        <w:t xml:space="preserve">vw_execucao_turma</w:t>
      </w:r>
      <w:r>
        <w:t xml:space="preserve">. A ênfase da regra —</w:t>
      </w:r>
      <w:r>
        <w:t xml:space="preserve"> </w:t>
      </w:r>
      <w:r>
        <w:rPr>
          <w:bCs/>
          <w:b/>
        </w:rPr>
        <w:t xml:space="preserve">granularidade semanal, não agregado final</w:t>
      </w:r>
      <w:r>
        <w:t xml:space="preserve"> </w:t>
      </w:r>
      <w:r>
        <w:t xml:space="preserve">— é preservada na assinatura: a função devolve um resultado</w:t>
      </w:r>
      <w:r>
        <w:t xml:space="preserve"> </w:t>
      </w:r>
      <w:r>
        <w:rPr>
          <w:bCs/>
          <w:b/>
        </w:rPr>
        <w:t xml:space="preserve">por semana</w:t>
      </w:r>
      <w:r>
        <w:t xml:space="preserve">, e o total é derivado dele, nunca o contrário.</w:t>
      </w:r>
      <w:r>
        <w:t xml:space="preserve"> </w:t>
      </w:r>
      <w:r>
        <w:rPr>
          <w:bCs/>
          <w:b/>
        </w:rPr>
        <w:t xml:space="preserve">Teste:</w:t>
      </w:r>
      <w:r>
        <w:t xml:space="preserve"> </w:t>
      </w:r>
      <w:r>
        <w:t xml:space="preserve">Vitest com um caso em que o total do curso fecha mas duas semanas divergem em sentidos opostos — a função deve marcar</w:t>
      </w:r>
      <w:r>
        <w:t xml:space="preserve"> </w:t>
      </w:r>
      <w:r>
        <w:t xml:space="preserve">“</w:t>
      </w:r>
      <w:r>
        <w:t xml:space="preserve">atenção</w:t>
      </w:r>
      <w:r>
        <w:t xml:space="preserve">”</w:t>
      </w:r>
      <w:r>
        <w:t xml:space="preserve"> </w:t>
      </w:r>
      <w:r>
        <w:t xml:space="preserve">nas duas semanas, e não</w:t>
      </w:r>
      <w:r>
        <w:t xml:space="preserve"> </w:t>
      </w:r>
      <w:r>
        <w:t xml:space="preserve">“</w:t>
      </w:r>
      <w:r>
        <w:t xml:space="preserve">correto</w:t>
      </w:r>
      <w:r>
        <w:t xml:space="preserve">”</w:t>
      </w:r>
      <w:r>
        <w:t xml:space="preserve"> </w:t>
      </w:r>
      <w:r>
        <w:t xml:space="preserve">pelo total. É o teste que caracteriza a regra.</w:t>
      </w:r>
    </w:p>
    <w:p>
      <w:r>
        <w:pict>
          <v:rect style="width:0;height:1.5pt" o:hralign="center" o:hrstd="t" o:hr="t"/>
        </w:pict>
      </w:r>
    </w:p>
    <w:bookmarkEnd w:id="37"/>
    <w:bookmarkStart w:id="38" w:name="X9e344359cf145c31654c448bdb14acd6276cd76"/>
    <w:p>
      <w:pPr>
        <w:pStyle w:val="Heading2"/>
      </w:pPr>
      <w:r>
        <w:t xml:space="preserve">RN-AVAL — Avaliações planejadas x avaliações reais</w:t>
      </w:r>
    </w:p>
    <w:p>
      <w:pPr>
        <w:pStyle w:val="FirstParagraph"/>
      </w:pPr>
      <w:r>
        <w:rPr>
          <w:bCs/>
          <w:b/>
        </w:rPr>
        <w:t xml:space="preserve">RN-AVAL-01. [REVISADA]</w:t>
      </w:r>
      <w:r>
        <w:t xml:space="preserve"> </w:t>
      </w:r>
      <w:r>
        <w:t xml:space="preserve">O catálogo de avaliações planejadas é estático e correspondido às avaliações realmente agendadas por casamento de</w:t>
      </w:r>
      <w:r>
        <w:t xml:space="preserve"> </w:t>
      </w:r>
      <w:r>
        <w:rPr>
          <w:bCs/>
          <w:b/>
        </w:rPr>
        <w:t xml:space="preserve">nome normalizado</w:t>
      </w:r>
      <w:r>
        <w:t xml:space="preserve"> </w:t>
      </w:r>
      <w:r>
        <w:t xml:space="preserve">(maiúsculas, sem acento, tolerante a abreviação em qualquer direção) — nunca por um identificador rígido 1:1. Uma matéria planejada sem correspondência encontrada é reportada como</w:t>
      </w:r>
      <w:r>
        <w:t xml:space="preserve"> </w:t>
      </w:r>
      <w:r>
        <w:t xml:space="preserve">“</w:t>
      </w:r>
      <w:r>
        <w:t xml:space="preserve">Sem correspondência</w:t>
      </w:r>
      <w:r>
        <w:t xml:space="preserve">”</w:t>
      </w:r>
      <w:r>
        <w:t xml:space="preserve">, nunca escondida ou descartada. Nesta revisão, o sistema deixa de interpretar funcionalmente</w:t>
      </w:r>
      <w:r>
        <w:t xml:space="preserve"> </w:t>
      </w:r>
      <w:r>
        <w:rPr>
          <w:rStyle w:val="VerbatimChar"/>
        </w:rPr>
        <w:t xml:space="preserve">Formula_MF</w:t>
      </w:r>
      <w:r>
        <w:t xml:space="preserve"> </w:t>
      </w:r>
      <w:r>
        <w:t xml:space="preserve">e</w:t>
      </w:r>
      <w:r>
        <w:t xml:space="preserve"> </w:t>
      </w:r>
      <w:r>
        <w:rPr>
          <w:rStyle w:val="VerbatimChar"/>
        </w:rPr>
        <w:t xml:space="preserve">Carater</w:t>
      </w:r>
      <w:r>
        <w:t xml:space="preserve"> </w:t>
      </w:r>
      <w:r>
        <w:t xml:space="preserve">(fórmula de média final e caráter eliminatório) — esses campos tornam-se informativos apenas, se mantidos no schema (documento 05, achado k). A avaliação passa a ser acompanhada somente por situação de execução: Concluída, Em andamento, Pendente, Atrasada ou Sem correspondência; uma vista de prova que ultrapasse 7 dias corridos após a aplicação sem ter sido registrada como realizada é marcada Atrasada.</w:t>
      </w:r>
      <w:r>
        <w:t xml:space="preserve"> </w:t>
      </w:r>
      <w:r>
        <w:rPr>
          <w:bCs/>
          <w:b/>
        </w:rPr>
        <w:t xml:space="preserve">Risco: Médio.</w:t>
      </w:r>
      <w:r>
        <w:t xml:space="preserve"> </w:t>
      </w:r>
      <w:r>
        <w:rPr>
          <w:iCs/>
          <w:i/>
        </w:rPr>
        <w:t xml:space="preserve">Origem: documento 08, Tema F; decisão D5.</w:t>
      </w:r>
    </w:p>
    <w:p>
      <w:pPr>
        <w:pStyle w:val="BlockText"/>
      </w:pPr>
      <w:r>
        <w:rPr>
          <w:bCs/>
          <w:b/>
        </w:rPr>
        <w:t xml:space="preserve">Implementação v2.1:</w:t>
      </w:r>
      <w:r>
        <w:t xml:space="preserve"> </w:t>
      </w:r>
      <w:r>
        <w:rPr>
          <w:bCs/>
          <w:b/>
        </w:rPr>
        <w:t xml:space="preserve">Domínio TS puro</w:t>
      </w:r>
      <w:r>
        <w:t xml:space="preserve"> </w:t>
      </w:r>
      <w:r>
        <w:t xml:space="preserve">—</w:t>
      </w:r>
      <w:r>
        <w:t xml:space="preserve"> </w:t>
      </w:r>
      <w:r>
        <w:rPr>
          <w:rStyle w:val="VerbatimChar"/>
        </w:rPr>
        <w:t xml:space="preserve">normalizarNome()</w:t>
      </w:r>
      <w:r>
        <w:t xml:space="preserve"> </w:t>
      </w:r>
      <w:r>
        <w:t xml:space="preserve">e</w:t>
      </w:r>
      <w:r>
        <w:t xml:space="preserve"> </w:t>
      </w:r>
      <w:r>
        <w:rPr>
          <w:rStyle w:val="VerbatimChar"/>
        </w:rPr>
        <w:t xml:space="preserve">casarAvaliacoes(planejadas, agendadas)</w:t>
      </w:r>
      <w:r>
        <w:t xml:space="preserve"> </w:t>
      </w:r>
      <w:r>
        <w:t xml:space="preserve">em</w:t>
      </w:r>
      <w:r>
        <w:t xml:space="preserve"> </w:t>
      </w:r>
      <w:r>
        <w:rPr>
          <w:rStyle w:val="VerbatimChar"/>
        </w:rPr>
        <w:t xml:space="preserve">lib/dominio/casamento-avaliacoes.ts</w:t>
      </w:r>
      <w:r>
        <w:t xml:space="preserve">.</w:t>
      </w:r>
      <w:r>
        <w:t xml:space="preserve"> </w:t>
      </w:r>
      <w:r>
        <w:rPr>
          <w:bCs/>
          <w:b/>
        </w:rPr>
        <w:t xml:space="preserve">A regra proíbe explicitamente identificador rígido 1:1, e essa proibição é preservada apesar da tentação óbvia</w:t>
      </w:r>
      <w:r>
        <w:t xml:space="preserve"> </w:t>
      </w:r>
      <w:r>
        <w:t xml:space="preserve">de, tendo um banco relacional, transformar o casamento em FK — o casamento é heurístico por natureza, porque o catálogo planejado é estático e escrito por outra mão. A FK, portanto,</w:t>
      </w:r>
      <w:r>
        <w:t xml:space="preserve"> </w:t>
      </w:r>
      <w:r>
        <w:rPr>
          <w:bCs/>
          <w:b/>
        </w:rPr>
        <w:t xml:space="preserve">não é criada</w:t>
      </w:r>
      <w:r>
        <w:t xml:space="preserve">; o resultado do casamento é derivado em leitura.</w:t>
      </w:r>
      <w:r>
        <w:t xml:space="preserve"> </w:t>
      </w:r>
      <w:r>
        <w:t xml:space="preserve">“</w:t>
      </w:r>
      <w:r>
        <w:t xml:space="preserve">Sem correspondência</w:t>
      </w:r>
      <w:r>
        <w:t xml:space="preserve">”</w:t>
      </w:r>
      <w:r>
        <w:t xml:space="preserve"> </w:t>
      </w:r>
      <w:r>
        <w:t xml:space="preserve">é um estado de saída legítimo e visível,</w:t>
      </w:r>
      <w:r>
        <w:t xml:space="preserve"> </w:t>
      </w:r>
      <w:r>
        <w:rPr>
          <w:bCs/>
          <w:b/>
        </w:rPr>
        <w:t xml:space="preserve">nunca uma linha descartada</w:t>
      </w:r>
      <w:r>
        <w:t xml:space="preserve"> </w:t>
      </w:r>
      <w:r>
        <w:t xml:space="preserve">(</w:t>
      </w:r>
      <w:r>
        <w:rPr>
          <w:rStyle w:val="VerbatimChar"/>
        </w:rPr>
        <w:t xml:space="preserve">RN-DEG-01</w:t>
      </w:r>
      <w:r>
        <w:t xml:space="preserve">). O cálculo de</w:t>
      </w:r>
      <w:r>
        <w:t xml:space="preserve"> </w:t>
      </w:r>
      <w:r>
        <w:t xml:space="preserve">“</w:t>
      </w:r>
      <w:r>
        <w:t xml:space="preserve">Atrasada</w:t>
      </w:r>
      <w:r>
        <w:t xml:space="preserve">”</w:t>
      </w:r>
      <w:r>
        <w:t xml:space="preserve"> </w:t>
      </w:r>
      <w:r>
        <w:t xml:space="preserve">(vista de prova &gt; 7 dias corridos após a aplicação) usa prazo vindo de</w:t>
      </w:r>
      <w:r>
        <w:t xml:space="preserve"> </w:t>
      </w:r>
      <w:r>
        <w:rPr>
          <w:rStyle w:val="VerbatimChar"/>
        </w:rPr>
        <w:t xml:space="preserve">config_parametros</w:t>
      </w:r>
      <w:r>
        <w:t xml:space="preserve">.</w:t>
      </w:r>
      <w:r>
        <w:t xml:space="preserve"> </w:t>
      </w:r>
      <w:r>
        <w:rPr>
          <w:bCs/>
          <w:b/>
        </w:rPr>
        <w:t xml:space="preserve">Sobre</w:t>
      </w:r>
      <w:r>
        <w:rPr>
          <w:bCs/>
          <w:b/>
        </w:rPr>
        <w:t xml:space="preserve"> </w:t>
      </w:r>
      <w:r>
        <w:rPr>
          <w:rStyle w:val="VerbatimChar"/>
          <w:bCs/>
          <w:b/>
        </w:rPr>
        <w:t xml:space="preserve">Formula_MF</w:t>
      </w:r>
      <w:r>
        <w:rPr>
          <w:bCs/>
          <w:b/>
        </w:rPr>
        <w:t xml:space="preserve"> </w:t>
      </w:r>
      <w:r>
        <w:rPr>
          <w:bCs/>
          <w:b/>
        </w:rPr>
        <w:t xml:space="preserve">e</w:t>
      </w:r>
      <w:r>
        <w:rPr>
          <w:bCs/>
          <w:b/>
        </w:rPr>
        <w:t xml:space="preserve"> </w:t>
      </w:r>
      <w:r>
        <w:rPr>
          <w:rStyle w:val="VerbatimChar"/>
          <w:bCs/>
          <w:b/>
        </w:rPr>
        <w:t xml:space="preserve">Carater</w:t>
      </w:r>
      <w:r>
        <w:rPr>
          <w:bCs/>
          <w:b/>
        </w:rPr>
        <w:t xml:space="preserve">:</w:t>
      </w:r>
      <w:r>
        <w:t xml:space="preserve"> </w:t>
      </w:r>
      <w:r>
        <w:t xml:space="preserve">permanecem informativos, e o documento 03 reforça o porquê —</w:t>
      </w:r>
      <w:r>
        <w:t xml:space="preserve"> </w:t>
      </w:r>
      <w:r>
        <w:rPr>
          <w:rStyle w:val="VerbatimChar"/>
        </w:rPr>
        <w:t xml:space="preserve">RNF-NORM-06</w:t>
      </w:r>
      <w:r>
        <w:t xml:space="preserve"> </w:t>
      </w:r>
      <w:r>
        <w:t xml:space="preserve">proíbe o sistema de calcular nota, média final ou situação de aprovação, competência da CIAARA-32 e da CIAARA-12.</w:t>
      </w:r>
      <w:r>
        <w:t xml:space="preserve"> </w:t>
      </w:r>
      <w:r>
        <w:rPr>
          <w:bCs/>
          <w:b/>
        </w:rPr>
        <w:t xml:space="preserve">A facilidade de escrever esse cálculo no PostgreSQL não altera a competência organizacional.</w:t>
      </w:r>
      <w:r>
        <w:t xml:space="preserve"> </w:t>
      </w:r>
      <w:r>
        <w:rPr>
          <w:bCs/>
          <w:b/>
        </w:rPr>
        <w:t xml:space="preserve">Teste:</w:t>
      </w:r>
      <w:r>
        <w:t xml:space="preserve"> </w:t>
      </w:r>
      <w:r>
        <w:t xml:space="preserve">Vitest da normalização (acento, caixa, abreviação nos dois sentidos), do estado</w:t>
      </w:r>
      <w:r>
        <w:t xml:space="preserve"> </w:t>
      </w:r>
      <w:r>
        <w:t xml:space="preserve">“</w:t>
      </w:r>
      <w:r>
        <w:t xml:space="preserve">Sem correspondência</w:t>
      </w:r>
      <w:r>
        <w:t xml:space="preserve">”</w:t>
      </w:r>
      <w:r>
        <w:t xml:space="preserve"> </w:t>
      </w:r>
      <w:r>
        <w:t xml:space="preserve">e da transição para</w:t>
      </w:r>
      <w:r>
        <w:t xml:space="preserve"> </w:t>
      </w:r>
      <w:r>
        <w:t xml:space="preserve">“</w:t>
      </w:r>
      <w:r>
        <w:t xml:space="preserve">Atrasada</w:t>
      </w:r>
      <w:r>
        <w:t xml:space="preserve">”</w:t>
      </w:r>
      <w:r>
        <w:t xml:space="preserve"> </w:t>
      </w:r>
      <w:r>
        <w:t xml:space="preserve">no 8º dia.</w:t>
      </w:r>
    </w:p>
    <w:p>
      <w:r>
        <w:pict>
          <v:rect style="width:0;height:1.5pt" o:hralign="center" o:hrstd="t" o:hr="t"/>
        </w:pict>
      </w:r>
    </w:p>
    <w:bookmarkEnd w:id="38"/>
    <w:bookmarkStart w:id="39" w:name="Xa393713c34be59f2f23eca5c304ea98aae40430"/>
    <w:p>
      <w:pPr>
        <w:pStyle w:val="Heading2"/>
      </w:pPr>
      <w:r>
        <w:t xml:space="preserve">RN-EVT — Categorização de atividades, eventos e feriados</w:t>
      </w:r>
    </w:p>
    <w:p>
      <w:pPr>
        <w:pStyle w:val="FirstParagraph"/>
      </w:pPr>
      <w:r>
        <w:rPr>
          <w:bCs/>
          <w:b/>
        </w:rPr>
        <w:t xml:space="preserve">RN-EVT-01. [RESOLVIDA — v1.3, 01/08/2026]</w:t>
      </w:r>
      <w:r>
        <w:t xml:space="preserve"> </w:t>
      </w:r>
      <w:r>
        <w:t xml:space="preserve">✅</w:t>
      </w:r>
      <w:r>
        <w:t xml:space="preserve"> </w:t>
      </w:r>
      <w:r>
        <w:rPr>
          <w:bCs/>
          <w:b/>
        </w:rPr>
        <w:t xml:space="preserve">CONFORME.</w:t>
      </w:r>
      <w:r>
        <w:t xml:space="preserve"> </w:t>
      </w:r>
      <w:r>
        <w:t xml:space="preserve">O sistema classifica todo lançamento em cinco categorias, adotando integralmente a taxonomia normativa do Glossário DEnsM (§2) —</w:t>
      </w:r>
      <w:r>
        <w:t xml:space="preserve"> </w:t>
      </w:r>
      <w:r>
        <w:rPr>
          <w:bCs/>
          <w:b/>
        </w:rPr>
        <w:t xml:space="preserve">Alternativa 1</w:t>
      </w:r>
      <w:r>
        <w:t xml:space="preserve"> </w:t>
      </w:r>
      <w:r>
        <w:t xml:space="preserve">do documento 09, decidida pelo responsável em 31/07/2026 — mais uma categoria de controle interno para o item de maior volume da base:</w:t>
      </w:r>
    </w:p>
    <w:p>
      <w:pPr>
        <w:numPr>
          <w:ilvl w:val="0"/>
          <w:numId w:val="1003"/>
        </w:numPr>
        <w:pStyle w:val="Compact"/>
      </w:pPr>
      <w:r>
        <w:rPr>
          <w:bCs/>
          <w:b/>
        </w:rPr>
        <w:t xml:space="preserve">CHD (Carga Horária da Disciplina):</w:t>
      </w:r>
      <w:r>
        <w:t xml:space="preserve"> </w:t>
      </w:r>
      <w:r>
        <w:t xml:space="preserve">Aula e Avaliação/Vista de Prova, ambas vinculadas a uma disciplina (</w:t>
      </w:r>
      <w:r>
        <w:rPr>
          <w:rStyle w:val="VerbatimChar"/>
        </w:rPr>
        <w:t xml:space="preserve">RN-EVT-03</w:t>
      </w:r>
      <w:r>
        <w:t xml:space="preserve">). Aula exige instrutor habilitado; Avaliação/Vista não (</w:t>
      </w:r>
      <w:r>
        <w:rPr>
          <w:rStyle w:val="VerbatimChar"/>
        </w:rPr>
        <w:t xml:space="preserve">RN-INST-01</w:t>
      </w:r>
      <w:r>
        <w:t xml:space="preserve"> </w:t>
      </w:r>
      <w:r>
        <w:t xml:space="preserve">delimitada).</w:t>
      </w:r>
    </w:p>
    <w:p>
      <w:pPr>
        <w:numPr>
          <w:ilvl w:val="0"/>
          <w:numId w:val="1003"/>
        </w:numPr>
        <w:pStyle w:val="Compact"/>
      </w:pPr>
      <w:r>
        <w:rPr>
          <w:bCs/>
          <w:b/>
        </w:rPr>
        <w:t xml:space="preserve">AEC (Atividades Extraclasse):</w:t>
      </w:r>
      <w:r>
        <w:t xml:space="preserve"> </w:t>
      </w:r>
      <w:r>
        <w:t xml:space="preserve">palestra, visita técnica, viagem, treinamento esportivo.</w:t>
      </w:r>
      <w:r>
        <w:t xml:space="preserve"> </w:t>
      </w:r>
      <w:r>
        <w:rPr>
          <w:bCs/>
          <w:b/>
        </w:rPr>
        <w:t xml:space="preserve">Não contam para a CHD de nenhuma disciplina.</w:t>
      </w:r>
      <w:r>
        <w:t xml:space="preserve"> </w:t>
      </w:r>
      <w:r>
        <w:t xml:space="preserve">Teto normativo: 10% do somatório das CHD do curso.</w:t>
      </w:r>
    </w:p>
    <w:p>
      <w:pPr>
        <w:numPr>
          <w:ilvl w:val="0"/>
          <w:numId w:val="1003"/>
        </w:numPr>
        <w:pStyle w:val="Compact"/>
      </w:pPr>
      <w:r>
        <w:rPr>
          <w:bCs/>
          <w:b/>
        </w:rPr>
        <w:t xml:space="preserve">TAD (Tempo para Administração):</w:t>
      </w:r>
      <w:r>
        <w:t xml:space="preserve"> </w:t>
      </w:r>
      <w:r>
        <w:t xml:space="preserve">atividades programadas pela administração acadêmica (inclui atos administrativos e cerimônias/formaturas). Teto normativo: 5% da CHR.</w:t>
      </w:r>
    </w:p>
    <w:p>
      <w:pPr>
        <w:numPr>
          <w:ilvl w:val="0"/>
          <w:numId w:val="1003"/>
        </w:numPr>
        <w:pStyle w:val="Compact"/>
      </w:pPr>
      <w:r>
        <w:rPr>
          <w:bCs/>
          <w:b/>
        </w:rPr>
        <w:t xml:space="preserve">TR (Tempo Reserva):</w:t>
      </w:r>
      <w:r>
        <w:t xml:space="preserve"> </w:t>
      </w:r>
      <w:r>
        <w:t xml:space="preserve">margem de segurança para reposição de TA não cumpridos. Teto normativo: 10% da CHR.</w:t>
      </w:r>
    </w:p>
    <w:p>
      <w:pPr>
        <w:numPr>
          <w:ilvl w:val="0"/>
          <w:numId w:val="1003"/>
        </w:numPr>
        <w:pStyle w:val="Compact"/>
      </w:pPr>
      <w:r>
        <w:rPr>
          <w:bCs/>
          <w:b/>
        </w:rPr>
        <w:t xml:space="preserve">Estudo Individual (categoria própria, fora da fórmula de CHT):</w:t>
      </w:r>
      <w:r>
        <w:t xml:space="preserve"> </w:t>
      </w:r>
      <w:r>
        <w:t xml:space="preserve">mantida deliberadamente</w:t>
      </w:r>
      <w:r>
        <w:t xml:space="preserve"> </w:t>
      </w:r>
      <w:r>
        <w:rPr>
          <w:bCs/>
          <w:b/>
        </w:rPr>
        <w:t xml:space="preserve">fora</w:t>
      </w:r>
      <w:r>
        <w:t xml:space="preserve"> </w:t>
      </w:r>
      <w:r>
        <w:t xml:space="preserve">das quatro grandezas normativas acima, por não se enquadrar de forma unívoca em nenhuma delas e por responder, hoje, por 77% de todos os lançamentos sem disciplina vinculada (512 de 663 — documento 05, achado n). Acompanhada informativamente contra a orientação do regime de Estudo Obrigatório (20% das horas-aula diárias, ou 10% sem esse regime — Regras dos Processos Educacionais §2.6),</w:t>
      </w:r>
      <w:r>
        <w:t xml:space="preserve"> </w:t>
      </w:r>
      <w:r>
        <w:rPr>
          <w:bCs/>
          <w:b/>
        </w:rPr>
        <w:t xml:space="preserve">sem</w:t>
      </w:r>
      <w:r>
        <w:t xml:space="preserve"> </w:t>
      </w:r>
      <w:r>
        <w:t xml:space="preserve">compor os tetos de AEC/TAD/TR. Inclui também Monitoria e Português para Estrangeiros, por serem atividades de reforço curricular de mesma natureza.</w:t>
      </w:r>
    </w:p>
    <w:p>
      <w:pPr>
        <w:pStyle w:val="FirstParagraph"/>
      </w:pPr>
      <w:r>
        <w:t xml:space="preserve">Fórmula normativa:</w:t>
      </w:r>
      <w:r>
        <w:t xml:space="preserve"> </w:t>
      </w:r>
      <w:r>
        <w:rPr>
          <w:bCs/>
          <w:b/>
        </w:rPr>
        <w:t xml:space="preserve">CHT = CHD + AEC + TAD + TR</w:t>
      </w:r>
      <w:r>
        <w:t xml:space="preserve"> </w:t>
      </w:r>
      <w:r>
        <w:t xml:space="preserve">(Estudo Individual não integra esta soma; é controlado à parte). O de-para de migração dos 663 lançamentos hoje existentes está no documento 05, seção</w:t>
      </w:r>
      <w:r>
        <w:t xml:space="preserve"> </w:t>
      </w:r>
      <w:r>
        <w:t xml:space="preserve">“</w:t>
      </w:r>
      <w:r>
        <w:t xml:space="preserve">Migração — recategorização de atividades</w:t>
      </w:r>
      <w:r>
        <w:t xml:space="preserve">”</w:t>
      </w:r>
      <w:r>
        <w:t xml:space="preserve">.</w:t>
      </w:r>
      <w:r>
        <w:t xml:space="preserve"> </w:t>
      </w:r>
      <w:r>
        <w:rPr>
          <w:bCs/>
          <w:b/>
        </w:rPr>
        <w:t xml:space="preserve">Risco: Alto.</w:t>
      </w:r>
      <w:r>
        <w:t xml:space="preserve"> </w:t>
      </w:r>
      <w:r>
        <w:rPr>
          <w:iCs/>
          <w:i/>
        </w:rPr>
        <w:t xml:space="preserve">Origem: documento 08, Temas D e E; resolução do conflito normativo em documento 09, achado A-1, proposta P-1 — decisão explícita do responsável de adotar a Alternativa 1 com Estudo Individual à parte.</w:t>
      </w:r>
    </w:p>
    <w:p>
      <w:pPr>
        <w:pStyle w:val="BlockText"/>
      </w:pPr>
      <w:r>
        <w:rPr>
          <w:bCs/>
          <w:b/>
        </w:rPr>
        <w:t xml:space="preserve">Implementação v2.1:</w:t>
      </w:r>
      <w:r>
        <w:t xml:space="preserve"> </w:t>
      </w:r>
      <w:r>
        <w:rPr>
          <w:bCs/>
          <w:b/>
        </w:rPr>
        <w:t xml:space="preserve">Constraint + Domínio TS puro.</w:t>
      </w:r>
      <w:r>
        <w:t xml:space="preserve"> </w:t>
      </w:r>
      <w:r>
        <w:t xml:space="preserve">A taxonomia é o ENUM nativo</w:t>
      </w:r>
      <w:r>
        <w:t xml:space="preserve"> </w:t>
      </w:r>
      <w:r>
        <w:rPr>
          <w:rStyle w:val="VerbatimChar"/>
          <w:bCs/>
          <w:b/>
        </w:rPr>
        <w:t xml:space="preserve">categoria_normativa</w:t>
      </w:r>
      <w:r>
        <w:t xml:space="preserve"> </w:t>
      </w:r>
      <w:r>
        <w:t xml:space="preserve">— domínio normativo fechado, e portanto ENUM e não</w:t>
      </w:r>
      <w:r>
        <w:t xml:space="preserve"> </w:t>
      </w:r>
      <w:r>
        <w:rPr>
          <w:rStyle w:val="VerbatimChar"/>
        </w:rPr>
        <w:t xml:space="preserve">config_listas</w:t>
      </w:r>
      <w:r>
        <w:t xml:space="preserve"> </w:t>
      </w:r>
      <w:r>
        <w:t xml:space="preserve">(BRIEF §2). Isso é o oposto de um detalhe: significa que</w:t>
      </w:r>
      <w:r>
        <w:t xml:space="preserve"> </w:t>
      </w:r>
      <w:r>
        <w:rPr>
          <w:bCs/>
          <w:b/>
        </w:rPr>
        <w:t xml:space="preserve">acrescentar uma sexta categoria exige migration revisada</w:t>
      </w:r>
      <w:r>
        <w:t xml:space="preserve">, e é assim que deve ser, porque a taxonomia vem do Glossário DEnsM §2 e não é administrável pelo usuário. O cálculo dos tetos (10% do somatório das CHD; 5% e 10% da CHR) é função pura em</w:t>
      </w:r>
      <w:r>
        <w:t xml:space="preserve"> </w:t>
      </w:r>
      <w:r>
        <w:rPr>
          <w:rStyle w:val="VerbatimChar"/>
        </w:rPr>
        <w:t xml:space="preserve">lib/dominio/tetos-normativos.ts</w:t>
      </w:r>
      <w:r>
        <w:t xml:space="preserve">, com os</w:t>
      </w:r>
      <w:r>
        <w:t xml:space="preserve"> </w:t>
      </w:r>
      <w:r>
        <w:rPr>
          <w:bCs/>
          <w:b/>
        </w:rPr>
        <w:t xml:space="preserve">percentuais em</w:t>
      </w:r>
      <w:r>
        <w:rPr>
          <w:bCs/>
          <w:b/>
        </w:rPr>
        <w:t xml:space="preserve"> </w:t>
      </w:r>
      <w:r>
        <w:rPr>
          <w:rStyle w:val="VerbatimChar"/>
          <w:bCs/>
          <w:b/>
        </w:rPr>
        <w:t xml:space="preserve">config_parametros</w:t>
      </w:r>
      <w:r>
        <w:t xml:space="preserve"> </w:t>
      </w:r>
      <w:r>
        <w:t xml:space="preserve">com norma de origem (</w:t>
      </w:r>
      <w:r>
        <w:rPr>
          <w:rStyle w:val="VerbatimChar"/>
        </w:rPr>
        <w:t xml:space="preserve">RNF-NORM-02</w:t>
      </w:r>
      <w:r>
        <w:t xml:space="preserve">,</w:t>
      </w:r>
      <w:r>
        <w:t xml:space="preserve"> </w:t>
      </w:r>
      <w:r>
        <w:rPr>
          <w:rStyle w:val="VerbatimChar"/>
        </w:rPr>
        <w:t xml:space="preserve">RNF-NORM-08</w:t>
      </w:r>
      <w:r>
        <w:t xml:space="preserve">) — revisão da DGPM vira</w:t>
      </w:r>
      <w:r>
        <w:t xml:space="preserve"> </w:t>
      </w:r>
      <w:r>
        <w:rPr>
          <w:rStyle w:val="VerbatimChar"/>
        </w:rPr>
        <w:t xml:space="preserve">UPDATE</w:t>
      </w:r>
      <w:r>
        <w:t xml:space="preserve">, não</w:t>
      </w:r>
      <w:r>
        <w:t xml:space="preserve"> </w:t>
      </w:r>
      <w:r>
        <w:rPr>
          <w:iCs/>
          <w:i/>
        </w:rPr>
        <w:t xml:space="preserve">deploy</w:t>
      </w:r>
      <w:r>
        <w:t xml:space="preserve">.</w:t>
      </w:r>
      <w:r>
        <w:t xml:space="preserve"> </w:t>
      </w:r>
      <w:r>
        <w:rPr>
          <w:bCs/>
          <w:b/>
        </w:rPr>
        <w:t xml:space="preserve">Estudo Individual permanece fora da soma de CHT</w:t>
      </w:r>
      <w:r>
        <w:t xml:space="preserve">, e isso é expresso no tipo de retorno da função (</w:t>
      </w:r>
      <w:r>
        <w:rPr>
          <w:rStyle w:val="VerbatimChar"/>
        </w:rPr>
        <w:t xml:space="preserve">{ chd, aec, tad, tr, cht, estudoIndividual }</w:t>
      </w:r>
      <w:r>
        <w:t xml:space="preserve"> </w:t>
      </w:r>
      <w:r>
        <w:t xml:space="preserve">— com</w:t>
      </w:r>
      <w:r>
        <w:t xml:space="preserve"> </w:t>
      </w:r>
      <w:r>
        <w:rPr>
          <w:rStyle w:val="VerbatimChar"/>
        </w:rPr>
        <w:t xml:space="preserve">cht</w:t>
      </w:r>
      <w:r>
        <w:t xml:space="preserve"> </w:t>
      </w:r>
      <w:r>
        <w:t xml:space="preserve">derivado apenas dos quatro primeiros), de modo que somá-lo por engano seja um erro de compilação. Excedente de teto é</w:t>
      </w:r>
      <w:r>
        <w:t xml:space="preserve"> </w:t>
      </w:r>
      <w:r>
        <w:rPr>
          <w:bCs/>
          <w:b/>
        </w:rPr>
        <w:t xml:space="preserve">alerta</w:t>
      </w:r>
      <w:r>
        <w:t xml:space="preserve">, não bloqueio (</w:t>
      </w:r>
      <w:r>
        <w:rPr>
          <w:rStyle w:val="VerbatimChar"/>
        </w:rPr>
        <w:t xml:space="preserve">RN-DEG-02</w:t>
      </w:r>
      <w:r>
        <w:t xml:space="preserve">).</w:t>
      </w:r>
      <w:r>
        <w:t xml:space="preserve"> </w:t>
      </w:r>
      <w:r>
        <w:rPr>
          <w:bCs/>
          <w:b/>
        </w:rPr>
        <w:t xml:space="preserve">Teste:</w:t>
      </w:r>
      <w:r>
        <w:t xml:space="preserve"> </w:t>
      </w:r>
      <w:r>
        <w:t xml:space="preserve">Vitest nomeado</w:t>
      </w:r>
      <w:r>
        <w:t xml:space="preserve"> </w:t>
      </w:r>
      <w:r>
        <w:rPr>
          <w:rStyle w:val="VerbatimChar"/>
        </w:rPr>
        <w:t xml:space="preserve">RN-EVT-01</w:t>
      </w:r>
      <w:r>
        <w:t xml:space="preserve"> </w:t>
      </w:r>
      <w:r>
        <w:t xml:space="preserve">com um curso sintético cujo AEC excede 10%, verificando que a fórmula</w:t>
      </w:r>
      <w:r>
        <w:t xml:space="preserve"> </w:t>
      </w:r>
      <w:r>
        <w:rPr>
          <w:rStyle w:val="VerbatimChar"/>
        </w:rPr>
        <w:t xml:space="preserve">CHT = CHD + AEC + TAD + TR</w:t>
      </w:r>
      <w:r>
        <w:t xml:space="preserve"> </w:t>
      </w:r>
      <w:r>
        <w:t xml:space="preserve">fecha, que Estudo Individual não entra, e que o alerta é emitido sem impedir a gravação.</w:t>
      </w:r>
    </w:p>
    <w:p>
      <w:pPr>
        <w:pStyle w:val="FirstParagraph"/>
      </w:pPr>
      <w:r>
        <w:rPr>
          <w:bCs/>
          <w:b/>
        </w:rPr>
        <w:t xml:space="preserve">RN-EVT-03. [NOVA — v1.2]</w:t>
      </w:r>
      <w:r>
        <w:t xml:space="preserve"> </w:t>
      </w:r>
      <w:r>
        <w:t xml:space="preserve">✅</w:t>
      </w:r>
      <w:r>
        <w:t xml:space="preserve"> </w:t>
      </w:r>
      <w:r>
        <w:rPr>
          <w:bCs/>
          <w:b/>
        </w:rPr>
        <w:t xml:space="preserve">CONFORME.</w:t>
      </w:r>
      <w:r>
        <w:t xml:space="preserve"> </w:t>
      </w:r>
      <w:r>
        <w:t xml:space="preserve">Avaliações e vistas de prova</w:t>
      </w:r>
      <w:r>
        <w:t xml:space="preserve"> </w:t>
      </w:r>
      <w:r>
        <w:rPr>
          <w:bCs/>
          <w:b/>
        </w:rPr>
        <w:t xml:space="preserve">consomem tempos de aula e contam para a carga horária da disciplina</w:t>
      </w:r>
      <w:r>
        <w:t xml:space="preserve">. Fundamento normativo direto: a Carga Horária da Disciplina é definida como o somatório dos TA da disciplina</w:t>
      </w:r>
      <w:r>
        <w:t xml:space="preserve"> </w:t>
      </w:r>
      <w:r>
        <w:rPr>
          <w:iCs/>
          <w:i/>
        </w:rPr>
        <w:t xml:space="preserve">incluindo o tempo de avaliações e de vista/comentários de prova</w:t>
      </w:r>
      <w:r>
        <w:t xml:space="preserve"> </w:t>
      </w:r>
      <w:r>
        <w:t xml:space="preserve">(Glossário DEnsM, §2). Esta regra não existia em nenhuma versão anterior e sua ausência é a causa raiz do defeito descrito no documento 09, achado A-5.</w:t>
      </w:r>
      <w:r>
        <w:t xml:space="preserve"> </w:t>
      </w:r>
      <w:r>
        <w:rPr>
          <w:bCs/>
          <w:b/>
        </w:rPr>
        <w:t xml:space="preserve">Risco: Alto.</w:t>
      </w:r>
      <w:r>
        <w:t xml:space="preserve"> </w:t>
      </w:r>
      <w:r>
        <w:rPr>
          <w:iCs/>
          <w:i/>
        </w:rPr>
        <w:t xml:space="preserve">Origem: observações 02#1 e 02#9; requisitos correspondentes em documento 02, RF-AVAL-04 e RF-AVAL-05.</w:t>
      </w:r>
    </w:p>
    <w:p>
      <w:pPr>
        <w:pStyle w:val="BlockText"/>
      </w:pPr>
      <w:r>
        <w:rPr>
          <w:bCs/>
          <w:b/>
        </w:rPr>
        <w:t xml:space="preserve">Implementação v2.1: [REFORÇADO PELA PLATAFORMA]</w:t>
      </w:r>
      <w:r>
        <w:t xml:space="preserve"> </w:t>
      </w:r>
      <w:r>
        <w:rPr>
          <w:bCs/>
          <w:b/>
        </w:rPr>
        <w:t xml:space="preserve">View / coluna gerada.</w:t>
      </w:r>
      <w:r>
        <w:t xml:space="preserve"> </w:t>
      </w:r>
      <w:r>
        <w:t xml:space="preserve">A CHD passa a ser calculada por uma</w:t>
      </w:r>
      <w:r>
        <w:t xml:space="preserve"> </w:t>
      </w:r>
      <w:r>
        <w:rPr>
          <w:rStyle w:val="VerbatimChar"/>
        </w:rPr>
        <w:t xml:space="preserve">VIEW</w:t>
      </w:r>
      <w:r>
        <w:t xml:space="preserve"> </w:t>
      </w:r>
      <w:r>
        <w:t xml:space="preserve">única —</w:t>
      </w:r>
      <w:r>
        <w:t xml:space="preserve"> </w:t>
      </w:r>
      <w:r>
        <w:rPr>
          <w:rStyle w:val="VerbatimChar"/>
        </w:rPr>
        <w:t xml:space="preserve">vw_carga_horaria_disciplina</w:t>
      </w:r>
      <w:r>
        <w:t xml:space="preserve"> </w:t>
      </w:r>
      <w:r>
        <w:t xml:space="preserve">— que soma</w:t>
      </w:r>
      <w:r>
        <w:t xml:space="preserve"> </w:t>
      </w:r>
      <w:r>
        <w:rPr>
          <w:rStyle w:val="VerbatimChar"/>
        </w:rPr>
        <w:t xml:space="preserve">registros_aula</w:t>
      </w:r>
      <w:r>
        <w:t xml:space="preserve"> </w:t>
      </w:r>
      <w:r>
        <w:rPr>
          <w:bCs/>
          <w:b/>
        </w:rPr>
        <w:t xml:space="preserve">e</w:t>
      </w:r>
      <w:r>
        <w:t xml:space="preserve"> </w:t>
      </w:r>
      <w:r>
        <w:rPr>
          <w:rStyle w:val="VerbatimChar"/>
        </w:rPr>
        <w:t xml:space="preserve">avaliacoes</w:t>
      </w:r>
      <w:r>
        <w:t xml:space="preserve"> </w:t>
      </w:r>
      <w:r>
        <w:t xml:space="preserve">para a disciplina, e essa</w:t>
      </w:r>
      <w:r>
        <w:t xml:space="preserve"> </w:t>
      </w:r>
      <w:r>
        <w:rPr>
          <w:iCs/>
          <w:i/>
        </w:rPr>
        <w:t xml:space="preserve">view</w:t>
      </w:r>
      <w:r>
        <w:t xml:space="preserve"> </w:t>
      </w:r>
      <w:r>
        <w:t xml:space="preserve">é o</w:t>
      </w:r>
      <w:r>
        <w:t xml:space="preserve"> </w:t>
      </w:r>
      <w:r>
        <w:rPr>
          <w:bCs/>
          <w:b/>
        </w:rPr>
        <w:t xml:space="preserve">único</w:t>
      </w:r>
      <w:r>
        <w:t xml:space="preserve"> </w:t>
      </w:r>
      <w:r>
        <w:t xml:space="preserve">caminho de leitura de CHD em todo o sistema. É isso que impede o retorno da causa raiz do achado A-5: na v2.0, cada consumidor somava a CHD por conta própria, e bastava um deles esquecer as avaliações para subdimensionar a carga; com uma</w:t>
      </w:r>
      <w:r>
        <w:t xml:space="preserve"> </w:t>
      </w:r>
      <w:r>
        <w:rPr>
          <w:iCs/>
          <w:i/>
        </w:rPr>
        <w:t xml:space="preserve">view</w:t>
      </w:r>
      <w:r>
        <w:t xml:space="preserve"> </w:t>
      </w:r>
      <w:r>
        <w:t xml:space="preserve">única, não há onde esquecer.</w:t>
      </w:r>
      <w:r>
        <w:t xml:space="preserve"> </w:t>
      </w:r>
      <w:r>
        <w:rPr>
          <w:bCs/>
          <w:b/>
        </w:rPr>
        <w:t xml:space="preserve">Teste:</w:t>
      </w:r>
      <w:r>
        <w:t xml:space="preserve"> </w:t>
      </w:r>
      <w:r>
        <w:t xml:space="preserve">pgTAP verificando que a CHD de uma disciplina com 10 TA de aula e 3 TA de avaliação é 13, e um teste de arquitetura confirmando que nenhuma consulta da aplicação soma CHD fora dessa</w:t>
      </w:r>
      <w:r>
        <w:t xml:space="preserve"> </w:t>
      </w:r>
      <w:r>
        <w:rPr>
          <w:iCs/>
          <w:i/>
        </w:rPr>
        <w:t xml:space="preserve">view</w:t>
      </w:r>
      <w:r>
        <w:t xml:space="preserve">.</w:t>
      </w:r>
    </w:p>
    <w:p>
      <w:pPr>
        <w:pStyle w:val="FirstParagraph"/>
      </w:pPr>
      <w:r>
        <w:rPr>
          <w:bCs/>
          <w:b/>
        </w:rPr>
        <w:t xml:space="preserve">RN-AVAL-02. [NOVA — v1.3]</w:t>
      </w:r>
      <w:r>
        <w:t xml:space="preserve"> </w:t>
      </w:r>
      <w:r>
        <w:t xml:space="preserve">✅</w:t>
      </w:r>
      <w:r>
        <w:t xml:space="preserve"> </w:t>
      </w:r>
      <w:r>
        <w:rPr>
          <w:bCs/>
          <w:b/>
        </w:rPr>
        <w:t xml:space="preserve">CONFORME.</w:t>
      </w:r>
      <w:r>
        <w:t xml:space="preserve"> </w:t>
      </w:r>
      <w:r>
        <w:t xml:space="preserve">O agendamento de uma avaliação e o registro de sua execução são</w:t>
      </w:r>
      <w:r>
        <w:t xml:space="preserve"> </w:t>
      </w:r>
      <w:r>
        <w:rPr>
          <w:bCs/>
          <w:b/>
        </w:rPr>
        <w:t xml:space="preserve">um único fato</w:t>
      </w:r>
      <w:r>
        <w:t xml:space="preserve">, não dois cadastros paralelos: agendar uma avaliação já produz o consumo de tempos de aula correspondente (</w:t>
      </w:r>
      <w:r>
        <w:rPr>
          <w:rStyle w:val="VerbatimChar"/>
        </w:rPr>
        <w:t xml:space="preserve">RN-EVT-03</w:t>
      </w:r>
      <w:r>
        <w:t xml:space="preserve">), e atualizar seu status de execução não exige um segundo lançamento independente. Esta regra corrige uma falha estrutural identificada na auditoria de 31/07/2026: a base viva mantinha 111 avaliações agendadas e 186 registros de execução tipo</w:t>
      </w:r>
      <w:r>
        <w:t xml:space="preserve"> </w:t>
      </w:r>
      <w:r>
        <w:t xml:space="preserve">“</w:t>
      </w:r>
      <w:r>
        <w:t xml:space="preserve">Avaliação</w:t>
      </w:r>
      <w:r>
        <w:t xml:space="preserve">”</w:t>
      </w:r>
      <w:r>
        <w:t xml:space="preserve"> </w:t>
      </w:r>
      <w:r>
        <w:t xml:space="preserve">em cadastros não vinculados, sem correspondência garantida entre eles.</w:t>
      </w:r>
      <w:r>
        <w:t xml:space="preserve"> </w:t>
      </w:r>
      <w:r>
        <w:rPr>
          <w:bCs/>
          <w:b/>
        </w:rPr>
        <w:t xml:space="preserve">Risco: Alto</w:t>
      </w:r>
      <w:r>
        <w:t xml:space="preserve"> </w:t>
      </w:r>
      <w:r>
        <w:t xml:space="preserve">(subdimensionamento sistemático de carga horária quando o duplo lançamento não ocorre).</w:t>
      </w:r>
      <w:r>
        <w:t xml:space="preserve"> </w:t>
      </w:r>
      <w:r>
        <w:rPr>
          <w:iCs/>
          <w:i/>
        </w:rPr>
        <w:t xml:space="preserve">Origem: observação 02#9; documento 09, achado A-5, proposta P-6, aprovada; requisito correspondente em documento 02, RF-AVAL-05.</w:t>
      </w:r>
    </w:p>
    <w:p>
      <w:pPr>
        <w:pStyle w:val="BlockText"/>
      </w:pPr>
      <w:r>
        <w:rPr>
          <w:bCs/>
          <w:b/>
        </w:rPr>
        <w:t xml:space="preserve">Implementação v2.1: [REFORÇADO PELA PLATAFORMA]</w:t>
      </w:r>
      <w:r>
        <w:t xml:space="preserve"> </w:t>
      </w:r>
      <w:r>
        <w:rPr>
          <w:bCs/>
          <w:b/>
        </w:rPr>
        <w:t xml:space="preserve">Constraint + Server Action transacional.</w:t>
      </w:r>
      <w:r>
        <w:t xml:space="preserve"> </w:t>
      </w:r>
      <w:r>
        <w:t xml:space="preserve">“</w:t>
      </w:r>
      <w:r>
        <w:t xml:space="preserve">Um único fato</w:t>
      </w:r>
      <w:r>
        <w:t xml:space="preserve">”</w:t>
      </w:r>
      <w:r>
        <w:t xml:space="preserve"> </w:t>
      </w:r>
      <w:r>
        <w:t xml:space="preserve">vira</w:t>
      </w:r>
      <w:r>
        <w:t xml:space="preserve"> </w:t>
      </w:r>
      <w:r>
        <w:rPr>
          <w:bCs/>
          <w:b/>
        </w:rPr>
        <w:t xml:space="preserve">uma única linha</w:t>
      </w:r>
      <w:r>
        <w:t xml:space="preserve">: a tabela</w:t>
      </w:r>
      <w:r>
        <w:t xml:space="preserve"> </w:t>
      </w:r>
      <w:r>
        <w:rPr>
          <w:rStyle w:val="VerbatimChar"/>
        </w:rPr>
        <w:t xml:space="preserve">avaliacoes</w:t>
      </w:r>
      <w:r>
        <w:t xml:space="preserve"> </w:t>
      </w:r>
      <w:r>
        <w:t xml:space="preserve">guarda agendamento e execução no mesmo registro, com colunas de situação e datas, e o consumo de TA é derivado dela (</w:t>
      </w:r>
      <w:r>
        <w:rPr>
          <w:rStyle w:val="VerbatimChar"/>
        </w:rPr>
        <w:t xml:space="preserve">RN-EVT-03</w:t>
      </w:r>
      <w:r>
        <w:t xml:space="preserve">).</w:t>
      </w:r>
      <w:r>
        <w:t xml:space="preserve"> </w:t>
      </w:r>
      <w:r>
        <w:rPr>
          <w:bCs/>
          <w:b/>
        </w:rPr>
        <w:t xml:space="preserve">A estrutura que permitia o descasamento deixa de existir</w:t>
      </w:r>
      <w:r>
        <w:t xml:space="preserve"> </w:t>
      </w:r>
      <w:r>
        <w:t xml:space="preserve">— não há tabela paralela de</w:t>
      </w:r>
      <w:r>
        <w:t xml:space="preserve"> </w:t>
      </w:r>
      <w:r>
        <w:t xml:space="preserve">“</w:t>
      </w:r>
      <w:r>
        <w:t xml:space="preserve">execução de avaliação</w:t>
      </w:r>
      <w:r>
        <w:t xml:space="preserve">”</w:t>
      </w:r>
      <w:r>
        <w:t xml:space="preserve"> </w:t>
      </w:r>
      <w:r>
        <w:t xml:space="preserve">onde 186 registros pudessem flutuar soltos em relação a 111 agendamentos. Atualizar situação é</w:t>
      </w:r>
      <w:r>
        <w:t xml:space="preserve"> </w:t>
      </w:r>
      <w:r>
        <w:rPr>
          <w:rStyle w:val="VerbatimChar"/>
        </w:rPr>
        <w:t xml:space="preserve">UPDATE</w:t>
      </w:r>
      <w:r>
        <w:t xml:space="preserve"> </w:t>
      </w:r>
      <w:r>
        <w:t xml:space="preserve">da mesma linha, dentro de transação (</w:t>
      </w:r>
      <w:r>
        <w:rPr>
          <w:rStyle w:val="VerbatimChar"/>
        </w:rPr>
        <w:t xml:space="preserve">RNF-CONF-07</w:t>
      </w:r>
      <w:r>
        <w:t xml:space="preserve">), com auditoria por</w:t>
      </w:r>
      <w:r>
        <w:t xml:space="preserve"> </w:t>
      </w:r>
      <w:r>
        <w:rPr>
          <w:iCs/>
          <w:i/>
        </w:rPr>
        <w:t xml:space="preserve">trigger</w:t>
      </w:r>
      <w:r>
        <w:t xml:space="preserve">. O ETL reconcilia os 111 × 186 registros herdados segundo o de-para do documento 05, preservando os originais em</w:t>
      </w:r>
      <w:r>
        <w:t xml:space="preserve"> </w:t>
      </w:r>
      <w:r>
        <w:rPr>
          <w:rStyle w:val="VerbatimChar"/>
        </w:rPr>
        <w:t xml:space="preserve">arquivo_avaliacoes_v1</w:t>
      </w:r>
      <w:r>
        <w:t xml:space="preserve"> </w:t>
      </w:r>
      <w:r>
        <w:t xml:space="preserve">e registrando cada decisão em</w:t>
      </w:r>
      <w:r>
        <w:t xml:space="preserve"> </w:t>
      </w:r>
      <w:r>
        <w:rPr>
          <w:rStyle w:val="VerbatimChar"/>
        </w:rPr>
        <w:t xml:space="preserve">migracao_log</w:t>
      </w:r>
      <w:r>
        <w:t xml:space="preserve"> </w:t>
      </w:r>
      <w:r>
        <w:t xml:space="preserve">—</w:t>
      </w:r>
      <w:r>
        <w:t xml:space="preserve"> </w:t>
      </w:r>
      <w:r>
        <w:rPr>
          <w:bCs/>
          <w:b/>
        </w:rPr>
        <w:t xml:space="preserve">nenhum dado histórico é descartado</w:t>
      </w:r>
      <w:r>
        <w:t xml:space="preserve"> </w:t>
      </w:r>
      <w:r>
        <w:t xml:space="preserve">(</w:t>
      </w:r>
      <w:r>
        <w:rPr>
          <w:rStyle w:val="VerbatimChar"/>
        </w:rPr>
        <w:t xml:space="preserve">RNF-CONF-01</w:t>
      </w:r>
      <w:r>
        <w:t xml:space="preserve">).</w:t>
      </w:r>
      <w:r>
        <w:t xml:space="preserve"> </w:t>
      </w:r>
      <w:r>
        <w:rPr>
          <w:bCs/>
          <w:b/>
        </w:rPr>
        <w:t xml:space="preserve">Teste:</w:t>
      </w:r>
      <w:r>
        <w:t xml:space="preserve"> </w:t>
      </w:r>
      <w:r>
        <w:t xml:space="preserve">asserção de reconciliação do Épico 2 (nenhum registro de execução órfão após a carga) + pgTAP de que não existe caminho de escrita que crie execução sem agendamento.</w:t>
      </w:r>
    </w:p>
    <w:p>
      <w:pPr>
        <w:pStyle w:val="FirstParagraph"/>
      </w:pPr>
      <w:r>
        <w:rPr>
          <w:bCs/>
          <w:b/>
        </w:rPr>
        <w:t xml:space="preserve">RN-EVT-02.</w:t>
      </w:r>
      <w:r>
        <w:t xml:space="preserve"> </w:t>
      </w:r>
      <w:r>
        <w:t xml:space="preserve">Um evento global (feriado) só desconta capacidade de cálculo quando seu impacto está marcado como</w:t>
      </w:r>
      <w:r>
        <w:t xml:space="preserve"> </w:t>
      </w:r>
      <w:r>
        <w:t xml:space="preserve">“</w:t>
      </w:r>
      <w:r>
        <w:t xml:space="preserve">Dia Inteiro</w:t>
      </w:r>
      <w:r>
        <w:t xml:space="preserve">”</w:t>
      </w:r>
      <w:r>
        <w:t xml:space="preserve">; impacto parcial ou informativo não desconta nada.</w:t>
      </w:r>
      <w:r>
        <w:t xml:space="preserve"> </w:t>
      </w:r>
      <w:r>
        <w:rPr>
          <w:bCs/>
          <w:b/>
        </w:rPr>
        <w:t xml:space="preserve">Risco: Médio.</w:t>
      </w:r>
    </w:p>
    <w:p>
      <w:pPr>
        <w:pStyle w:val="BlockText"/>
      </w:pPr>
      <w:r>
        <w:rPr>
          <w:bCs/>
          <w:b/>
        </w:rPr>
        <w:t xml:space="preserve">Implementação v2.1:</w:t>
      </w:r>
      <w:r>
        <w:t xml:space="preserve"> </w:t>
      </w:r>
      <w:r>
        <w:rPr>
          <w:bCs/>
          <w:b/>
        </w:rPr>
        <w:t xml:space="preserve">Domínio TS puro + constraint.</w:t>
      </w:r>
      <w:r>
        <w:t xml:space="preserve"> </w:t>
      </w:r>
      <w:r>
        <w:rPr>
          <w:rStyle w:val="VerbatimChar"/>
        </w:rPr>
        <w:t xml:space="preserve">impacto_feriado</w:t>
      </w:r>
      <w:r>
        <w:t xml:space="preserve"> </w:t>
      </w:r>
      <w:r>
        <w:t xml:space="preserve">é ENUM nativo (domínio normativo fechado),</w:t>
      </w:r>
      <w:r>
        <w:t xml:space="preserve"> </w:t>
      </w:r>
      <w:r>
        <w:rPr>
          <w:rStyle w:val="VerbatimChar"/>
        </w:rPr>
        <w:t xml:space="preserve">NOT NULL</w:t>
      </w:r>
      <w:r>
        <w:t xml:space="preserve">, na tabela</w:t>
      </w:r>
      <w:r>
        <w:t xml:space="preserve"> </w:t>
      </w:r>
      <w:r>
        <w:rPr>
          <w:rStyle w:val="VerbatimChar"/>
        </w:rPr>
        <w:t xml:space="preserve">feriados</w:t>
      </w:r>
      <w:r>
        <w:t xml:space="preserve"> </w:t>
      </w:r>
      <w:r>
        <w:t xml:space="preserve">— o que elimina o caso, possível no Sheets, de célula vazia sendo interpretada como</w:t>
      </w:r>
      <w:r>
        <w:t xml:space="preserve"> </w:t>
      </w:r>
      <w:r>
        <w:t xml:space="preserve">“</w:t>
      </w:r>
      <w:r>
        <w:t xml:space="preserve">Dia Inteiro</w:t>
      </w:r>
      <w:r>
        <w:t xml:space="preserve">”</w:t>
      </w:r>
      <w:r>
        <w:t xml:space="preserve"> </w:t>
      </w:r>
      <w:r>
        <w:t xml:space="preserve">por engano. A regra de desconto vive em</w:t>
      </w:r>
      <w:r>
        <w:t xml:space="preserve"> </w:t>
      </w:r>
      <w:r>
        <w:rPr>
          <w:rStyle w:val="VerbatimChar"/>
        </w:rPr>
        <w:t xml:space="preserve">lib/dominio/calendario.ts</w:t>
      </w:r>
      <w:r>
        <w:t xml:space="preserve"> </w:t>
      </w:r>
      <w:r>
        <w:t xml:space="preserve">e é consumida pelo motor preditivo (</w:t>
      </w:r>
      <w:r>
        <w:rPr>
          <w:rStyle w:val="VerbatimChar"/>
        </w:rPr>
        <w:t xml:space="preserve">RN-2027-02</w:t>
      </w:r>
      <w:r>
        <w:t xml:space="preserve">) e pelo Cronograma.</w:t>
      </w:r>
      <w:r>
        <w:t xml:space="preserve"> </w:t>
      </w:r>
      <w:r>
        <w:rPr>
          <w:bCs/>
          <w:b/>
        </w:rPr>
        <w:t xml:space="preserve">Teste:</w:t>
      </w:r>
      <w:r>
        <w:t xml:space="preserve"> </w:t>
      </w:r>
      <w:r>
        <w:t xml:space="preserve">Vitest com os três valores de impacto, verificando que apenas</w:t>
      </w:r>
      <w:r>
        <w:t xml:space="preserve"> </w:t>
      </w:r>
      <w:r>
        <w:t xml:space="preserve">“</w:t>
      </w:r>
      <w:r>
        <w:t xml:space="preserve">Dia Inteiro</w:t>
      </w:r>
      <w:r>
        <w:t xml:space="preserve">”</w:t>
      </w:r>
      <w:r>
        <w:t xml:space="preserve"> </w:t>
      </w:r>
      <w:r>
        <w:t xml:space="preserve">reduz a capacidade e que os demais não alteram o cálculo.</w:t>
      </w:r>
    </w:p>
    <w:p>
      <w:r>
        <w:pict>
          <v:rect style="width:0;height:1.5pt" o:hralign="center" o:hrstd="t" o:hr="t"/>
        </w:pict>
      </w:r>
    </w:p>
    <w:bookmarkEnd w:id="39"/>
    <w:bookmarkStart w:id="40" w:name="Xc6edc055d5826e40fdb940158576444830037d9"/>
    <w:p>
      <w:pPr>
        <w:pStyle w:val="Heading2"/>
      </w:pPr>
      <w:r>
        <w:t xml:space="preserve">RN-DEG — Princípio geral de degradação segura</w:t>
      </w:r>
    </w:p>
    <w:p>
      <w:pPr>
        <w:pStyle w:val="BlockText"/>
      </w:pPr>
      <w:r>
        <w:t xml:space="preserve">Os dois princípios abaixo são</w:t>
      </w:r>
      <w:r>
        <w:t xml:space="preserve"> </w:t>
      </w:r>
      <w:r>
        <w:rPr>
          <w:bCs/>
          <w:b/>
        </w:rPr>
        <w:t xml:space="preserve">preservados integralmente na v2.1 e continuam sendo princípios gerais</w:t>
      </w:r>
      <w:r>
        <w:t xml:space="preserve">, não regras de uma área. Eles orientam toda decisão de implementação deste documento e do documento 03, e são citados nominalmente ao longo dos dois.</w:t>
      </w:r>
    </w:p>
    <w:p>
      <w:pPr>
        <w:pStyle w:val="FirstParagraph"/>
      </w:pPr>
      <w:r>
        <w:rPr>
          <w:bCs/>
          <w:b/>
        </w:rPr>
        <w:t xml:space="preserve">RN-DEG-01.</w:t>
      </w:r>
      <w:r>
        <w:t xml:space="preserve"> </w:t>
      </w:r>
      <w:r>
        <w:t xml:space="preserve">Sempre que uma funcionalidade depender de uma aba, coluna ou registro que ainda não existe (por exemplo, um recurso recém-especificado antes da migração completa da planilha), o sistema deve devolver um resultado vazio/neutro com aviso — nunca travar ou lançar um erro não tratado ao usuário final. Este princípio geral orienta toda a evolução incremental já registrada nas especificações V3/V4 e deve continuar orientando a v2.0.</w:t>
      </w:r>
      <w:r>
        <w:t xml:space="preserve"> </w:t>
      </w:r>
      <w:r>
        <w:rPr>
          <w:bCs/>
          <w:b/>
        </w:rPr>
        <w:t xml:space="preserve">Risco: Alto</w:t>
      </w:r>
      <w:r>
        <w:t xml:space="preserve"> </w:t>
      </w:r>
      <w:r>
        <w:t xml:space="preserve">(é o princípio que torna seguro adicionar campos/telas novas sem quebrar o que já funciona — perdê-lo aumentaria o risco de toda mudança futura).</w:t>
      </w:r>
    </w:p>
    <w:p>
      <w:pPr>
        <w:pStyle w:val="BlockText"/>
      </w:pPr>
      <w:r>
        <w:rPr>
          <w:bCs/>
          <w:b/>
        </w:rPr>
        <w:t xml:space="preserve">Implementação v2.1:</w:t>
      </w:r>
      <w:r>
        <w:t xml:space="preserve"> </w:t>
      </w:r>
      <w:r>
        <w:rPr>
          <w:bCs/>
          <w:b/>
        </w:rPr>
        <w:t xml:space="preserve">Princípio geral, aplicado em três camadas.</w:t>
      </w:r>
      <w:r>
        <w:t xml:space="preserve"> </w:t>
      </w:r>
      <w:r>
        <w:rPr>
          <w:bCs/>
          <w:b/>
        </w:rPr>
        <w:t xml:space="preserve">(1) Domínio:</w:t>
      </w:r>
      <w:r>
        <w:t xml:space="preserve"> </w:t>
      </w:r>
      <w:r>
        <w:t xml:space="preserve">as funções de</w:t>
      </w:r>
      <w:r>
        <w:t xml:space="preserve"> </w:t>
      </w:r>
      <w:r>
        <w:rPr>
          <w:rStyle w:val="VerbatimChar"/>
        </w:rPr>
        <w:t xml:space="preserve">lib/dominio/</w:t>
      </w:r>
      <w:r>
        <w:t xml:space="preserve"> </w:t>
      </w:r>
      <w:r>
        <w:t xml:space="preserve">devolvem</w:t>
      </w:r>
      <w:r>
        <w:t xml:space="preserve"> </w:t>
      </w:r>
      <w:r>
        <w:rPr>
          <w:rStyle w:val="VerbatimChar"/>
        </w:rPr>
        <w:t xml:space="preserve">{ resultado, avisos[] }</w:t>
      </w:r>
      <w:r>
        <w:t xml:space="preserve"> </w:t>
      </w:r>
      <w:r>
        <w:t xml:space="preserve">e</w:t>
      </w:r>
      <w:r>
        <w:t xml:space="preserve"> </w:t>
      </w:r>
      <w:r>
        <w:rPr>
          <w:bCs/>
          <w:b/>
        </w:rPr>
        <w:t xml:space="preserve">nunca lançam exceção</w:t>
      </w:r>
      <w:r>
        <w:t xml:space="preserve"> </w:t>
      </w:r>
      <w:r>
        <w:t xml:space="preserve">para dado ausente ou incompleto — dado faltante produz resultado neutro mais aviso, não interrupção.</w:t>
      </w:r>
      <w:r>
        <w:t xml:space="preserve"> </w:t>
      </w:r>
      <w:r>
        <w:rPr>
          <w:bCs/>
          <w:b/>
        </w:rPr>
        <w:t xml:space="preserve">(2) Rota:</w:t>
      </w:r>
      <w:r>
        <w:t xml:space="preserve"> </w:t>
      </w:r>
      <w:r>
        <w:t xml:space="preserve">cada segmento do App Router tem</w:t>
      </w:r>
      <w:r>
        <w:t xml:space="preserve"> </w:t>
      </w:r>
      <w:r>
        <w:rPr>
          <w:rStyle w:val="VerbatimChar"/>
        </w:rPr>
        <w:t xml:space="preserve">loading.tsx</w:t>
      </w:r>
      <w:r>
        <w:t xml:space="preserve"> </w:t>
      </w:r>
      <w:r>
        <w:t xml:space="preserve">(Suspense,</w:t>
      </w:r>
      <w:r>
        <w:t xml:space="preserve"> </w:t>
      </w:r>
      <w:r>
        <w:rPr>
          <w:rStyle w:val="VerbatimChar"/>
        </w:rPr>
        <w:t xml:space="preserve">RNF-PERF-06</w:t>
      </w:r>
      <w:r>
        <w:t xml:space="preserve">),</w:t>
      </w:r>
      <w:r>
        <w:t xml:space="preserve"> </w:t>
      </w:r>
      <w:r>
        <w:rPr>
          <w:rStyle w:val="VerbatimChar"/>
        </w:rPr>
        <w:t xml:space="preserve">error.tsx</w:t>
      </w:r>
      <w:r>
        <w:t xml:space="preserve"> </w:t>
      </w:r>
      <w:r>
        <w:t xml:space="preserve">(erro tratado com texto de negócio) e, onde couber,</w:t>
      </w:r>
      <w:r>
        <w:t xml:space="preserve"> </w:t>
      </w:r>
      <w:r>
        <w:rPr>
          <w:rStyle w:val="VerbatimChar"/>
        </w:rPr>
        <w:t xml:space="preserve">not-found.tsx</w:t>
      </w:r>
      <w:r>
        <w:t xml:space="preserve"> </w:t>
      </w:r>
      <w:r>
        <w:t xml:space="preserve">— uma tela quebrada não derruba a aplicação inteira, apenas o seu segmento.</w:t>
      </w:r>
      <w:r>
        <w:t xml:space="preserve"> </w:t>
      </w:r>
      <w:r>
        <w:rPr>
          <w:bCs/>
          <w:b/>
        </w:rPr>
        <w:t xml:space="preserve">(3) Dado:</w:t>
      </w:r>
      <w:r>
        <w:t xml:space="preserve"> </w:t>
      </w:r>
      <w:r>
        <w:t xml:space="preserve">durante a fase de migração, uma tabela ainda não populada produz lista vazia com aviso, não erro.</w:t>
      </w:r>
      <w:r>
        <w:t xml:space="preserve"> </w:t>
      </w:r>
      <w:r>
        <w:rPr>
          <w:bCs/>
          <w:b/>
        </w:rPr>
        <w:t xml:space="preserve">Este princípio permanece igualmente necessário na v2.1</w:t>
      </w:r>
      <w:r>
        <w:t xml:space="preserve">: a migração é incremental por épico, e haverá um período em que uma tela consultará uma tabela que ainda não recebeu carga.</w:t>
      </w:r>
      <w:r>
        <w:t xml:space="preserve"> </w:t>
      </w:r>
      <w:r>
        <w:rPr>
          <w:bCs/>
          <w:b/>
        </w:rPr>
        <w:t xml:space="preserve">Teste:</w:t>
      </w:r>
      <w:r>
        <w:t xml:space="preserve"> </w:t>
      </w:r>
      <w:r>
        <w:t xml:space="preserve">Vitest de cada função de domínio com entrada vazia (deve devolver neutro + aviso) + e2e que força erro num segmento e verifica que a navegação e os demais segmentos continuam funcionando.</w:t>
      </w:r>
    </w:p>
    <w:p>
      <w:pPr>
        <w:pStyle w:val="FirstParagraph"/>
      </w:pPr>
      <w:r>
        <w:rPr>
          <w:bCs/>
          <w:b/>
        </w:rPr>
        <w:t xml:space="preserve">RN-DEG-02. [NOVA — v1.3]</w:t>
      </w:r>
      <w:r>
        <w:t xml:space="preserve"> </w:t>
      </w:r>
      <w:r>
        <w:t xml:space="preserve">✅</w:t>
      </w:r>
      <w:r>
        <w:t xml:space="preserve"> </w:t>
      </w:r>
      <w:r>
        <w:rPr>
          <w:bCs/>
          <w:b/>
        </w:rPr>
        <w:t xml:space="preserve">CONFORME.</w:t>
      </w:r>
      <w:r>
        <w:t xml:space="preserve"> </w:t>
      </w:r>
      <w:r>
        <w:t xml:space="preserve">Regras derivadas de norma externa cujo descumprimento</w:t>
      </w:r>
      <w:r>
        <w:t xml:space="preserve"> </w:t>
      </w:r>
      <w:r>
        <w:rPr>
          <w:bCs/>
          <w:b/>
        </w:rPr>
        <w:t xml:space="preserve">não é hoje verificável com certeza absoluta a partir dos dados do sistema</w:t>
      </w:r>
      <w:r>
        <w:t xml:space="preserve"> </w:t>
      </w:r>
      <w:r>
        <w:t xml:space="preserve">(por exigirem justificativa formal registrada fora dele, ex.: uso do 9º Tempo de Aula, capacitação didática pendente) devem ser implementadas como</w:t>
      </w:r>
      <w:r>
        <w:t xml:space="preserve"> </w:t>
      </w:r>
      <w:r>
        <w:rPr>
          <w:bCs/>
          <w:b/>
        </w:rPr>
        <w:t xml:space="preserve">alerta com exigência de registro de justificativa</w:t>
      </w:r>
      <w:r>
        <w:t xml:space="preserve">, nunca como bloqueio automático da ação. Bloquear inviabilizaria operação já legitimamente autorizada por norma; deixar de sinalizar perpetuaria a opacidade. Este princípio complementa o</w:t>
      </w:r>
      <w:r>
        <w:t xml:space="preserve"> </w:t>
      </w:r>
      <w:r>
        <w:rPr>
          <w:rStyle w:val="VerbatimChar"/>
        </w:rPr>
        <w:t xml:space="preserve">RN-DEG-01</w:t>
      </w:r>
      <w:r>
        <w:t xml:space="preserve"> </w:t>
      </w:r>
      <w:r>
        <w:t xml:space="preserve">(degradação segura) para o caso específico de regras de conformidade normativa.</w:t>
      </w:r>
      <w:r>
        <w:t xml:space="preserve"> </w:t>
      </w:r>
      <w:r>
        <w:rPr>
          <w:bCs/>
          <w:b/>
        </w:rPr>
        <w:t xml:space="preserve">Risco: Médio.</w:t>
      </w:r>
      <w:r>
        <w:t xml:space="preserve"> </w:t>
      </w:r>
      <w:r>
        <w:rPr>
          <w:iCs/>
          <w:i/>
        </w:rPr>
        <w:t xml:space="preserve">Origem: documento 09, recomendação R-4, aprovada.</w:t>
      </w:r>
    </w:p>
    <w:p>
      <w:pPr>
        <w:pStyle w:val="BlockText"/>
      </w:pPr>
      <w:r>
        <w:rPr>
          <w:bCs/>
          <w:b/>
        </w:rPr>
        <w:t xml:space="preserve">Implementação v2.1:</w:t>
      </w:r>
      <w:r>
        <w:t xml:space="preserve"> </w:t>
      </w:r>
      <w:r>
        <w:rPr>
          <w:bCs/>
          <w:b/>
        </w:rPr>
        <w:t xml:space="preserve">Princípio geral — e a advertência mais importante desta migração em matéria de schema.</w:t>
      </w:r>
      <w:r>
        <w:t xml:space="preserve"> </w:t>
      </w:r>
      <w:r>
        <w:t xml:space="preserve">Ter um banco relacional torna trivial escrever</w:t>
      </w:r>
      <w:r>
        <w:t xml:space="preserve"> </w:t>
      </w:r>
      <w:r>
        <w:rPr>
          <w:rStyle w:val="VerbatimChar"/>
        </w:rPr>
        <w:t xml:space="preserve">CHECK (tempos_aula &lt;= 8)</w:t>
      </w:r>
      <w:r>
        <w:t xml:space="preserve">, e essa facilidade é precisamente a armadilha:</w:t>
      </w:r>
      <w:r>
        <w:t xml:space="preserve"> </w:t>
      </w:r>
      <w:r>
        <w:rPr>
          <w:bCs/>
          <w:b/>
        </w:rPr>
        <w:t xml:space="preserve">não se cria</w:t>
      </w:r>
      <w:r>
        <w:rPr>
          <w:bCs/>
          <w:b/>
        </w:rPr>
        <w:t xml:space="preserve"> </w:t>
      </w:r>
      <w:r>
        <w:rPr>
          <w:rStyle w:val="VerbatimChar"/>
          <w:bCs/>
          <w:b/>
        </w:rPr>
        <w:t xml:space="preserve">CHECK</w:t>
      </w:r>
      <w:r>
        <w:rPr>
          <w:bCs/>
          <w:b/>
        </w:rPr>
        <w:t xml:space="preserve"> </w:t>
      </w:r>
      <w:r>
        <w:rPr>
          <w:bCs/>
          <w:b/>
        </w:rPr>
        <w:t xml:space="preserve">bloqueante para regra classificada sob</w:t>
      </w:r>
      <w:r>
        <w:rPr>
          <w:bCs/>
          <w:b/>
        </w:rPr>
        <w:t xml:space="preserve"> </w:t>
      </w:r>
      <w:r>
        <w:rPr>
          <w:rStyle w:val="VerbatimChar"/>
          <w:bCs/>
          <w:b/>
        </w:rPr>
        <w:t xml:space="preserve">RN-DEG-02</w:t>
      </w:r>
      <w:r>
        <w:t xml:space="preserve">. O 9º TA é autorização normativa explícita nos currículos de CAHO, C-Ap-HN e C-Ap-FR (</w:t>
      </w:r>
      <w:r>
        <w:rPr>
          <w:rStyle w:val="VerbatimChar"/>
        </w:rPr>
        <w:t xml:space="preserve">RNF-NORM-01</w:t>
      </w:r>
      <w:r>
        <w:t xml:space="preserve">); bloqueá-lo contrariaria a norma que o autoriza. A capacitação didática está ausente em 83,6% dos 177 instrutores (</w:t>
      </w:r>
      <w:r>
        <w:rPr>
          <w:rStyle w:val="VerbatimChar"/>
        </w:rPr>
        <w:t xml:space="preserve">RNF-NORM-05</w:t>
      </w:r>
      <w:r>
        <w:t xml:space="preserve">); torná-la obrigatória inviabilizaria a operação corrente e a própria migração. O mecanismo correto é:</w:t>
      </w:r>
      <w:r>
        <w:t xml:space="preserve"> </w:t>
      </w:r>
      <w:r>
        <w:rPr>
          <w:bCs/>
          <w:b/>
        </w:rPr>
        <w:t xml:space="preserve">coluna anulável + alerta na interface (</w:t>
      </w:r>
      <w:r>
        <w:rPr>
          <w:rStyle w:val="VerbatimChar"/>
          <w:bCs/>
          <w:b/>
        </w:rPr>
        <w:t xml:space="preserve">AlertaConformidade</w:t>
      </w:r>
      <w:r>
        <w:rPr>
          <w:bCs/>
          <w:b/>
        </w:rPr>
        <w:t xml:space="preserve">) + campo de justificativa registrado com autoria e data</w:t>
      </w:r>
      <w:r>
        <w:t xml:space="preserve">, para que o alerta seja rastreável. Excedente de teto normativo (</w:t>
      </w:r>
      <w:r>
        <w:rPr>
          <w:rStyle w:val="VerbatimChar"/>
        </w:rPr>
        <w:t xml:space="preserve">RN-EVT-01</w:t>
      </w:r>
      <w:r>
        <w:t xml:space="preserve">) segue a mesma regra: sinaliza, não impede.</w:t>
      </w:r>
      <w:r>
        <w:t xml:space="preserve"> </w:t>
      </w:r>
      <w:r>
        <w:rPr>
          <w:bCs/>
          <w:b/>
        </w:rPr>
        <w:t xml:space="preserve">Regra prática para toda migration:</w:t>
      </w:r>
      <w:r>
        <w:t xml:space="preserve"> </w:t>
      </w:r>
      <w:r>
        <w:t xml:space="preserve">antes de acrescentar um</w:t>
      </w:r>
      <w:r>
        <w:t xml:space="preserve"> </w:t>
      </w:r>
      <w:r>
        <w:rPr>
          <w:rStyle w:val="VerbatimChar"/>
        </w:rPr>
        <w:t xml:space="preserve">CHECK</w:t>
      </w:r>
      <w:r>
        <w:t xml:space="preserve">, verificar se a regra correspondente está classificada sob</w:t>
      </w:r>
      <w:r>
        <w:t xml:space="preserve"> </w:t>
      </w:r>
      <w:r>
        <w:rPr>
          <w:rStyle w:val="VerbatimChar"/>
        </w:rPr>
        <w:t xml:space="preserve">RN-DEG-02</w:t>
      </w:r>
      <w:r>
        <w:t xml:space="preserve"> </w:t>
      </w:r>
      <w:r>
        <w:t xml:space="preserve">— se estiver, o</w:t>
      </w:r>
      <w:r>
        <w:t xml:space="preserve"> </w:t>
      </w:r>
      <w:r>
        <w:rPr>
          <w:rStyle w:val="VerbatimChar"/>
        </w:rPr>
        <w:t xml:space="preserve">CHECK</w:t>
      </w:r>
      <w:r>
        <w:t xml:space="preserve"> </w:t>
      </w:r>
      <w:r>
        <w:t xml:space="preserve">é o erro, não a solução.</w:t>
      </w:r>
      <w:r>
        <w:t xml:space="preserve"> </w:t>
      </w:r>
      <w:r>
        <w:rPr>
          <w:bCs/>
          <w:b/>
        </w:rPr>
        <w:t xml:space="preserve">Teste:</w:t>
      </w:r>
      <w:r>
        <w:t xml:space="preserve"> </w:t>
      </w:r>
      <w:r>
        <w:t xml:space="preserve">pgTAP positivo confirmando que o 9º TA</w:t>
      </w:r>
      <w:r>
        <w:t xml:space="preserve"> </w:t>
      </w:r>
      <w:r>
        <w:rPr>
          <w:bCs/>
          <w:b/>
        </w:rPr>
        <w:t xml:space="preserve">é aceito</w:t>
      </w:r>
      <w:r>
        <w:t xml:space="preserve"> </w:t>
      </w:r>
      <w:r>
        <w:t xml:space="preserve">pelo banco, mais Vitest de que o alerta correspondente é emitido — o par de testes que documenta a intenção e impede que uma futura migration</w:t>
      </w:r>
      <w:r>
        <w:t xml:space="preserve"> </w:t>
      </w:r>
      <w:r>
        <w:t xml:space="preserve">“</w:t>
      </w:r>
      <w:r>
        <w:t xml:space="preserve">conserte</w:t>
      </w:r>
      <w:r>
        <w:t xml:space="preserve">”</w:t>
      </w:r>
      <w:r>
        <w:t xml:space="preserve"> </w:t>
      </w:r>
      <w:r>
        <w:t xml:space="preserve">o que não está quebrado.</w:t>
      </w:r>
    </w:p>
    <w:p>
      <w:r>
        <w:pict>
          <v:rect style="width:0;height:1.5pt" o:hralign="center" o:hrstd="t" o:hr="t"/>
        </w:pict>
      </w:r>
    </w:p>
    <w:bookmarkEnd w:id="40"/>
    <w:bookmarkStart w:id="41" w:name="X426784000fdcd1e4989e2659d1a0e1205075087"/>
    <w:p>
      <w:pPr>
        <w:pStyle w:val="Heading2"/>
      </w:pPr>
      <w:r>
        <w:t xml:space="preserve">Como usar este documento na Fase 2 e além</w:t>
      </w:r>
    </w:p>
    <w:p>
      <w:pPr>
        <w:pStyle w:val="FirstParagraph"/>
      </w:pPr>
      <w:r>
        <w:rPr>
          <w:bCs/>
          <w:b/>
        </w:rPr>
        <w:t xml:space="preserve">Dono de módulo por regra.</w:t>
      </w:r>
      <w:r>
        <w:t xml:space="preserve"> </w:t>
      </w:r>
      <w:r>
        <w:t xml:space="preserve">Cada regra acima tem, na v2.1, um destino explícito na coluna</w:t>
      </w:r>
      <w:r>
        <w:t xml:space="preserve"> </w:t>
      </w:r>
      <w:r>
        <w:t xml:space="preserve">“</w:t>
      </w:r>
      <w:r>
        <w:t xml:space="preserve">camada principal</w:t>
      </w:r>
      <w:r>
        <w:t xml:space="preserve">”</w:t>
      </w:r>
      <w:r>
        <w:t xml:space="preserve"> </w:t>
      </w:r>
      <w:r>
        <w:t xml:space="preserve">do Mapa de destino, e um arquivo nomeado na linha</w:t>
      </w:r>
      <w:r>
        <w:t xml:space="preserve"> </w:t>
      </w:r>
      <w:r>
        <w:t xml:space="preserve">“</w:t>
      </w:r>
      <w:r>
        <w:t xml:space="preserve">Implementação v2.1</w:t>
      </w:r>
      <w:r>
        <w:t xml:space="preserve">”</w:t>
      </w:r>
      <w:r>
        <w:t xml:space="preserve">. O que na v2.0 seria</w:t>
      </w:r>
      <w:r>
        <w:t xml:space="preserve"> </w:t>
      </w:r>
      <w:r>
        <w:t xml:space="preserve">“</w:t>
      </w:r>
      <w:r>
        <w:t xml:space="preserve">identificar um dono de arquivo após a modularização do backend</w:t>
      </w:r>
      <w:r>
        <w:t xml:space="preserve">”</w:t>
      </w:r>
      <w:r>
        <w:t xml:space="preserve"> </w:t>
      </w:r>
      <w:r>
        <w:t xml:space="preserve">já está resolvido aqui: o dono é o arquivo citado. Se uma fatia de implementação precisar de uma regra e não encontrar o arquivo, é sinal de que a fatia está tocando terreno não mapeado — o caminho é atualizar este documento, não improvisar.</w:t>
      </w:r>
    </w:p>
    <w:p>
      <w:pPr>
        <w:pStyle w:val="BodyText"/>
      </w:pPr>
      <w:r>
        <w:rPr>
          <w:bCs/>
          <w:b/>
        </w:rPr>
        <w:t xml:space="preserve">Teste por regra.</w:t>
      </w:r>
      <w:r>
        <w:t xml:space="preserve"> </w:t>
      </w:r>
      <w:r>
        <w:t xml:space="preserve">Toda regra classificada</w:t>
      </w:r>
      <w:r>
        <w:t xml:space="preserve"> </w:t>
      </w:r>
      <w:r>
        <w:rPr>
          <w:bCs/>
          <w:b/>
        </w:rPr>
        <w:t xml:space="preserve">Risco: Alto</w:t>
      </w:r>
      <w:r>
        <w:t xml:space="preserve"> </w:t>
      </w:r>
      <w:r>
        <w:t xml:space="preserve">(são 21) precisa de uma asserção nomeada com o seu identificador na suíte de invariantes, conforme a Definition of Done (BRIEF §7.3) —</w:t>
      </w:r>
      <w:r>
        <w:t xml:space="preserve"> </w:t>
      </w:r>
      <w:r>
        <w:rPr>
          <w:bCs/>
          <w:b/>
        </w:rPr>
        <w:t xml:space="preserve">mesmo que inicialmente como</w:t>
      </w:r>
      <w:r>
        <w:rPr>
          <w:bCs/>
          <w:b/>
        </w:rPr>
        <w:t xml:space="preserve"> </w:t>
      </w:r>
      <w:r>
        <w:rPr>
          <w:iCs/>
          <w:i/>
          <w:bCs/>
          <w:b/>
        </w:rPr>
        <w:t xml:space="preserve">stub</w:t>
      </w:r>
      <w:r>
        <w:rPr>
          <w:bCs/>
          <w:b/>
        </w:rPr>
        <w:t xml:space="preserve"> </w:t>
      </w:r>
      <w:r>
        <w:rPr>
          <w:bCs/>
          <w:b/>
        </w:rPr>
        <w:t xml:space="preserve">explicitamente pendente</w:t>
      </w:r>
      <w:r>
        <w:t xml:space="preserve">. Um</w:t>
      </w:r>
      <w:r>
        <w:t xml:space="preserve"> </w:t>
      </w:r>
      <w:r>
        <w:rPr>
          <w:iCs/>
          <w:i/>
        </w:rPr>
        <w:t xml:space="preserve">stub</w:t>
      </w:r>
      <w:r>
        <w:t xml:space="preserve"> </w:t>
      </w:r>
      <w:r>
        <w:t xml:space="preserve">rastreável é melhor que cobertura fingida (Princípio VIII). As regras de cálculo são testadas em</w:t>
      </w:r>
      <w:r>
        <w:t xml:space="preserve"> </w:t>
      </w:r>
      <w:r>
        <w:rPr>
          <w:bCs/>
          <w:b/>
        </w:rPr>
        <w:t xml:space="preserve">Vitest</w:t>
      </w:r>
      <w:r>
        <w:t xml:space="preserve"> </w:t>
      </w:r>
      <w:r>
        <w:t xml:space="preserve">sobre as funções puras; as regras de estrutura, em</w:t>
      </w:r>
      <w:r>
        <w:t xml:space="preserve"> </w:t>
      </w:r>
      <w:r>
        <w:rPr>
          <w:bCs/>
          <w:b/>
        </w:rPr>
        <w:t xml:space="preserve">pgTAP</w:t>
      </w:r>
      <w:r>
        <w:t xml:space="preserve"> </w:t>
      </w:r>
      <w:r>
        <w:t xml:space="preserve">sobre o schema; as de autorização, em</w:t>
      </w:r>
      <w:r>
        <w:t xml:space="preserve"> </w:t>
      </w:r>
      <w:r>
        <w:rPr>
          <w:bCs/>
          <w:b/>
        </w:rPr>
        <w:t xml:space="preserve">Vitest com cliente autenticado</w:t>
      </w:r>
      <w:r>
        <w:t xml:space="preserve">, sempre incluindo o</w:t>
      </w:r>
      <w:r>
        <w:t xml:space="preserve"> </w:t>
      </w:r>
      <w:r>
        <w:rPr>
          <w:bCs/>
          <w:b/>
        </w:rPr>
        <w:t xml:space="preserve">teste negativo</w:t>
      </w:r>
      <w:r>
        <w:t xml:space="preserve"> </w:t>
      </w:r>
      <w:r>
        <w:t xml:space="preserve">(BRIEF §7.4).</w:t>
      </w:r>
    </w:p>
    <w:p>
      <w:pPr>
        <w:pStyle w:val="BodyText"/>
      </w:pPr>
      <w:r>
        <w:rPr>
          <w:bCs/>
          <w:b/>
        </w:rPr>
        <w:t xml:space="preserve">Sobre o padrão-ouro de validação. [REVOGADO — v2.1]</w:t>
      </w:r>
      <w:r>
        <w:t xml:space="preserve"> </w:t>
      </w:r>
      <w:r>
        <w:rPr>
          <w:strike/>
        </w:rPr>
        <w:t xml:space="preserve">Texto v2.0: o curso CAHO 2026 — já usado como referência de validação em todas as especificações anteriores — deve continuar sendo o caso real usado para validar que a saída numérica do sistema não muda antes/depois de qualquer refatoração estrutural.</w:t>
      </w:r>
      <w:r>
        <w:t xml:space="preserve"> </w:t>
      </w:r>
      <w:r>
        <w:rPr>
          <w:bCs/>
          <w:b/>
        </w:rPr>
        <w:t xml:space="preserve">Motivo da revogação:</w:t>
      </w:r>
      <w:r>
        <w:t xml:space="preserve"> </w:t>
      </w:r>
      <w:r>
        <w:t xml:space="preserve">o responsável rejeitou a CAHO 2026 como padrão-ouro em</w:t>
      </w:r>
      <w:r>
        <w:t xml:space="preserve"> </w:t>
      </w:r>
      <w:r>
        <w:rPr>
          <w:bCs/>
          <w:b/>
        </w:rPr>
        <w:t xml:space="preserve">10/08/2026</w:t>
      </w:r>
      <w:r>
        <w:t xml:space="preserve"> </w:t>
      </w:r>
      <w:r>
        <w:t xml:space="preserve">—</w:t>
      </w:r>
      <w:r>
        <w:t xml:space="preserve"> </w:t>
      </w:r>
      <w:r>
        <w:rPr>
          <w:iCs/>
          <w:i/>
        </w:rPr>
        <w:t xml:space="preserve">“</w:t>
      </w:r>
      <w:r>
        <w:rPr>
          <w:iCs/>
          <w:i/>
        </w:rPr>
        <w:t xml:space="preserve">descobri que ele possui muitos erros</w:t>
      </w:r>
      <w:r>
        <w:rPr>
          <w:iCs/>
          <w:i/>
        </w:rPr>
        <w:t xml:space="preserve">”</w:t>
      </w:r>
      <w:r>
        <w:t xml:space="preserve">. Validar a v2.1 por comparação com a saída histórica desse curso propagaria os erros dele para dentro do critério de aceite da nova plataforma, e um erro assim incorporado é muito mais difícil de remover depois.</w:t>
      </w:r>
      <w:r>
        <w:t xml:space="preserve"> </w:t>
      </w:r>
      <w:r>
        <w:rPr>
          <w:bCs/>
          <w:b/>
        </w:rPr>
        <w:t xml:space="preserve">O que fica no lugar:</w:t>
      </w:r>
      <w:r>
        <w:t xml:space="preserve"> </w:t>
      </w:r>
      <w:r>
        <w:t xml:space="preserve">a validação de não regressão passa a ser feita</w:t>
      </w:r>
      <w:r>
        <w:t xml:space="preserve"> </w:t>
      </w:r>
      <w:r>
        <w:rPr>
          <w:bCs/>
          <w:b/>
        </w:rPr>
        <w:t xml:space="preserve">por invariantes estruturais e matemáticos</w:t>
      </w:r>
      <w:r>
        <w:t xml:space="preserve"> </w:t>
      </w:r>
      <w:r>
        <w:t xml:space="preserve">— a soma da distribuição fecha com a CH total (</w:t>
      </w:r>
      <w:r>
        <w:rPr>
          <w:rStyle w:val="VerbatimChar"/>
        </w:rPr>
        <w:t xml:space="preserve">RN-DIST-02</w:t>
      </w:r>
      <w:r>
        <w:t xml:space="preserve">); toda disciplina com CH ≥ 20 recebe bloco de prova de 3 TA contíguos (</w:t>
      </w:r>
      <w:r>
        <w:rPr>
          <w:rStyle w:val="VerbatimChar"/>
        </w:rPr>
        <w:t xml:space="preserve">RN-2027-04</w:t>
      </w:r>
      <w:r>
        <w:t xml:space="preserve">); nenhum instrutor é alocado acima da faixa do seu regime sem alerta (</w:t>
      </w:r>
      <w:r>
        <w:rPr>
          <w:rStyle w:val="VerbatimChar"/>
        </w:rPr>
        <w:t xml:space="preserve">RN-2027-06</w:t>
      </w:r>
      <w:r>
        <w:t xml:space="preserve">); CHT = CHD + AEC + TAD + TR (</w:t>
      </w:r>
      <w:r>
        <w:rPr>
          <w:rStyle w:val="VerbatimChar"/>
        </w:rPr>
        <w:t xml:space="preserve">RN-EVT-01</w:t>
      </w:r>
      <w:r>
        <w:t xml:space="preserve">); zero registros órfãos (</w:t>
      </w:r>
      <w:r>
        <w:rPr>
          <w:rStyle w:val="VerbatimChar"/>
        </w:rPr>
        <w:t xml:space="preserve">RNF-CONF-06</w:t>
      </w:r>
      <w:r>
        <w:t xml:space="preserve">) —</w:t>
      </w:r>
      <w:r>
        <w:t xml:space="preserve"> </w:t>
      </w:r>
      <w:r>
        <w:rPr>
          <w:bCs/>
          <w:b/>
        </w:rPr>
        <w:t xml:space="preserve">nunca por diff com a saída histórica de um curso específico</w:t>
      </w:r>
      <w:r>
        <w:t xml:space="preserve">. Esta decisão é a mesma registrada no BRIEF §7 e deve ser mantida.</w:t>
      </w:r>
    </w:p>
    <w:p>
      <w:pPr>
        <w:pStyle w:val="BodyText"/>
      </w:pPr>
      <w:r>
        <w:rPr>
          <w:bCs/>
          <w:b/>
        </w:rPr>
        <w:t xml:space="preserve">Ordem de leitura recomendada para quem for implementar uma fatia:</w:t>
      </w:r>
      <w:r>
        <w:t xml:space="preserve"> </w:t>
      </w:r>
      <w:r>
        <w:t xml:space="preserve">(1) o Mapa de destino, para saber quais regras a fatia toca; (2) o texto integral de cada regra tocada, que é o comportamento a preservar; (3) a linha</w:t>
      </w:r>
      <w:r>
        <w:t xml:space="preserve"> </w:t>
      </w:r>
      <w:r>
        <w:t xml:space="preserve">“</w:t>
      </w:r>
      <w:r>
        <w:t xml:space="preserve">Implementação v2.1</w:t>
      </w:r>
      <w:r>
        <w:t xml:space="preserve">”</w:t>
      </w:r>
      <w:r>
        <w:t xml:space="preserve">, que diz onde escrever e como testar; (4) o documento 03, seções 4 e 10, para as restrições de segurança e conformidade que atravessam qualquer fatia.</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CIAARA-11 v2.1 — Regras de Negócio a Preservar (Next.js + Supabase)</dc:title>
  <dc:creator>Fase 1 do SDLC — Requisitos</dc:creator>
  <cp:keywords/>
  <dcterms:created xsi:type="dcterms:W3CDTF">2026-08-26T11:08:34Z</dcterms:created>
  <dcterms:modified xsi:type="dcterms:W3CDTF">2026-08-26T11:08:34Z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25/08/2026</vt:lpwstr>
  </property>
  <property fmtid="{D5CDD505-2E9C-101B-9397-08002B2CF9AE}" pid="3" name="version">
    <vt:lpwstr>2.1</vt:lpwstr>
  </property>
</Properties>
</file>